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F58" w:rsidRPr="00972F58" w:rsidRDefault="00972F58" w:rsidP="00972F58">
      <w:pPr>
        <w:pStyle w:val="afb"/>
        <w:keepNext/>
        <w:pageBreakBefore/>
        <w:numPr>
          <w:ilvl w:val="0"/>
          <w:numId w:val="2"/>
        </w:numPr>
        <w:spacing w:before="120" w:after="120"/>
        <w:contextualSpacing w:val="0"/>
        <w:jc w:val="left"/>
        <w:outlineLvl w:val="0"/>
        <w:rPr>
          <w:b/>
          <w:bCs/>
          <w:caps/>
          <w:vanish/>
          <w:color w:val="0000FF"/>
          <w:kern w:val="28"/>
          <w:sz w:val="36"/>
          <w:szCs w:val="32"/>
        </w:rPr>
      </w:pPr>
      <w:bookmarkStart w:id="0" w:name="_Toc44218418"/>
      <w:bookmarkStart w:id="1" w:name="_Toc465407677"/>
    </w:p>
    <w:p w:rsidR="00972F58" w:rsidRPr="00972F58" w:rsidRDefault="00972F58" w:rsidP="00972F58">
      <w:pPr>
        <w:pStyle w:val="afb"/>
        <w:keepNext/>
        <w:numPr>
          <w:ilvl w:val="1"/>
          <w:numId w:val="2"/>
        </w:numPr>
        <w:tabs>
          <w:tab w:val="left" w:pos="0"/>
        </w:tabs>
        <w:spacing w:before="120" w:after="120"/>
        <w:contextualSpacing w:val="0"/>
        <w:outlineLvl w:val="1"/>
        <w:rPr>
          <w:b/>
          <w:bCs/>
          <w:caps/>
          <w:vanish/>
          <w:color w:val="0000FF"/>
          <w:kern w:val="28"/>
          <w:szCs w:val="28"/>
        </w:rPr>
      </w:pPr>
    </w:p>
    <w:p w:rsidR="00972F58" w:rsidRPr="00972F58" w:rsidRDefault="00972F58" w:rsidP="00972F58">
      <w:pPr>
        <w:pStyle w:val="afb"/>
        <w:keepNext/>
        <w:numPr>
          <w:ilvl w:val="1"/>
          <w:numId w:val="2"/>
        </w:numPr>
        <w:tabs>
          <w:tab w:val="left" w:pos="0"/>
        </w:tabs>
        <w:spacing w:before="120" w:after="120"/>
        <w:contextualSpacing w:val="0"/>
        <w:outlineLvl w:val="1"/>
        <w:rPr>
          <w:b/>
          <w:bCs/>
          <w:caps/>
          <w:vanish/>
          <w:color w:val="0000FF"/>
          <w:kern w:val="28"/>
          <w:szCs w:val="28"/>
        </w:rPr>
      </w:pPr>
    </w:p>
    <w:p w:rsidR="00972F58" w:rsidRPr="00972F58" w:rsidRDefault="00972F58" w:rsidP="00972F58">
      <w:pPr>
        <w:pStyle w:val="afb"/>
        <w:keepNext/>
        <w:numPr>
          <w:ilvl w:val="1"/>
          <w:numId w:val="2"/>
        </w:numPr>
        <w:tabs>
          <w:tab w:val="left" w:pos="0"/>
        </w:tabs>
        <w:spacing w:before="120" w:after="120"/>
        <w:contextualSpacing w:val="0"/>
        <w:outlineLvl w:val="1"/>
        <w:rPr>
          <w:b/>
          <w:bCs/>
          <w:caps/>
          <w:vanish/>
          <w:color w:val="0000FF"/>
          <w:kern w:val="28"/>
          <w:szCs w:val="28"/>
        </w:rPr>
      </w:pPr>
    </w:p>
    <w:p w:rsidR="00972F58" w:rsidRPr="00972F58" w:rsidRDefault="00972F58" w:rsidP="00972F58">
      <w:pPr>
        <w:pStyle w:val="afb"/>
        <w:keepNext/>
        <w:numPr>
          <w:ilvl w:val="1"/>
          <w:numId w:val="2"/>
        </w:numPr>
        <w:tabs>
          <w:tab w:val="left" w:pos="0"/>
        </w:tabs>
        <w:spacing w:before="120" w:after="120"/>
        <w:contextualSpacing w:val="0"/>
        <w:outlineLvl w:val="1"/>
        <w:rPr>
          <w:b/>
          <w:bCs/>
          <w:caps/>
          <w:vanish/>
          <w:color w:val="0000FF"/>
          <w:kern w:val="28"/>
          <w:szCs w:val="28"/>
        </w:rPr>
      </w:pPr>
    </w:p>
    <w:p w:rsidR="00521F57" w:rsidRDefault="00521F57" w:rsidP="00972F58">
      <w:pPr>
        <w:pStyle w:val="3"/>
      </w:pPr>
      <w:r>
        <w:t>Анализ топологии структурной схемы</w:t>
      </w:r>
      <w:bookmarkEnd w:id="1"/>
      <w:r>
        <w:t xml:space="preserve"> </w:t>
      </w:r>
    </w:p>
    <w:p w:rsidR="00521F57" w:rsidRDefault="00521F57">
      <w:pPr>
        <w:pStyle w:val="af3"/>
      </w:pPr>
      <w:r>
        <w:t xml:space="preserve">Анализируя информационные потоки в структурной схеме, можно определить сам факт взаимосвязи входа одного блока с выходом другого блока, но нельзя ничего сказать о характере этой связи. Характер связи определяется особенностями модели самого блока, а именно тем, как влияет тот или иной вход блока на его выход. </w:t>
      </w:r>
    </w:p>
    <w:p w:rsidR="00521F57" w:rsidRDefault="00521F57">
      <w:pPr>
        <w:pStyle w:val="af3"/>
      </w:pPr>
      <w:r>
        <w:t>Если выход блока явно зависит от его входов, то на момент расчета этого блока все его входы должны быть определены. В математической модели таких блоков уравнения для выходов имеют следующий вид:</w:t>
      </w: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  <w:gridCol w:w="839"/>
      </w:tblGrid>
      <w:tr w:rsidR="00C50BE0" w:rsidTr="00D6445C">
        <w:tc>
          <w:tcPr>
            <w:tcW w:w="9356" w:type="dxa"/>
            <w:vAlign w:val="center"/>
          </w:tcPr>
          <w:p w:rsidR="00C50BE0" w:rsidRDefault="00C50BE0" w:rsidP="00C50BE0">
            <m:oMathPara>
              <m:oMath>
                <m:r>
                  <w:rPr>
                    <w:rFonts w:ascii="Cambria Math" w:hAnsi="Cambria Math"/>
                    <w:lang w:val="en-US"/>
                  </w:rPr>
                  <m:t>y=g(x,u,t)</m:t>
                </m:r>
              </m:oMath>
            </m:oMathPara>
          </w:p>
        </w:tc>
        <w:tc>
          <w:tcPr>
            <w:tcW w:w="839" w:type="dxa"/>
            <w:vAlign w:val="center"/>
          </w:tcPr>
          <w:p w:rsidR="00C50BE0" w:rsidRDefault="00C50BE0" w:rsidP="00C50BE0">
            <w:pPr>
              <w:jc w:val="right"/>
            </w:pPr>
            <w:r>
              <w:t>(2.</w:t>
            </w:r>
            <w:r>
              <w:rPr>
                <w:lang w:val="en-US"/>
              </w:rPr>
              <w:t>9</w:t>
            </w:r>
            <w:r>
              <w:t>)</w:t>
            </w:r>
          </w:p>
        </w:tc>
      </w:tr>
    </w:tbl>
    <w:p w:rsidR="00521F57" w:rsidRDefault="00521F57">
      <w:pPr>
        <w:pStyle w:val="af3"/>
      </w:pPr>
      <w:r>
        <w:t xml:space="preserve">Примером блоков такого типа является усилитель сигнала, передаточная функция общего вида, где порядок числителя равен порядку знаменателя, блок </w:t>
      </w:r>
      <w:r>
        <w:rPr>
          <w:i/>
        </w:rPr>
        <w:t>Переменные состояния</w:t>
      </w:r>
      <w:r>
        <w:t xml:space="preserve"> с ненулевой матрицей D и т.д. </w:t>
      </w:r>
    </w:p>
    <w:p w:rsidR="00521F57" w:rsidRDefault="00521F57">
      <w:pPr>
        <w:pStyle w:val="af3"/>
      </w:pPr>
      <w:r>
        <w:t>Если в математической модели блока уравнение для выхода имеет вид</w:t>
      </w: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4"/>
        <w:gridCol w:w="990"/>
      </w:tblGrid>
      <w:tr w:rsidR="00C50BE0" w:rsidTr="00C50BE0">
        <w:tc>
          <w:tcPr>
            <w:tcW w:w="9214" w:type="dxa"/>
            <w:vAlign w:val="center"/>
          </w:tcPr>
          <w:p w:rsidR="00C50BE0" w:rsidRDefault="00C50BE0" w:rsidP="00D6445C">
            <m:oMathPara>
              <m:oMath>
                <m:r>
                  <w:rPr>
                    <w:rFonts w:ascii="Cambria Math" w:hAnsi="Cambria Math"/>
                    <w:lang w:val="en-US"/>
                  </w:rPr>
                  <m:t>y=g(x,t)</m:t>
                </m:r>
              </m:oMath>
            </m:oMathPara>
          </w:p>
        </w:tc>
        <w:tc>
          <w:tcPr>
            <w:tcW w:w="990" w:type="dxa"/>
            <w:vAlign w:val="center"/>
          </w:tcPr>
          <w:p w:rsidR="00C50BE0" w:rsidRDefault="00C50BE0" w:rsidP="00C50BE0">
            <w:pPr>
              <w:jc w:val="right"/>
            </w:pPr>
            <w:r>
              <w:t>(2.</w:t>
            </w:r>
            <w:r>
              <w:rPr>
                <w:lang w:val="en-US"/>
              </w:rPr>
              <w:t>10</w:t>
            </w:r>
            <w:r>
              <w:t>)</w:t>
            </w:r>
          </w:p>
        </w:tc>
      </w:tr>
    </w:tbl>
    <w:p w:rsidR="00521F57" w:rsidRDefault="00521F57">
      <w:r>
        <w:t xml:space="preserve">то такой блок называется приоритетным. Выходы приоритетных блоков являются функцией только их внутренних атрибутов (параметров и состояний блока). Примерами приоритетных блоков являются источники сигнала, динамические блоки и т.д. </w:t>
      </w:r>
    </w:p>
    <w:p w:rsidR="00521F57" w:rsidRDefault="00521F57">
      <w:pPr>
        <w:pStyle w:val="af3"/>
      </w:pPr>
      <w:r>
        <w:t xml:space="preserve">Объединяя уравнения вида (2.9), (2.10) всех блоков структурной схемы и, учитывая, что входным сигналом блока является выход другого блока или переменная, зависящая от модельного времени </w:t>
      </w:r>
      <w:r>
        <w:rPr>
          <w:i/>
        </w:rPr>
        <w:t>t</w:t>
      </w:r>
      <w:r>
        <w:t>, получим уравнения всей системы в виде:</w:t>
      </w: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4"/>
        <w:gridCol w:w="990"/>
      </w:tblGrid>
      <w:tr w:rsidR="007C5BC2" w:rsidTr="00D6445C">
        <w:tc>
          <w:tcPr>
            <w:tcW w:w="9214" w:type="dxa"/>
            <w:vAlign w:val="center"/>
          </w:tcPr>
          <w:p w:rsidR="007C5BC2" w:rsidRDefault="007C5BC2" w:rsidP="007C5BC2">
            <m:oMathPara>
              <m:oMath>
                <m:r>
                  <w:rPr>
                    <w:rFonts w:ascii="Cambria Math" w:hAnsi="Cambria Math"/>
                    <w:lang w:val="en-US"/>
                  </w:rPr>
                  <m:t>x'=F(t,x,y)</m:t>
                </m:r>
              </m:oMath>
            </m:oMathPara>
          </w:p>
        </w:tc>
        <w:tc>
          <w:tcPr>
            <w:tcW w:w="990" w:type="dxa"/>
            <w:vAlign w:val="center"/>
          </w:tcPr>
          <w:p w:rsidR="007C5BC2" w:rsidRDefault="007C5BC2" w:rsidP="007C5BC2">
            <w:pPr>
              <w:jc w:val="right"/>
            </w:pPr>
            <w:r>
              <w:t>(2.</w:t>
            </w:r>
            <w:r>
              <w:rPr>
                <w:lang w:val="en-US"/>
              </w:rPr>
              <w:t>11</w:t>
            </w:r>
            <w:r>
              <w:t>)</w:t>
            </w:r>
          </w:p>
        </w:tc>
      </w:tr>
      <w:tr w:rsidR="007C5BC2" w:rsidTr="00D6445C">
        <w:tc>
          <w:tcPr>
            <w:tcW w:w="9214" w:type="dxa"/>
            <w:vAlign w:val="center"/>
          </w:tcPr>
          <w:p w:rsidR="007C5BC2" w:rsidRDefault="007C5BC2" w:rsidP="007C5BC2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y(t)=G(t,x,y)</m:t>
                </m:r>
              </m:oMath>
            </m:oMathPara>
          </w:p>
        </w:tc>
        <w:tc>
          <w:tcPr>
            <w:tcW w:w="990" w:type="dxa"/>
            <w:vAlign w:val="center"/>
          </w:tcPr>
          <w:p w:rsidR="007C5BC2" w:rsidRPr="007C5BC2" w:rsidRDefault="007C5BC2" w:rsidP="007C5BC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(2.12)</w:t>
            </w:r>
          </w:p>
        </w:tc>
      </w:tr>
    </w:tbl>
    <w:p w:rsidR="00521F57" w:rsidRDefault="00521F57">
      <w:r>
        <w:t xml:space="preserve">где </w:t>
      </w:r>
      <w:r>
        <w:rPr>
          <w:i/>
        </w:rPr>
        <w:t>х</w:t>
      </w:r>
      <w:r>
        <w:t xml:space="preserve"> - вектор всех переменных состояния, </w:t>
      </w:r>
      <w:r>
        <w:rPr>
          <w:i/>
        </w:rPr>
        <w:t>y</w:t>
      </w:r>
      <w:r>
        <w:t xml:space="preserve"> - вектор выходных переменных всех блоков модели. </w:t>
      </w:r>
    </w:p>
    <w:p w:rsidR="00521F57" w:rsidRDefault="00521F57">
      <w:pPr>
        <w:pStyle w:val="af3"/>
      </w:pPr>
      <w:r>
        <w:lastRenderedPageBreak/>
        <w:t>При реализации методов численного интегрирования необходимо получить уравнения моделируемой системы в нормальной форме Коши, то есть в виде</w:t>
      </w: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4"/>
        <w:gridCol w:w="990"/>
      </w:tblGrid>
      <w:tr w:rsidR="00056A7F" w:rsidTr="00D6445C">
        <w:tc>
          <w:tcPr>
            <w:tcW w:w="9214" w:type="dxa"/>
            <w:vAlign w:val="center"/>
          </w:tcPr>
          <w:p w:rsidR="00056A7F" w:rsidRDefault="00056A7F" w:rsidP="00D6445C">
            <m:oMathPara>
              <m:oMath>
                <m:r>
                  <w:rPr>
                    <w:rFonts w:ascii="Cambria Math" w:hAnsi="Cambria Math"/>
                    <w:lang w:val="en-US"/>
                  </w:rPr>
                  <m:t>x'=f(t,x)</m:t>
                </m:r>
              </m:oMath>
            </m:oMathPara>
          </w:p>
        </w:tc>
        <w:tc>
          <w:tcPr>
            <w:tcW w:w="990" w:type="dxa"/>
            <w:vAlign w:val="center"/>
          </w:tcPr>
          <w:p w:rsidR="00056A7F" w:rsidRDefault="00056A7F" w:rsidP="00056A7F">
            <w:pPr>
              <w:jc w:val="right"/>
            </w:pPr>
            <w:r>
              <w:t>(2.</w:t>
            </w:r>
            <w:r>
              <w:rPr>
                <w:lang w:val="en-US"/>
              </w:rPr>
              <w:t>13</w:t>
            </w:r>
            <w:r>
              <w:t>)</w:t>
            </w:r>
          </w:p>
        </w:tc>
      </w:tr>
      <w:tr w:rsidR="00056A7F" w:rsidTr="00D6445C">
        <w:tc>
          <w:tcPr>
            <w:tcW w:w="9214" w:type="dxa"/>
            <w:vAlign w:val="center"/>
          </w:tcPr>
          <w:p w:rsidR="00056A7F" w:rsidRDefault="00056A7F" w:rsidP="00D6445C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y(t)=g(t,x)</m:t>
                </m:r>
              </m:oMath>
            </m:oMathPara>
          </w:p>
        </w:tc>
        <w:tc>
          <w:tcPr>
            <w:tcW w:w="990" w:type="dxa"/>
            <w:vAlign w:val="center"/>
          </w:tcPr>
          <w:p w:rsidR="00056A7F" w:rsidRPr="007C5BC2" w:rsidRDefault="00056A7F" w:rsidP="00D6445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(2.14)</w:t>
            </w:r>
          </w:p>
        </w:tc>
      </w:tr>
    </w:tbl>
    <w:p w:rsidR="00521F57" w:rsidRDefault="00521F57">
      <w:pPr>
        <w:pStyle w:val="af3"/>
      </w:pPr>
      <w:r>
        <w:t xml:space="preserve">Опишем процедуру приведения уравнений к форме Коши. Отметим, что не обязательно получать явные выражения в виде (2.13-2.14), достаточно сформировать процедуру, которая позволяет по заданным значениям модельного времени </w:t>
      </w:r>
      <w:r>
        <w:rPr>
          <w:i/>
        </w:rPr>
        <w:t>t</w:t>
      </w:r>
      <w:r>
        <w:t xml:space="preserve"> и вектора переменных состояния </w:t>
      </w:r>
      <w:r>
        <w:rPr>
          <w:i/>
        </w:rPr>
        <w:t>x</w:t>
      </w:r>
      <w:r>
        <w:t xml:space="preserve"> вычислить вектор производных </w:t>
      </w:r>
      <w:r>
        <w:rPr>
          <w:i/>
        </w:rPr>
        <w:t>x</w:t>
      </w:r>
      <w:r>
        <w:t xml:space="preserve">’ и вектор выходов </w:t>
      </w:r>
      <w:r>
        <w:rPr>
          <w:i/>
        </w:rPr>
        <w:t>у</w:t>
      </w:r>
      <w:r>
        <w:t>. Идея этой процедуры</w:t>
      </w:r>
      <w:r w:rsidR="00270CD9" w:rsidRPr="00D94F4A">
        <w:t xml:space="preserve"> –</w:t>
      </w:r>
      <w:r>
        <w:t xml:space="preserve"> упорядочение (сортировка) всех блоков таким образом, чтобы выход очередного блока мог быть рассчитан по уже имеющейся к этому моменту информации. Практически сортировка позволяет получить уравнения выходов блоков в виде (2.14). Затем производные могут быть рассчитаны с использованием (2.11).</w:t>
      </w:r>
    </w:p>
    <w:p w:rsidR="00521F57" w:rsidRDefault="00521F57">
      <w:pPr>
        <w:pStyle w:val="af3"/>
      </w:pPr>
      <w:r>
        <w:t xml:space="preserve">Перед началом сортировки будем считать, что нам известны </w:t>
      </w:r>
      <w:r>
        <w:rPr>
          <w:i/>
        </w:rPr>
        <w:t>t</w:t>
      </w:r>
      <w:r>
        <w:t xml:space="preserve"> и </w:t>
      </w:r>
      <w:r>
        <w:rPr>
          <w:i/>
        </w:rPr>
        <w:t>x</w:t>
      </w:r>
      <w:r>
        <w:t xml:space="preserve">. В процессе сортировки будет сформирован упорядоченный список, содержащий в общем случае </w:t>
      </w:r>
      <w:r w:rsidRPr="00D94F4A">
        <w:rPr>
          <w:b/>
        </w:rPr>
        <w:t>5 групп блоков</w:t>
      </w:r>
      <w:r>
        <w:t xml:space="preserve"> и соответствующих им выходных переменных.</w:t>
      </w:r>
    </w:p>
    <w:p w:rsidR="00521F57" w:rsidRDefault="00521F57" w:rsidP="00521F57">
      <w:pPr>
        <w:numPr>
          <w:ilvl w:val="1"/>
          <w:numId w:val="20"/>
        </w:numPr>
      </w:pPr>
      <w:r>
        <w:t xml:space="preserve">Сначала выделим и упорядочим все блоки, выходы которых могут быть рассчитаны по известному модельному времени </w:t>
      </w:r>
      <w:r>
        <w:rPr>
          <w:i/>
        </w:rPr>
        <w:t>t</w:t>
      </w:r>
      <w:r>
        <w:t>:</w:t>
      </w: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4"/>
        <w:gridCol w:w="990"/>
      </w:tblGrid>
      <w:tr w:rsidR="00D94F4A" w:rsidTr="00D6445C">
        <w:tc>
          <w:tcPr>
            <w:tcW w:w="9214" w:type="dxa"/>
            <w:vAlign w:val="center"/>
          </w:tcPr>
          <w:p w:rsidR="00D94F4A" w:rsidRDefault="00D134F2" w:rsidP="00D94F4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(t)</m:t>
                </m:r>
              </m:oMath>
            </m:oMathPara>
          </w:p>
        </w:tc>
        <w:tc>
          <w:tcPr>
            <w:tcW w:w="990" w:type="dxa"/>
            <w:vAlign w:val="center"/>
          </w:tcPr>
          <w:p w:rsidR="00D94F4A" w:rsidRDefault="00D94F4A" w:rsidP="00D94F4A">
            <w:pPr>
              <w:jc w:val="right"/>
            </w:pPr>
            <w:r>
              <w:t>(2.</w:t>
            </w:r>
            <w:r>
              <w:rPr>
                <w:lang w:val="en-US"/>
              </w:rPr>
              <w:t>15</w:t>
            </w:r>
            <w:r>
              <w:t>)</w:t>
            </w:r>
          </w:p>
        </w:tc>
      </w:tr>
    </w:tbl>
    <w:p w:rsidR="00521F57" w:rsidRDefault="00521F57" w:rsidP="00521F57">
      <w:pPr>
        <w:numPr>
          <w:ilvl w:val="1"/>
          <w:numId w:val="20"/>
        </w:numPr>
      </w:pPr>
      <w:r>
        <w:t>Далее выделим и упорядочим все блоки, выходы которых могут быть рассчитаны по известным</w:t>
      </w:r>
      <w:r w:rsidR="00D94F4A" w:rsidRPr="00D94F4A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. Это соответствует записи</w:t>
      </w: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4"/>
        <w:gridCol w:w="990"/>
      </w:tblGrid>
      <w:tr w:rsidR="00D94F4A" w:rsidTr="00D6445C">
        <w:tc>
          <w:tcPr>
            <w:tcW w:w="9214" w:type="dxa"/>
            <w:vAlign w:val="center"/>
          </w:tcPr>
          <w:p w:rsidR="00D94F4A" w:rsidRDefault="00D134F2" w:rsidP="00D94F4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(t,x,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990" w:type="dxa"/>
            <w:vAlign w:val="center"/>
          </w:tcPr>
          <w:p w:rsidR="00D94F4A" w:rsidRDefault="00D94F4A" w:rsidP="001D2B3F">
            <w:pPr>
              <w:jc w:val="right"/>
            </w:pPr>
            <w:r>
              <w:t>(2.</w:t>
            </w:r>
            <w:r>
              <w:rPr>
                <w:lang w:val="en-US"/>
              </w:rPr>
              <w:t>1</w:t>
            </w:r>
            <w:r w:rsidR="001D2B3F">
              <w:rPr>
                <w:lang w:val="en-US"/>
              </w:rPr>
              <w:t>6</w:t>
            </w:r>
            <w:r>
              <w:t>)</w:t>
            </w:r>
          </w:p>
        </w:tc>
      </w:tr>
    </w:tbl>
    <w:p w:rsidR="00521F57" w:rsidRDefault="00521F57">
      <w:pPr>
        <w:pStyle w:val="a9"/>
        <w:ind w:firstLine="426"/>
      </w:pPr>
      <w:r>
        <w:t xml:space="preserve">Этот этап завершает первичную сортировку. Если система не имеет алгебраических контуров, то все блоки структурной схемы к этому моменту станут </w:t>
      </w:r>
      <w:r w:rsidR="006E2B2B">
        <w:t>упорядоченными,</w:t>
      </w:r>
      <w:r>
        <w:t xml:space="preserve"> и процедура будет завершена, если нет</w:t>
      </w:r>
      <w:r w:rsidR="00E97ABD">
        <w:t xml:space="preserve"> –</w:t>
      </w:r>
      <w:r>
        <w:t xml:space="preserve"> следует продолжить упорядочение.</w:t>
      </w:r>
    </w:p>
    <w:p w:rsidR="00521F57" w:rsidRDefault="00521F57" w:rsidP="00521F57">
      <w:pPr>
        <w:numPr>
          <w:ilvl w:val="1"/>
          <w:numId w:val="20"/>
        </w:numPr>
      </w:pPr>
      <w:r>
        <w:lastRenderedPageBreak/>
        <w:t>Выделим все блоки, непосредственно входящие в алгебраические контуры. Из них выделим определяющие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>). Выходы остальных входящих в алгебраические контуры блоков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) можно рассчитать по известным выходам уже упорядоченных и определяющих блоков:</w:t>
      </w: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4"/>
        <w:gridCol w:w="990"/>
      </w:tblGrid>
      <w:tr w:rsidR="00C5266B" w:rsidTr="00D6445C">
        <w:tc>
          <w:tcPr>
            <w:tcW w:w="9214" w:type="dxa"/>
            <w:vAlign w:val="center"/>
          </w:tcPr>
          <w:p w:rsidR="00C5266B" w:rsidRDefault="00D134F2" w:rsidP="00C5266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(t,x,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990" w:type="dxa"/>
            <w:vAlign w:val="center"/>
          </w:tcPr>
          <w:p w:rsidR="00C5266B" w:rsidRDefault="00C5266B" w:rsidP="00C5266B">
            <w:pPr>
              <w:jc w:val="right"/>
            </w:pPr>
            <w:r>
              <w:t>(2.</w:t>
            </w:r>
            <w:r>
              <w:rPr>
                <w:lang w:val="en-US"/>
              </w:rPr>
              <w:t>17</w:t>
            </w:r>
            <w:r>
              <w:t>)</w:t>
            </w:r>
          </w:p>
        </w:tc>
      </w:tr>
    </w:tbl>
    <w:p w:rsidR="00521F57" w:rsidRDefault="00521F57">
      <w:pPr>
        <w:pStyle w:val="a9"/>
      </w:pPr>
      <w:r>
        <w:t>Метод выделения определяющих переменных рассматривается ниже.</w:t>
      </w:r>
    </w:p>
    <w:p w:rsidR="00521F57" w:rsidRDefault="00521F57" w:rsidP="00521F57">
      <w:pPr>
        <w:pStyle w:val="25"/>
        <w:numPr>
          <w:ilvl w:val="1"/>
          <w:numId w:val="20"/>
        </w:numPr>
      </w:pPr>
      <w:r>
        <w:t>Поместим в список определяющие блоки, выходы которых запишутся в виде</w:t>
      </w: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4"/>
        <w:gridCol w:w="990"/>
      </w:tblGrid>
      <w:tr w:rsidR="002A4F70" w:rsidTr="00D6445C">
        <w:tc>
          <w:tcPr>
            <w:tcW w:w="9214" w:type="dxa"/>
            <w:vAlign w:val="center"/>
          </w:tcPr>
          <w:p w:rsidR="002A4F70" w:rsidRDefault="00D134F2" w:rsidP="002A4F7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(t,x,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990" w:type="dxa"/>
            <w:vAlign w:val="center"/>
          </w:tcPr>
          <w:p w:rsidR="002A4F70" w:rsidRDefault="002A4F70" w:rsidP="002A4F70">
            <w:pPr>
              <w:jc w:val="right"/>
            </w:pPr>
            <w:r>
              <w:t>(2.</w:t>
            </w:r>
            <w:r>
              <w:rPr>
                <w:lang w:val="en-US"/>
              </w:rPr>
              <w:t>18</w:t>
            </w:r>
            <w:r>
              <w:t>)</w:t>
            </w:r>
          </w:p>
        </w:tc>
      </w:tr>
    </w:tbl>
    <w:p w:rsidR="00521F57" w:rsidRDefault="00521F57">
      <w:pPr>
        <w:ind w:firstLine="426"/>
      </w:pPr>
      <w:r>
        <w:t>Можно исключить</w:t>
      </w:r>
      <w:r w:rsidR="002A4F70" w:rsidRPr="002A4F70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из (2.18), однако приведенная запись позволяет лучше понять рассмотренные ниже схемы расчета алгебраических контуров.</w:t>
      </w:r>
    </w:p>
    <w:p w:rsidR="00521F57" w:rsidRDefault="00521F57" w:rsidP="00521F57">
      <w:pPr>
        <w:pStyle w:val="aa"/>
        <w:numPr>
          <w:ilvl w:val="1"/>
          <w:numId w:val="20"/>
        </w:numPr>
        <w:rPr>
          <w:szCs w:val="20"/>
        </w:rPr>
      </w:pPr>
      <w:r>
        <w:rPr>
          <w:szCs w:val="20"/>
        </w:rPr>
        <w:t>В последнюю очередь рассчитываются блоки, не входящие в алгебраические контуры, но выходы которых зависят от блоков, входящих в алгебраические контуры:</w:t>
      </w: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4"/>
        <w:gridCol w:w="990"/>
      </w:tblGrid>
      <w:tr w:rsidR="0008454D" w:rsidTr="00D6445C">
        <w:tc>
          <w:tcPr>
            <w:tcW w:w="9214" w:type="dxa"/>
            <w:vAlign w:val="center"/>
          </w:tcPr>
          <w:p w:rsidR="0008454D" w:rsidRDefault="00D134F2" w:rsidP="0008454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(t,x,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990" w:type="dxa"/>
            <w:vAlign w:val="center"/>
          </w:tcPr>
          <w:p w:rsidR="0008454D" w:rsidRDefault="0008454D" w:rsidP="0008454D">
            <w:pPr>
              <w:jc w:val="right"/>
            </w:pPr>
            <w:r>
              <w:t>(2.</w:t>
            </w:r>
            <w:r>
              <w:rPr>
                <w:lang w:val="en-US"/>
              </w:rPr>
              <w:t>19</w:t>
            </w:r>
            <w:r>
              <w:t>)</w:t>
            </w:r>
          </w:p>
        </w:tc>
      </w:tr>
    </w:tbl>
    <w:p w:rsidR="00521F57" w:rsidRDefault="00521F57">
      <w:pPr>
        <w:pStyle w:val="af3"/>
      </w:pPr>
      <w:r>
        <w:t xml:space="preserve">В результате сортировки будет получен такой порядок расчета блоков, который соответствует использованию формул (2.15)…(2.19). Если в модели нет алгебраических контуров, можно по известным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x</m:t>
        </m:r>
      </m:oMath>
      <w:r w:rsidR="00E97ABD" w:rsidRPr="00E97ABD">
        <w:rPr>
          <w:szCs w:val="20"/>
        </w:rPr>
        <w:t xml:space="preserve"> </w:t>
      </w:r>
      <w:r>
        <w:t>найти выходы всех блоков, в противном случае следует решать алгебраические уравнения относ</w:t>
      </w:r>
      <w:r w:rsidR="00E97ABD">
        <w:t xml:space="preserve">ительно определяющих переменных </w:t>
      </w:r>
      <m:oMath>
        <m:sSub>
          <m:sSub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>.</w:t>
      </w:r>
    </w:p>
    <w:p w:rsidR="00521F57" w:rsidRDefault="00521F57">
      <w:pPr>
        <w:pStyle w:val="af3"/>
      </w:pPr>
      <w:r>
        <w:t>Расчет алгебраических контуров можно выполнить по следующим итерационным схемам.</w:t>
      </w:r>
    </w:p>
    <w:p w:rsidR="00521F57" w:rsidRDefault="00521F57">
      <w:pPr>
        <w:pStyle w:val="text"/>
      </w:pPr>
      <w:r>
        <w:t>Метод простых итераций:</w:t>
      </w: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1"/>
        <w:gridCol w:w="6581"/>
        <w:gridCol w:w="953"/>
      </w:tblGrid>
      <w:tr w:rsidR="00036B5C" w:rsidTr="00036B5C">
        <w:tc>
          <w:tcPr>
            <w:tcW w:w="2694" w:type="dxa"/>
          </w:tcPr>
          <w:p w:rsidR="00036B5C" w:rsidRPr="00D37EC2" w:rsidRDefault="00036B5C" w:rsidP="00D17480">
            <w:pPr>
              <w:rPr>
                <w:lang w:val="en-US"/>
              </w:rPr>
            </w:pPr>
          </w:p>
        </w:tc>
        <w:tc>
          <w:tcPr>
            <w:tcW w:w="6613" w:type="dxa"/>
            <w:vAlign w:val="center"/>
          </w:tcPr>
          <w:p w:rsidR="00036B5C" w:rsidRPr="00036B5C" w:rsidRDefault="00D134F2" w:rsidP="00D17480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j+1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t,x,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e>
                        </m:d>
                      </m:sup>
                    </m:sSubSup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  <w:p w:rsidR="00036B5C" w:rsidRPr="00036B5C" w:rsidRDefault="00D134F2" w:rsidP="00D17480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(j+1)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t,x,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(j+1)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(j)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  <w:lang w:val="en-US"/>
                  </w:rPr>
                  <m:t>, j=1,2,…</m:t>
                </m:r>
              </m:oMath>
            </m:oMathPara>
          </w:p>
        </w:tc>
        <w:tc>
          <w:tcPr>
            <w:tcW w:w="898" w:type="dxa"/>
            <w:vAlign w:val="center"/>
          </w:tcPr>
          <w:p w:rsidR="00036B5C" w:rsidRDefault="00036B5C" w:rsidP="00EF13E2">
            <w:pPr>
              <w:jc w:val="right"/>
            </w:pPr>
            <w:r>
              <w:t>(2.</w:t>
            </w:r>
            <w:r>
              <w:rPr>
                <w:lang w:val="en-US"/>
              </w:rPr>
              <w:t>20</w:t>
            </w:r>
            <w:r>
              <w:t>)</w:t>
            </w:r>
          </w:p>
        </w:tc>
      </w:tr>
    </w:tbl>
    <w:p w:rsidR="00521F57" w:rsidRDefault="00521F57">
      <w:pPr>
        <w:pStyle w:val="text"/>
      </w:pPr>
      <w:r>
        <w:t>Метод Ньютона:</w:t>
      </w: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8"/>
        <w:gridCol w:w="6584"/>
        <w:gridCol w:w="953"/>
      </w:tblGrid>
      <w:tr w:rsidR="00EE0248" w:rsidTr="00D6445C">
        <w:tc>
          <w:tcPr>
            <w:tcW w:w="2694" w:type="dxa"/>
          </w:tcPr>
          <w:p w:rsidR="00EE0248" w:rsidRPr="00D37EC2" w:rsidRDefault="00EE0248" w:rsidP="00D6445C">
            <w:pPr>
              <w:rPr>
                <w:lang w:val="en-US"/>
              </w:rPr>
            </w:pPr>
          </w:p>
        </w:tc>
        <w:tc>
          <w:tcPr>
            <w:tcW w:w="6613" w:type="dxa"/>
            <w:vAlign w:val="center"/>
          </w:tcPr>
          <w:p w:rsidR="00EE0248" w:rsidRPr="00036B5C" w:rsidRDefault="00D134F2" w:rsidP="00D6445C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j+1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t,x,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e>
                        </m:d>
                      </m:sup>
                    </m:sSubSup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  <w:p w:rsidR="00EE0248" w:rsidRPr="00A9235F" w:rsidRDefault="00D134F2" w:rsidP="00A9235F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*(j+1)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t,x,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(j+1)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(j)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  <w:p w:rsidR="00A9235F" w:rsidRPr="00C03F32" w:rsidRDefault="00A9235F" w:rsidP="00C03F32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  <w:lang w:val="en-US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∂f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4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t,x,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j+1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,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j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lang w:val="en-US"/>
                                  </w:rPr>
                                  <m:t>4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e>
                        </m:d>
                      </m:sup>
                    </m:sSubSup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  <w:p w:rsidR="00C03F32" w:rsidRPr="00C03F32" w:rsidRDefault="00D134F2" w:rsidP="001D3E97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(j+1)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(j)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(I-J)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*(j+1)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(j)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  <w:lang w:val="en-US"/>
                  </w:rPr>
                  <m:t>,j=1,2,…</m:t>
                </m:r>
              </m:oMath>
            </m:oMathPara>
          </w:p>
        </w:tc>
        <w:tc>
          <w:tcPr>
            <w:tcW w:w="898" w:type="dxa"/>
            <w:vAlign w:val="center"/>
          </w:tcPr>
          <w:p w:rsidR="00EE0248" w:rsidRDefault="00EE0248" w:rsidP="00C03F32">
            <w:pPr>
              <w:jc w:val="right"/>
            </w:pPr>
            <w:r>
              <w:lastRenderedPageBreak/>
              <w:t>(2.</w:t>
            </w:r>
            <w:r>
              <w:rPr>
                <w:lang w:val="en-US"/>
              </w:rPr>
              <w:t>2</w:t>
            </w:r>
            <w:r w:rsidR="00C03F32">
              <w:rPr>
                <w:lang w:val="en-US"/>
              </w:rPr>
              <w:t>1</w:t>
            </w:r>
            <w:r>
              <w:t>)</w:t>
            </w:r>
          </w:p>
        </w:tc>
      </w:tr>
    </w:tbl>
    <w:p w:rsidR="00521F57" w:rsidRDefault="00521F57">
      <w:pPr>
        <w:pStyle w:val="af3"/>
      </w:pPr>
      <w:r>
        <w:t>В общем случае матрица Якоби</w:t>
      </w:r>
      <w:r w:rsidR="0035096F" w:rsidRPr="0035096F">
        <w:t xml:space="preserve"> </w:t>
      </w:r>
      <m:oMath>
        <m:r>
          <w:rPr>
            <w:rFonts w:ascii="Cambria Math" w:hAnsi="Cambria Math"/>
            <w:szCs w:val="20"/>
            <w:lang w:val="en-US"/>
          </w:rPr>
          <m:t>J</m:t>
        </m:r>
      </m:oMath>
      <w:r>
        <w:t xml:space="preserve"> может не обновляться в течение нескольких итераций (модифицированный метод Ньютона).</w:t>
      </w:r>
    </w:p>
    <w:p w:rsidR="00521F57" w:rsidRDefault="00521F57">
      <w:pPr>
        <w:pStyle w:val="af3"/>
      </w:pPr>
      <w:r>
        <w:t>Алгоритм расчета выходов блоков и производных переменных состояния запишется следующим образом:</w:t>
      </w:r>
    </w:p>
    <w:p w:rsidR="00521F57" w:rsidRDefault="00521F57" w:rsidP="00521F57">
      <w:pPr>
        <w:numPr>
          <w:ilvl w:val="0"/>
          <w:numId w:val="21"/>
        </w:numPr>
      </w:pPr>
      <w:r>
        <w:t xml:space="preserve">По известным </w:t>
      </w:r>
      <w:r>
        <w:rPr>
          <w:i/>
        </w:rPr>
        <w:t>t, x</w:t>
      </w:r>
      <w:r>
        <w:t>, используя (2.15), (2.16), рассчитать</w:t>
      </w:r>
      <w:r w:rsidR="001D3E97" w:rsidRPr="001D3E97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</w:t>
      </w:r>
    </w:p>
    <w:p w:rsidR="00521F57" w:rsidRDefault="00521F57" w:rsidP="00521F57">
      <w:pPr>
        <w:numPr>
          <w:ilvl w:val="0"/>
          <w:numId w:val="21"/>
        </w:numPr>
      </w:pPr>
      <w:r>
        <w:t xml:space="preserve">Используя итерационную схему (2.20) или (2.21), найти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>.</w:t>
      </w:r>
    </w:p>
    <w:p w:rsidR="00521F57" w:rsidRDefault="00521F57" w:rsidP="00521F57">
      <w:pPr>
        <w:numPr>
          <w:ilvl w:val="0"/>
          <w:numId w:val="21"/>
        </w:numPr>
      </w:pPr>
      <w:r>
        <w:t>Используя (2.19), вычислить</w:t>
      </w:r>
      <w:r w:rsidR="001D3E97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>.</w:t>
      </w:r>
    </w:p>
    <w:p w:rsidR="00521F57" w:rsidRDefault="00521F57" w:rsidP="00521F57">
      <w:pPr>
        <w:numPr>
          <w:ilvl w:val="0"/>
          <w:numId w:val="21"/>
        </w:numPr>
      </w:pPr>
      <w:r>
        <w:t>Рассчитать производные переменных состояния всех динамических блоков.</w:t>
      </w:r>
    </w:p>
    <w:p w:rsidR="00521F57" w:rsidRDefault="00521F57" w:rsidP="00322610">
      <w:pPr>
        <w:pStyle w:val="3"/>
      </w:pPr>
      <w:bookmarkStart w:id="2" w:name="_Toc465407678"/>
      <w:r>
        <w:t>Развязка алгебраических контуров</w:t>
      </w:r>
      <w:bookmarkEnd w:id="2"/>
    </w:p>
    <w:p w:rsidR="00521F57" w:rsidRDefault="00521F57">
      <w:pPr>
        <w:pStyle w:val="af3"/>
      </w:pPr>
      <w:r>
        <w:t xml:space="preserve">Наличие в структурной схеме алгебраических контуров означает, что входы блоков неявным образом </w:t>
      </w:r>
      <w:r w:rsidR="00BB47BA" w:rsidRPr="00BB47BA">
        <w:t>(</w:t>
      </w:r>
      <w:r w:rsidR="00BB47BA">
        <w:t xml:space="preserve">через другие блоки и линии связи) </w:t>
      </w:r>
      <w:r>
        <w:t>зависят от их в</w:t>
      </w:r>
      <w:r w:rsidR="006E2B2B">
        <w:t>ыходов. В математической форме уравнение алгебраического</w:t>
      </w:r>
      <w:r w:rsidR="00BB47BA">
        <w:t xml:space="preserve"> контура</w:t>
      </w:r>
      <w:r w:rsidR="00917A47">
        <w:t xml:space="preserve"> выражается </w:t>
      </w:r>
      <w:r>
        <w:t>в</w:t>
      </w:r>
      <w:r w:rsidR="00917A47">
        <w:t xml:space="preserve"> </w:t>
      </w:r>
      <w:r>
        <w:t>виде</w:t>
      </w:r>
      <w:r w:rsidR="00917A47">
        <w:t xml:space="preserve"> </w:t>
      </w:r>
      <w:r w:rsidR="00BB47BA">
        <w:t>неявной</w:t>
      </w:r>
      <w:r w:rsidR="00917A47">
        <w:t xml:space="preserve"> </w:t>
      </w:r>
      <w:r w:rsidR="00BB47BA">
        <w:t>функции от</w:t>
      </w:r>
      <w:r w:rsidR="00917A47">
        <w:t xml:space="preserve"> </w:t>
      </w:r>
      <w:r w:rsidR="00BB47BA">
        <w:t>выходов:</w:t>
      </w: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4"/>
        <w:gridCol w:w="990"/>
      </w:tblGrid>
      <w:tr w:rsidR="00BB47BA" w:rsidTr="00D6445C">
        <w:tc>
          <w:tcPr>
            <w:tcW w:w="9214" w:type="dxa"/>
            <w:vAlign w:val="center"/>
          </w:tcPr>
          <w:p w:rsidR="00BB47BA" w:rsidRDefault="00BB47BA" w:rsidP="00BB47BA">
            <m:oMathPara>
              <m:oMath>
                <m:r>
                  <w:rPr>
                    <w:rFonts w:ascii="Cambria Math" w:hAnsi="Cambria Math"/>
                    <w:lang w:val="en-US"/>
                  </w:rPr>
                  <m:t>y=g(u,y,t)</m:t>
                </m:r>
              </m:oMath>
            </m:oMathPara>
          </w:p>
        </w:tc>
        <w:tc>
          <w:tcPr>
            <w:tcW w:w="990" w:type="dxa"/>
            <w:vAlign w:val="center"/>
          </w:tcPr>
          <w:p w:rsidR="00BB47BA" w:rsidRDefault="00BB47BA" w:rsidP="00BB47BA">
            <w:pPr>
              <w:jc w:val="right"/>
            </w:pPr>
            <w:r>
              <w:t>(2.</w:t>
            </w:r>
            <w:r>
              <w:rPr>
                <w:lang w:val="en-US"/>
              </w:rPr>
              <w:t>22</w:t>
            </w:r>
            <w:r>
              <w:t>)</w:t>
            </w:r>
          </w:p>
        </w:tc>
      </w:tr>
    </w:tbl>
    <w:p w:rsidR="00BB47BA" w:rsidRDefault="00BB47BA" w:rsidP="00BB47BA">
      <w:pPr>
        <w:pStyle w:val="af3"/>
        <w:ind w:firstLine="0"/>
      </w:pPr>
    </w:p>
    <w:p w:rsidR="00521F57" w:rsidRDefault="00521F57">
      <w:pPr>
        <w:pStyle w:val="af3"/>
      </w:pPr>
      <w:r>
        <w:t>На рисунке 2.3 приведен пример структурной схемы без алгебраичес</w:t>
      </w:r>
      <w:r w:rsidR="00BB47BA">
        <w:t>кого контура, а на рисунке 2.4 –</w:t>
      </w:r>
      <w:r>
        <w:t xml:space="preserve"> при его наличии. На рисунке 2.3 обратная связь идет с выхода интегратора 4 на вход сумматора 2, который зависит только от его состояния:</w:t>
      </w: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4"/>
        <w:gridCol w:w="990"/>
      </w:tblGrid>
      <w:tr w:rsidR="00917A47" w:rsidTr="00D6445C">
        <w:tc>
          <w:tcPr>
            <w:tcW w:w="9214" w:type="dxa"/>
            <w:vAlign w:val="center"/>
          </w:tcPr>
          <w:p w:rsidR="00917A47" w:rsidRDefault="00917A47" w:rsidP="00917A47">
            <m:oMathPara>
              <m:oMath>
                <m:r>
                  <w:rPr>
                    <w:rFonts w:ascii="Cambria Math" w:hAnsi="Cambria Math"/>
                    <w:lang w:val="en-US"/>
                  </w:rPr>
                  <m:t>y(t)=x(t)</m:t>
                </m:r>
              </m:oMath>
            </m:oMathPara>
          </w:p>
        </w:tc>
        <w:tc>
          <w:tcPr>
            <w:tcW w:w="990" w:type="dxa"/>
            <w:vAlign w:val="center"/>
          </w:tcPr>
          <w:p w:rsidR="00917A47" w:rsidRDefault="00917A47" w:rsidP="00917A47">
            <w:pPr>
              <w:jc w:val="right"/>
            </w:pPr>
            <w:r>
              <w:t>(2.</w:t>
            </w:r>
            <w:r>
              <w:rPr>
                <w:lang w:val="en-US"/>
              </w:rPr>
              <w:t>23</w:t>
            </w:r>
            <w:r>
              <w:t>)</w:t>
            </w:r>
          </w:p>
        </w:tc>
      </w:tr>
    </w:tbl>
    <w:p w:rsidR="00521F57" w:rsidRDefault="00521F57">
      <w:pPr>
        <w:pStyle w:val="24"/>
      </w:pPr>
      <w:r>
        <w:lastRenderedPageBreak/>
        <w:t xml:space="preserve">поэтому при порядке расчета блоков 1, 4, 2, 3 входы сумматора 2 и усилителя 3 на момент их расчета определены. На рисунке 2.4 обратная связь идет с выхода усилителя 3 на вход сумматора 2, и при любом порядке расчета сумматора и усилителя их входы не могут быть однозначно определены. </w:t>
      </w:r>
    </w:p>
    <w:p w:rsidR="00521F57" w:rsidRPr="00B54AFD" w:rsidRDefault="00EE486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D5F55C0" wp14:editId="6D69646A">
            <wp:extent cx="4438800" cy="1306800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800" cy="13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F57" w:rsidRDefault="00521F57" w:rsidP="00F2000A">
      <w:pPr>
        <w:jc w:val="center"/>
      </w:pPr>
      <w:r>
        <w:t>Рисунок 2.3 – Пример структурной схемы без алгебраического контура</w:t>
      </w:r>
    </w:p>
    <w:p w:rsidR="00521F57" w:rsidRDefault="00EE4860">
      <w:pPr>
        <w:jc w:val="center"/>
      </w:pPr>
      <w:r>
        <w:rPr>
          <w:noProof/>
        </w:rPr>
        <w:drawing>
          <wp:inline distT="0" distB="0" distL="0" distR="0" wp14:anchorId="7F3E2326" wp14:editId="0DD777B2">
            <wp:extent cx="4496400" cy="149760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400" cy="149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F57" w:rsidRDefault="00521F57" w:rsidP="00F2000A">
      <w:pPr>
        <w:jc w:val="center"/>
      </w:pPr>
      <w:r>
        <w:t>Рисунок 2.4 – Пример структурной схемы с алгебраическим контуром</w:t>
      </w:r>
    </w:p>
    <w:p w:rsidR="00521F57" w:rsidRDefault="00521F57" w:rsidP="00F2000A">
      <w:pPr>
        <w:pStyle w:val="af3"/>
      </w:pPr>
      <w:r>
        <w:t>При наличии в схеме алгебраических контуров необходимо определить их число и выделить выходы блоков, относительно которых будет решаться система нелинейных уравнений. Для этого используется метод определяющих переменных [21]. Суть метода заключается в том, что в алгебраических контурах определяется минимальное число выходных сигналов блоков, при удалении которых из схемы размыкаются все обратные связи в контурах. Рассмотрим этот метод на примере системы НАУ вида:</w:t>
      </w: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4"/>
        <w:gridCol w:w="990"/>
      </w:tblGrid>
      <w:tr w:rsidR="00917A47" w:rsidTr="00D6445C">
        <w:tc>
          <w:tcPr>
            <w:tcW w:w="9214" w:type="dxa"/>
            <w:vAlign w:val="center"/>
          </w:tcPr>
          <w:p w:rsidR="00917A47" w:rsidRPr="00917A47" w:rsidRDefault="00D134F2" w:rsidP="00917A47"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5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5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5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4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990" w:type="dxa"/>
            <w:vAlign w:val="center"/>
          </w:tcPr>
          <w:p w:rsidR="00917A47" w:rsidRDefault="00917A47" w:rsidP="00917A47">
            <w:pPr>
              <w:jc w:val="right"/>
            </w:pPr>
            <w:r>
              <w:t>(2.</w:t>
            </w:r>
            <w:r>
              <w:rPr>
                <w:lang w:val="en-US"/>
              </w:rPr>
              <w:t>24</w:t>
            </w:r>
            <w:r>
              <w:t>)</w:t>
            </w:r>
          </w:p>
        </w:tc>
      </w:tr>
    </w:tbl>
    <w:p w:rsidR="00521F57" w:rsidRDefault="00521F57">
      <w:pPr>
        <w:pStyle w:val="af3"/>
      </w:pPr>
      <w:r>
        <w:lastRenderedPageBreak/>
        <w:t xml:space="preserve">Если бы </w:t>
      </w:r>
      <m:oMath>
        <m:sSub>
          <m:sSub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447A4">
        <w:rPr>
          <w:vertAlign w:val="subscript"/>
        </w:rPr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были известны, то из 3-го, 4-го, 5-го уравнений можно было бы последовательно определить </w:t>
      </w:r>
      <m:oMath>
        <m:sSub>
          <m:sSub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E447A4"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. Неизвестные </w:t>
      </w:r>
      <m:oMath>
        <m:sSub>
          <m:sSub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6445C">
        <w:rPr>
          <w:vertAlign w:val="subscript"/>
        </w:rPr>
        <w:t xml:space="preserve"> </w:t>
      </w:r>
      <w:r w:rsidR="00D6445C">
        <w:t xml:space="preserve">и </w:t>
      </w:r>
      <m:oMath>
        <m:sSub>
          <m:sSub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vertAlign w:val="subscript"/>
        </w:rPr>
        <w:t xml:space="preserve"> </w:t>
      </w:r>
      <w:r>
        <w:t>называют определяющими, поскольку по ним легко могут быть определены все остальные неизвестные. Подставляя последовательно 5-е, 4-е, 3-е уравнения в 1-е и 2-е, получим систему уравнений для определяющих неизвестных:</w:t>
      </w: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4"/>
        <w:gridCol w:w="990"/>
      </w:tblGrid>
      <w:tr w:rsidR="00D6445C" w:rsidTr="00D6445C">
        <w:tc>
          <w:tcPr>
            <w:tcW w:w="9214" w:type="dxa"/>
            <w:vAlign w:val="center"/>
          </w:tcPr>
          <w:p w:rsidR="00D6445C" w:rsidRPr="00917A47" w:rsidRDefault="00D134F2" w:rsidP="00D6445C"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990" w:type="dxa"/>
            <w:vAlign w:val="center"/>
          </w:tcPr>
          <w:p w:rsidR="00D6445C" w:rsidRDefault="00D6445C" w:rsidP="00113F22">
            <w:pPr>
              <w:jc w:val="right"/>
            </w:pPr>
            <w:r>
              <w:t>(2.</w:t>
            </w:r>
            <w:r>
              <w:rPr>
                <w:lang w:val="en-US"/>
              </w:rPr>
              <w:t>2</w:t>
            </w:r>
            <w:r w:rsidR="00113F22">
              <w:t>5</w:t>
            </w:r>
            <w:r>
              <w:t>)</w:t>
            </w:r>
          </w:p>
        </w:tc>
      </w:tr>
    </w:tbl>
    <w:p w:rsidR="00521F57" w:rsidRDefault="00521F57">
      <w:r>
        <w:t xml:space="preserve">решая которую, находим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13F22">
        <w:rPr>
          <w:vertAlign w:val="subscript"/>
        </w:rPr>
        <w:t xml:space="preserve"> </w:t>
      </w:r>
      <w:r w:rsidR="00113F22">
        <w:t xml:space="preserve">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 Остальные неизвестные находим из (2.25) прямой подстановкой. В рассмотренном примере решение системы алгебраических уравнений с пятью неизвестными свелось к решению системы с двумя неизвестными. Таким образом, метод определяющих неизвестных позволяет уменьшить размер решаемой системы, используя топологию структурной схе</w:t>
      </w:r>
      <w:r w:rsidR="00E447A4">
        <w:t>мы.</w:t>
      </w:r>
    </w:p>
    <w:p w:rsidR="00521F57" w:rsidRDefault="00521F57" w:rsidP="008559A1">
      <w:pPr>
        <w:pStyle w:val="af3"/>
      </w:pPr>
      <w:r>
        <w:t>Алгоритм выделения минимального числа определяющих блоков рассмотрен на примере структурной схе</w:t>
      </w:r>
      <w:r w:rsidR="00E447A4">
        <w:t>мы, приведенной на рисунке 2.5.</w:t>
      </w:r>
    </w:p>
    <w:p w:rsidR="00521F57" w:rsidRDefault="00521F57">
      <w:pPr>
        <w:pStyle w:val="af3"/>
      </w:pPr>
      <w:r>
        <w:t xml:space="preserve">Структурная схема представляется в виде ориентированного графа, где вершинами графа являются блоки, а дугами графа </w:t>
      </w:r>
      <w:r w:rsidR="008559A1">
        <w:t>–</w:t>
      </w:r>
      <w:r>
        <w:t xml:space="preserve"> линии связи. Алгоритм заключается в последовательном исклю</w:t>
      </w:r>
      <w:r w:rsidR="00E447A4">
        <w:t>чении вершин графа.</w:t>
      </w:r>
    </w:p>
    <w:p w:rsidR="00521F57" w:rsidRDefault="00521F57">
      <w:pPr>
        <w:pStyle w:val="af3"/>
      </w:pPr>
      <w:r>
        <w:t>В процессе первичной сортировки исключаются (вместе со всеми принадл</w:t>
      </w:r>
      <w:r w:rsidR="00E447A4">
        <w:t xml:space="preserve">ежащими </w:t>
      </w:r>
      <w:r>
        <w:t xml:space="preserve">им дугами) вершины, соответствующие приоритетным (на рисунке обозначены номерами 1 и 2) и первично отсортированным блокам (3 и 4). В результате исходный граф приводится к виду, представленному на рисунке 2.5(б). </w:t>
      </w:r>
    </w:p>
    <w:p w:rsidR="003A517A" w:rsidRDefault="003A517A" w:rsidP="003A517A">
      <w:pPr>
        <w:pStyle w:val="af3"/>
        <w:ind w:firstLine="0"/>
      </w:pPr>
    </w:p>
    <w:p w:rsidR="00521F57" w:rsidRDefault="00EE4860">
      <w:pPr>
        <w:jc w:val="center"/>
      </w:pPr>
      <w:r>
        <w:rPr>
          <w:noProof/>
        </w:rPr>
        <w:lastRenderedPageBreak/>
        <w:drawing>
          <wp:inline distT="0" distB="0" distL="0" distR="0" wp14:anchorId="1E17AA21" wp14:editId="0CE66BE3">
            <wp:extent cx="4154400" cy="2192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400" cy="21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F57" w:rsidRDefault="00521F57">
      <w:pPr>
        <w:jc w:val="center"/>
      </w:pPr>
      <w:r>
        <w:t>а) Исходная структурная схема</w:t>
      </w:r>
    </w:p>
    <w:p w:rsidR="00521F57" w:rsidRDefault="00EE4860">
      <w:pPr>
        <w:jc w:val="center"/>
      </w:pPr>
      <w:r>
        <w:rPr>
          <w:noProof/>
        </w:rPr>
        <w:drawing>
          <wp:inline distT="0" distB="0" distL="0" distR="0" wp14:anchorId="7EC5AA45" wp14:editId="00220BDC">
            <wp:extent cx="2751455" cy="16383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45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F57" w:rsidRDefault="00521F57">
      <w:pPr>
        <w:jc w:val="center"/>
      </w:pPr>
      <w:r>
        <w:t>б) Структурная схема после первичной сортировки</w:t>
      </w:r>
    </w:p>
    <w:tbl>
      <w:tblPr>
        <w:tblStyle w:val="af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3821"/>
      </w:tblGrid>
      <w:tr w:rsidR="003A517A" w:rsidTr="00670FCF">
        <w:trPr>
          <w:jc w:val="center"/>
        </w:trPr>
        <w:tc>
          <w:tcPr>
            <w:tcW w:w="6374" w:type="dxa"/>
          </w:tcPr>
          <w:p w:rsidR="003A517A" w:rsidRDefault="003A517A" w:rsidP="00670FCF">
            <w:pPr>
              <w:pStyle w:val="af3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52DB4E3" wp14:editId="35814AA0">
                  <wp:extent cx="2637155" cy="1456055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7155" cy="145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1" w:type="dxa"/>
          </w:tcPr>
          <w:p w:rsidR="003A517A" w:rsidRDefault="003A517A" w:rsidP="00670FCF">
            <w:pPr>
              <w:pStyle w:val="af3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C189C0A" wp14:editId="17270327">
                  <wp:extent cx="1532255" cy="1316355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2255" cy="1316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517A" w:rsidTr="00670FCF">
        <w:trPr>
          <w:jc w:val="center"/>
        </w:trPr>
        <w:tc>
          <w:tcPr>
            <w:tcW w:w="6374" w:type="dxa"/>
          </w:tcPr>
          <w:p w:rsidR="003A517A" w:rsidRDefault="003A517A" w:rsidP="00670FCF">
            <w:pPr>
              <w:pStyle w:val="af3"/>
              <w:ind w:firstLine="0"/>
              <w:jc w:val="center"/>
            </w:pPr>
            <w:r>
              <w:t>в) Образования петли при исключении вершины 10</w:t>
            </w:r>
          </w:p>
        </w:tc>
        <w:tc>
          <w:tcPr>
            <w:tcW w:w="3821" w:type="dxa"/>
          </w:tcPr>
          <w:p w:rsidR="003A517A" w:rsidRDefault="003A517A" w:rsidP="003A517A">
            <w:pPr>
              <w:jc w:val="center"/>
            </w:pPr>
            <w:r>
              <w:t>г) Определяющие блоки</w:t>
            </w:r>
          </w:p>
        </w:tc>
      </w:tr>
    </w:tbl>
    <w:p w:rsidR="00521F57" w:rsidRDefault="00521F57" w:rsidP="003A517A">
      <w:pPr>
        <w:jc w:val="center"/>
      </w:pPr>
      <w:r>
        <w:t>Рисунок 2.5 – Выделение определяющих переменных</w:t>
      </w:r>
    </w:p>
    <w:p w:rsidR="00521F57" w:rsidRDefault="00521F57" w:rsidP="003A517A">
      <w:pPr>
        <w:pStyle w:val="af3"/>
      </w:pPr>
      <w:r>
        <w:t xml:space="preserve">Затем начинается собственно процесс выявления </w:t>
      </w:r>
      <w:r w:rsidRPr="003A517A">
        <w:t>определяющих</w:t>
      </w:r>
      <w:r>
        <w:t xml:space="preserve"> блоков. В качестве очередной исключаемой вершины выбирается вершина, имеющая наименьшее значение из произведения числа входящих и выходящих дуг. На рисунке 2.5(</w:t>
      </w:r>
      <w:r w:rsidR="003A517A">
        <w:t>б</w:t>
      </w:r>
      <w:r>
        <w:t xml:space="preserve">) </w:t>
      </w:r>
      <w:r w:rsidR="0065197D">
        <w:t>–</w:t>
      </w:r>
      <w:r>
        <w:t xml:space="preserve"> это блок с номером 10. Если после исключения очередной вершины образовалась петля, то вершина с петлей и принадлежащими ей дугами </w:t>
      </w:r>
      <w:r>
        <w:lastRenderedPageBreak/>
        <w:t xml:space="preserve">удаляется из графа, соответствующая этой вершине переменная включается в список определяющих, а блок считается отсортированным. На рисунке 2.5(в) таким блоком является сумматор 5. Результат процесса выявления определяющих блоков показан на рисунке 2.5(г). К этому моменту все определяющие блоки отсортированы, и дальнейший процесс упорядочения блоков в структурной схеме аналогичен первичной сортировке. </w:t>
      </w:r>
    </w:p>
    <w:p w:rsidR="00842372" w:rsidRDefault="00521F57">
      <w:pPr>
        <w:pStyle w:val="af3"/>
      </w:pPr>
      <w:r>
        <w:t>Итоговый порядок расчета блоков структурной схемы, представленной на рисунке 2.5, соответствует их нумерации на схеме</w:t>
      </w:r>
      <w:r w:rsidR="003A517A">
        <w:t xml:space="preserve"> (примечание: отображение нумерации включается опцией Главного Окна, пункт меню Вид – Отображать номера блоков на схеме)</w:t>
      </w:r>
      <w:r>
        <w:t>.</w:t>
      </w:r>
      <w:bookmarkStart w:id="3" w:name="_GoBack"/>
      <w:bookmarkEnd w:id="0"/>
      <w:bookmarkEnd w:id="3"/>
    </w:p>
    <w:sectPr w:rsidR="00842372">
      <w:headerReference w:type="default" r:id="rId13"/>
      <w:footerReference w:type="default" r:id="rId14"/>
      <w:pgSz w:w="11906" w:h="16838" w:code="9"/>
      <w:pgMar w:top="1134" w:right="567" w:bottom="1134" w:left="1134" w:header="72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34F2" w:rsidRDefault="00D134F2">
      <w:pPr>
        <w:spacing w:line="240" w:lineRule="auto"/>
      </w:pPr>
      <w:r>
        <w:separator/>
      </w:r>
    </w:p>
  </w:endnote>
  <w:endnote w:type="continuationSeparator" w:id="0">
    <w:p w:rsidR="00D134F2" w:rsidRDefault="00D134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Peterburg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nindex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1313305"/>
      <w:docPartObj>
        <w:docPartGallery w:val="Page Numbers (Bottom of Page)"/>
        <w:docPartUnique/>
      </w:docPartObj>
    </w:sdtPr>
    <w:sdtEndPr/>
    <w:sdtContent>
      <w:p w:rsidR="00B856AB" w:rsidRDefault="00B856AB" w:rsidP="00C54CF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79D8"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34F2" w:rsidRDefault="00D134F2">
      <w:pPr>
        <w:spacing w:line="240" w:lineRule="auto"/>
      </w:pPr>
      <w:r>
        <w:separator/>
      </w:r>
    </w:p>
  </w:footnote>
  <w:footnote w:type="continuationSeparator" w:id="0">
    <w:p w:rsidR="00D134F2" w:rsidRDefault="00D134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6AB" w:rsidRDefault="00B856AB">
    <w:pPr>
      <w:pStyle w:val="a3"/>
      <w:jc w:val="right"/>
    </w:pPr>
  </w:p>
  <w:p w:rsidR="00B856AB" w:rsidRDefault="00B856AB">
    <w:pPr>
      <w:pStyle w:val="a3"/>
      <w:ind w:right="360"/>
      <w:rPr>
        <w:b/>
        <w:b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E4F63"/>
    <w:multiLevelType w:val="multilevel"/>
    <w:tmpl w:val="88468280"/>
    <w:lvl w:ilvl="0">
      <w:start w:val="1"/>
      <w:numFmt w:val="decimal"/>
      <w:pStyle w:val="1"/>
      <w:lvlText w:val="%1"/>
      <w:lvlJc w:val="left"/>
      <w:pPr>
        <w:tabs>
          <w:tab w:val="num" w:pos="1283"/>
        </w:tabs>
        <w:ind w:left="1283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427"/>
        </w:tabs>
        <w:ind w:left="1427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1" w15:restartNumberingAfterBreak="0">
    <w:nsid w:val="014B44C8"/>
    <w:multiLevelType w:val="hybridMultilevel"/>
    <w:tmpl w:val="0FFEF49A"/>
    <w:lvl w:ilvl="0" w:tplc="00A058F0">
      <w:start w:val="1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718EEB44">
      <w:start w:val="1"/>
      <w:numFmt w:val="decimal"/>
      <w:lvlText w:val="%2)"/>
      <w:lvlJc w:val="left"/>
      <w:pPr>
        <w:tabs>
          <w:tab w:val="num" w:pos="1485"/>
        </w:tabs>
        <w:ind w:left="1485" w:hanging="405"/>
      </w:pPr>
      <w:rPr>
        <w:rFonts w:hint="default"/>
        <w:sz w:val="26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E02B2F"/>
    <w:multiLevelType w:val="hybridMultilevel"/>
    <w:tmpl w:val="AD5AC01E"/>
    <w:lvl w:ilvl="0" w:tplc="A7BEB6DE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57B96"/>
    <w:multiLevelType w:val="hybridMultilevel"/>
    <w:tmpl w:val="DFE29086"/>
    <w:lvl w:ilvl="0" w:tplc="22D83F9E">
      <w:start w:val="1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6175FE"/>
    <w:multiLevelType w:val="hybridMultilevel"/>
    <w:tmpl w:val="382C6F6C"/>
    <w:lvl w:ilvl="0" w:tplc="42A4082E">
      <w:start w:val="1"/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ascii="Times New Roman" w:eastAsia="Times New Roman" w:hAnsi="Times New Roman" w:cs="Times New Roman" w:hint="default"/>
      </w:rPr>
    </w:lvl>
    <w:lvl w:ilvl="1" w:tplc="AC0A70AA">
      <w:start w:val="3"/>
      <w:numFmt w:val="decimal"/>
      <w:lvlText w:val="%2"/>
      <w:lvlJc w:val="left"/>
      <w:pPr>
        <w:tabs>
          <w:tab w:val="num" w:pos="1440"/>
        </w:tabs>
        <w:ind w:left="229" w:firstLine="851"/>
      </w:pPr>
      <w:rPr>
        <w:rFonts w:ascii="Times New Roman" w:hAnsi="Times New Roman" w:hint="default"/>
        <w:b w:val="0"/>
        <w:i w:val="0"/>
        <w:sz w:val="24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21C5B"/>
    <w:multiLevelType w:val="hybridMultilevel"/>
    <w:tmpl w:val="1AD6CBB0"/>
    <w:lvl w:ilvl="0" w:tplc="FFFFFFFF">
      <w:start w:val="1"/>
      <w:numFmt w:val="decimal"/>
      <w:pStyle w:val="ivv"/>
      <w:lvlText w:val="%1)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850A5A"/>
    <w:multiLevelType w:val="singleLevel"/>
    <w:tmpl w:val="B8BA716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7" w15:restartNumberingAfterBreak="0">
    <w:nsid w:val="1B485B7C"/>
    <w:multiLevelType w:val="singleLevel"/>
    <w:tmpl w:val="CBBC8706"/>
    <w:lvl w:ilvl="0">
      <w:start w:val="2"/>
      <w:numFmt w:val="decimal"/>
      <w:lvlText w:val="2.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8" w15:restartNumberingAfterBreak="0">
    <w:nsid w:val="1B71754D"/>
    <w:multiLevelType w:val="hybridMultilevel"/>
    <w:tmpl w:val="BE00A2D6"/>
    <w:lvl w:ilvl="0" w:tplc="23A49D3A">
      <w:start w:val="1"/>
      <w:numFmt w:val="decimal"/>
      <w:lvlText w:val="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8840A792">
      <w:start w:val="1"/>
      <w:numFmt w:val="decimal"/>
      <w:lvlText w:val="%2)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DBB4958"/>
    <w:multiLevelType w:val="hybridMultilevel"/>
    <w:tmpl w:val="0D445898"/>
    <w:lvl w:ilvl="0" w:tplc="92740C32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65B56"/>
    <w:multiLevelType w:val="hybridMultilevel"/>
    <w:tmpl w:val="91247FFC"/>
    <w:lvl w:ilvl="0" w:tplc="2EBA206C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D86862"/>
    <w:multiLevelType w:val="multilevel"/>
    <w:tmpl w:val="A4083D66"/>
    <w:lvl w:ilvl="0">
      <w:start w:val="1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>
      <w:start w:val="3"/>
      <w:numFmt w:val="decimal"/>
      <w:isLgl/>
      <w:lvlText w:val="%1.%2."/>
      <w:lvlJc w:val="left"/>
      <w:pPr>
        <w:tabs>
          <w:tab w:val="num" w:pos="2141"/>
        </w:tabs>
        <w:ind w:left="2141" w:hanging="12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41"/>
        </w:tabs>
        <w:ind w:left="2141" w:hanging="129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41"/>
        </w:tabs>
        <w:ind w:left="2141" w:hanging="129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41"/>
        </w:tabs>
        <w:ind w:left="2141" w:hanging="129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41"/>
        </w:tabs>
        <w:ind w:left="2141" w:hanging="129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651"/>
        </w:tabs>
        <w:ind w:left="2651" w:hanging="1800"/>
      </w:pPr>
      <w:rPr>
        <w:rFonts w:hint="default"/>
      </w:rPr>
    </w:lvl>
  </w:abstractNum>
  <w:abstractNum w:abstractNumId="12" w15:restartNumberingAfterBreak="0">
    <w:nsid w:val="2BC01D73"/>
    <w:multiLevelType w:val="hybridMultilevel"/>
    <w:tmpl w:val="EF089B56"/>
    <w:lvl w:ilvl="0" w:tplc="8E1441E4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8A3B4F"/>
    <w:multiLevelType w:val="hybridMultilevel"/>
    <w:tmpl w:val="254A14F2"/>
    <w:lvl w:ilvl="0" w:tplc="E9921E50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C22AD"/>
    <w:multiLevelType w:val="hybridMultilevel"/>
    <w:tmpl w:val="1F3A3A38"/>
    <w:lvl w:ilvl="0" w:tplc="0082B87E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DC43BF"/>
    <w:multiLevelType w:val="hybridMultilevel"/>
    <w:tmpl w:val="8160E4AC"/>
    <w:lvl w:ilvl="0" w:tplc="93161E64">
      <w:start w:val="3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30D11AD"/>
    <w:multiLevelType w:val="hybridMultilevel"/>
    <w:tmpl w:val="8C1A224E"/>
    <w:lvl w:ilvl="0" w:tplc="E0804110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A42132"/>
    <w:multiLevelType w:val="multilevel"/>
    <w:tmpl w:val="67661DD0"/>
    <w:lvl w:ilvl="0">
      <w:start w:val="2"/>
      <w:numFmt w:val="decimal"/>
      <w:lvlText w:val="%1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isLgl/>
      <w:lvlText w:val="%1.%2.%3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00"/>
        </w:tabs>
        <w:ind w:left="2700" w:hanging="1800"/>
      </w:pPr>
      <w:rPr>
        <w:rFonts w:hint="default"/>
      </w:rPr>
    </w:lvl>
  </w:abstractNum>
  <w:abstractNum w:abstractNumId="18" w15:restartNumberingAfterBreak="0">
    <w:nsid w:val="4C227D9C"/>
    <w:multiLevelType w:val="hybridMultilevel"/>
    <w:tmpl w:val="4CC0C6AE"/>
    <w:lvl w:ilvl="0" w:tplc="E176FCAA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FE716D"/>
    <w:multiLevelType w:val="hybridMultilevel"/>
    <w:tmpl w:val="382C6F6C"/>
    <w:lvl w:ilvl="0" w:tplc="9CE81CD0">
      <w:start w:val="1"/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F37DE4"/>
    <w:multiLevelType w:val="multilevel"/>
    <w:tmpl w:val="458C7766"/>
    <w:lvl w:ilvl="0">
      <w:start w:val="2"/>
      <w:numFmt w:val="decimal"/>
      <w:pStyle w:val="10"/>
      <w:suff w:val="space"/>
      <w:lvlText w:val="%1"/>
      <w:lvlJc w:val="left"/>
      <w:pPr>
        <w:ind w:left="851" w:hanging="360"/>
      </w:pPr>
      <w:rPr>
        <w:rFonts w:hint="default"/>
      </w:rPr>
    </w:lvl>
    <w:lvl w:ilvl="1">
      <w:start w:val="4"/>
      <w:numFmt w:val="decimal"/>
      <w:pStyle w:val="20"/>
      <w:suff w:val="space"/>
      <w:lvlText w:val="%1.%2"/>
      <w:lvlJc w:val="left"/>
      <w:pPr>
        <w:ind w:left="1283" w:hanging="432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1715" w:hanging="504"/>
      </w:pPr>
      <w:rPr>
        <w:rFonts w:ascii="Cambria" w:hAnsi="Cambria" w:cs="Times New Roman" w:hint="default"/>
        <w:b/>
        <w:i w:val="0"/>
        <w:sz w:val="28"/>
        <w:szCs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2219" w:hanging="648"/>
      </w:pPr>
      <w:rPr>
        <w:rFonts w:ascii="Times New Roman" w:hAnsi="Times New Roman" w:cs="Times New Roman" w:hint="default"/>
        <w:b w:val="0"/>
        <w:i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3011"/>
        </w:tabs>
        <w:ind w:left="27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71"/>
        </w:tabs>
        <w:ind w:left="32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91"/>
        </w:tabs>
        <w:ind w:left="37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51"/>
        </w:tabs>
        <w:ind w:left="42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71"/>
        </w:tabs>
        <w:ind w:left="4811" w:hanging="1440"/>
      </w:pPr>
      <w:rPr>
        <w:rFonts w:hint="default"/>
      </w:rPr>
    </w:lvl>
  </w:abstractNum>
  <w:abstractNum w:abstractNumId="21" w15:restartNumberingAfterBreak="0">
    <w:nsid w:val="54AC2033"/>
    <w:multiLevelType w:val="hybridMultilevel"/>
    <w:tmpl w:val="8C1A224E"/>
    <w:lvl w:ilvl="0" w:tplc="B1EC583E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3A2BD8"/>
    <w:multiLevelType w:val="hybridMultilevel"/>
    <w:tmpl w:val="6BFAB07C"/>
    <w:lvl w:ilvl="0" w:tplc="D29A04E2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EE5053"/>
    <w:multiLevelType w:val="hybridMultilevel"/>
    <w:tmpl w:val="99C82A40"/>
    <w:lvl w:ilvl="0" w:tplc="A4029280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4F7125"/>
    <w:multiLevelType w:val="hybridMultilevel"/>
    <w:tmpl w:val="E43EBAB0"/>
    <w:lvl w:ilvl="0" w:tplc="E5FC7F7A">
      <w:start w:val="1"/>
      <w:numFmt w:val="decimal"/>
      <w:lvlText w:val="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F88A607A">
      <w:start w:val="1"/>
      <w:numFmt w:val="decimal"/>
      <w:lvlText w:val="%2)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BE44B23"/>
    <w:multiLevelType w:val="hybridMultilevel"/>
    <w:tmpl w:val="7700D31A"/>
    <w:lvl w:ilvl="0" w:tplc="9ACE3782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FD1F0E"/>
    <w:multiLevelType w:val="hybridMultilevel"/>
    <w:tmpl w:val="03E85602"/>
    <w:lvl w:ilvl="0" w:tplc="2AB83202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1D3AB3"/>
    <w:multiLevelType w:val="hybridMultilevel"/>
    <w:tmpl w:val="1C9C0FE8"/>
    <w:lvl w:ilvl="0" w:tplc="AD1EDEBA">
      <w:start w:val="1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Cambria" w:hAnsi="Cambria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ECD09E8"/>
    <w:multiLevelType w:val="multilevel"/>
    <w:tmpl w:val="CE5656F2"/>
    <w:lvl w:ilvl="0">
      <w:start w:val="1"/>
      <w:numFmt w:val="decimal"/>
      <w:lvlText w:val="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isLgl/>
      <w:lvlText w:val="%1.%2."/>
      <w:lvlJc w:val="left"/>
      <w:pPr>
        <w:tabs>
          <w:tab w:val="num" w:pos="1271"/>
        </w:tabs>
        <w:ind w:left="1271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31"/>
        </w:tabs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931"/>
        </w:tabs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651"/>
        </w:tabs>
        <w:ind w:left="2651" w:hanging="1800"/>
      </w:pPr>
      <w:rPr>
        <w:rFonts w:hint="default"/>
      </w:rPr>
    </w:lvl>
  </w:abstractNum>
  <w:abstractNum w:abstractNumId="29" w15:restartNumberingAfterBreak="0">
    <w:nsid w:val="6F3F1CAE"/>
    <w:multiLevelType w:val="hybridMultilevel"/>
    <w:tmpl w:val="F384AC22"/>
    <w:lvl w:ilvl="0" w:tplc="22183AC8">
      <w:start w:val="1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Cambria" w:hAnsi="Cambria" w:hint="default"/>
        <w:b w:val="0"/>
        <w:i w:val="0"/>
        <w:sz w:val="28"/>
        <w:szCs w:val="28"/>
      </w:rPr>
    </w:lvl>
    <w:lvl w:ilvl="1" w:tplc="CA608436">
      <w:start w:val="1"/>
      <w:numFmt w:val="decimal"/>
      <w:lvlText w:val="%2."/>
      <w:lvlJc w:val="left"/>
      <w:pPr>
        <w:tabs>
          <w:tab w:val="num" w:pos="1635"/>
        </w:tabs>
        <w:ind w:left="1635" w:hanging="55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52A0C2D"/>
    <w:multiLevelType w:val="hybridMultilevel"/>
    <w:tmpl w:val="AF96A6AE"/>
    <w:lvl w:ilvl="0" w:tplc="50FA0332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5C51E3"/>
    <w:multiLevelType w:val="hybridMultilevel"/>
    <w:tmpl w:val="5442D494"/>
    <w:lvl w:ilvl="0" w:tplc="E3DCEA76">
      <w:start w:val="3"/>
      <w:numFmt w:val="decimal"/>
      <w:lvlText w:val="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5C46556E">
      <w:start w:val="3"/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8830767"/>
    <w:multiLevelType w:val="hybridMultilevel"/>
    <w:tmpl w:val="2E141B00"/>
    <w:lvl w:ilvl="0" w:tplc="4A68E088">
      <w:start w:val="1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Cambria" w:hAnsi="Cambria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B216C5C"/>
    <w:multiLevelType w:val="hybridMultilevel"/>
    <w:tmpl w:val="9D1CBC48"/>
    <w:lvl w:ilvl="0" w:tplc="A3FEE1C6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6"/>
    <w:lvlOverride w:ilvl="0">
      <w:lvl w:ilvl="0">
        <w:start w:val="1"/>
        <w:numFmt w:val="decimal"/>
        <w:lvlText w:val="%1"/>
        <w:lvlJc w:val="left"/>
        <w:pPr>
          <w:tabs>
            <w:tab w:val="num" w:pos="1211"/>
          </w:tabs>
          <w:ind w:left="0" w:firstLine="851"/>
        </w:pPr>
        <w:rPr>
          <w:rFonts w:hint="default"/>
          <w:b w:val="0"/>
        </w:rPr>
      </w:lvl>
    </w:lvlOverride>
  </w:num>
  <w:num w:numId="4">
    <w:abstractNumId w:val="7"/>
  </w:num>
  <w:num w:numId="5">
    <w:abstractNumId w:val="5"/>
  </w:num>
  <w:num w:numId="6">
    <w:abstractNumId w:val="19"/>
  </w:num>
  <w:num w:numId="7">
    <w:abstractNumId w:val="11"/>
  </w:num>
  <w:num w:numId="8">
    <w:abstractNumId w:val="4"/>
  </w:num>
  <w:num w:numId="9">
    <w:abstractNumId w:val="29"/>
  </w:num>
  <w:num w:numId="10">
    <w:abstractNumId w:val="33"/>
  </w:num>
  <w:num w:numId="11">
    <w:abstractNumId w:val="27"/>
  </w:num>
  <w:num w:numId="12">
    <w:abstractNumId w:val="13"/>
  </w:num>
  <w:num w:numId="13">
    <w:abstractNumId w:val="22"/>
  </w:num>
  <w:num w:numId="14">
    <w:abstractNumId w:val="10"/>
  </w:num>
  <w:num w:numId="15">
    <w:abstractNumId w:val="2"/>
  </w:num>
  <w:num w:numId="16">
    <w:abstractNumId w:val="18"/>
  </w:num>
  <w:num w:numId="17">
    <w:abstractNumId w:val="12"/>
  </w:num>
  <w:num w:numId="18">
    <w:abstractNumId w:val="25"/>
  </w:num>
  <w:num w:numId="19">
    <w:abstractNumId w:val="26"/>
  </w:num>
  <w:num w:numId="20">
    <w:abstractNumId w:val="8"/>
  </w:num>
  <w:num w:numId="21">
    <w:abstractNumId w:val="1"/>
  </w:num>
  <w:num w:numId="22">
    <w:abstractNumId w:val="32"/>
  </w:num>
  <w:num w:numId="23">
    <w:abstractNumId w:val="9"/>
  </w:num>
  <w:num w:numId="24">
    <w:abstractNumId w:val="30"/>
  </w:num>
  <w:num w:numId="25">
    <w:abstractNumId w:val="3"/>
  </w:num>
  <w:num w:numId="26">
    <w:abstractNumId w:val="14"/>
  </w:num>
  <w:num w:numId="27">
    <w:abstractNumId w:val="16"/>
  </w:num>
  <w:num w:numId="28">
    <w:abstractNumId w:val="23"/>
  </w:num>
  <w:num w:numId="29">
    <w:abstractNumId w:val="28"/>
  </w:num>
  <w:num w:numId="30">
    <w:abstractNumId w:val="17"/>
  </w:num>
  <w:num w:numId="31">
    <w:abstractNumId w:val="31"/>
  </w:num>
  <w:num w:numId="32">
    <w:abstractNumId w:val="24"/>
  </w:num>
  <w:num w:numId="33">
    <w:abstractNumId w:val="21"/>
  </w:num>
  <w:num w:numId="34">
    <w:abstractNumId w:val="15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autoHyphenation/>
  <w:hyphenationZone w:val="357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CAB"/>
    <w:rsid w:val="00002414"/>
    <w:rsid w:val="000044D4"/>
    <w:rsid w:val="00005425"/>
    <w:rsid w:val="000077E0"/>
    <w:rsid w:val="000129D0"/>
    <w:rsid w:val="000141E3"/>
    <w:rsid w:val="00031C71"/>
    <w:rsid w:val="00036B5C"/>
    <w:rsid w:val="00036DA2"/>
    <w:rsid w:val="000409C4"/>
    <w:rsid w:val="00047C5E"/>
    <w:rsid w:val="000538EE"/>
    <w:rsid w:val="00056A7F"/>
    <w:rsid w:val="00062023"/>
    <w:rsid w:val="00067777"/>
    <w:rsid w:val="00071194"/>
    <w:rsid w:val="000808A7"/>
    <w:rsid w:val="00083D21"/>
    <w:rsid w:val="0008454D"/>
    <w:rsid w:val="00097E57"/>
    <w:rsid w:val="000A793E"/>
    <w:rsid w:val="000B140B"/>
    <w:rsid w:val="000C74FB"/>
    <w:rsid w:val="000E5F64"/>
    <w:rsid w:val="000E6076"/>
    <w:rsid w:val="00102706"/>
    <w:rsid w:val="00110067"/>
    <w:rsid w:val="00110312"/>
    <w:rsid w:val="00113F22"/>
    <w:rsid w:val="0011549D"/>
    <w:rsid w:val="00120FE0"/>
    <w:rsid w:val="00137F5C"/>
    <w:rsid w:val="00140925"/>
    <w:rsid w:val="00145609"/>
    <w:rsid w:val="00152121"/>
    <w:rsid w:val="00153308"/>
    <w:rsid w:val="001549BB"/>
    <w:rsid w:val="00157CF9"/>
    <w:rsid w:val="001668D5"/>
    <w:rsid w:val="00166E92"/>
    <w:rsid w:val="00170852"/>
    <w:rsid w:val="00172125"/>
    <w:rsid w:val="00175614"/>
    <w:rsid w:val="0017771C"/>
    <w:rsid w:val="00185756"/>
    <w:rsid w:val="00192918"/>
    <w:rsid w:val="001949F4"/>
    <w:rsid w:val="001A63E2"/>
    <w:rsid w:val="001C5EF5"/>
    <w:rsid w:val="001C6504"/>
    <w:rsid w:val="001D2B3F"/>
    <w:rsid w:val="001D3E97"/>
    <w:rsid w:val="001D535A"/>
    <w:rsid w:val="001D6B80"/>
    <w:rsid w:val="001E6E7A"/>
    <w:rsid w:val="001F0A96"/>
    <w:rsid w:val="001F131B"/>
    <w:rsid w:val="0021402D"/>
    <w:rsid w:val="00221487"/>
    <w:rsid w:val="00224B48"/>
    <w:rsid w:val="00226966"/>
    <w:rsid w:val="002278A0"/>
    <w:rsid w:val="0023391F"/>
    <w:rsid w:val="00233A75"/>
    <w:rsid w:val="00234744"/>
    <w:rsid w:val="00235453"/>
    <w:rsid w:val="00242C97"/>
    <w:rsid w:val="00245AD2"/>
    <w:rsid w:val="00252460"/>
    <w:rsid w:val="002567B2"/>
    <w:rsid w:val="002579D8"/>
    <w:rsid w:val="00264B4B"/>
    <w:rsid w:val="00270CD9"/>
    <w:rsid w:val="00273A19"/>
    <w:rsid w:val="002748F3"/>
    <w:rsid w:val="00282659"/>
    <w:rsid w:val="00283A4F"/>
    <w:rsid w:val="002930BC"/>
    <w:rsid w:val="002A4C81"/>
    <w:rsid w:val="002A4F70"/>
    <w:rsid w:val="002D00FA"/>
    <w:rsid w:val="002D33BC"/>
    <w:rsid w:val="002D6135"/>
    <w:rsid w:val="002D6B0A"/>
    <w:rsid w:val="002E17E3"/>
    <w:rsid w:val="002E3E84"/>
    <w:rsid w:val="002F33EA"/>
    <w:rsid w:val="002F6A9C"/>
    <w:rsid w:val="00302C1E"/>
    <w:rsid w:val="003110E7"/>
    <w:rsid w:val="0031375B"/>
    <w:rsid w:val="0031389E"/>
    <w:rsid w:val="003163A9"/>
    <w:rsid w:val="00320995"/>
    <w:rsid w:val="00322610"/>
    <w:rsid w:val="00326DD3"/>
    <w:rsid w:val="003326D6"/>
    <w:rsid w:val="00332D54"/>
    <w:rsid w:val="0035096F"/>
    <w:rsid w:val="00350EDE"/>
    <w:rsid w:val="0035104A"/>
    <w:rsid w:val="00357AB0"/>
    <w:rsid w:val="00363D05"/>
    <w:rsid w:val="0036638E"/>
    <w:rsid w:val="00375495"/>
    <w:rsid w:val="003872D2"/>
    <w:rsid w:val="003A517A"/>
    <w:rsid w:val="003B7DA6"/>
    <w:rsid w:val="003D15B8"/>
    <w:rsid w:val="003E171C"/>
    <w:rsid w:val="00403CBE"/>
    <w:rsid w:val="0041279D"/>
    <w:rsid w:val="00414003"/>
    <w:rsid w:val="0042062B"/>
    <w:rsid w:val="00421FA9"/>
    <w:rsid w:val="004249F3"/>
    <w:rsid w:val="00426BAB"/>
    <w:rsid w:val="00430344"/>
    <w:rsid w:val="00437B27"/>
    <w:rsid w:val="004410FE"/>
    <w:rsid w:val="00457DC7"/>
    <w:rsid w:val="00464466"/>
    <w:rsid w:val="004751FE"/>
    <w:rsid w:val="0048522A"/>
    <w:rsid w:val="004939FF"/>
    <w:rsid w:val="004A356E"/>
    <w:rsid w:val="004A7A16"/>
    <w:rsid w:val="004B0D2B"/>
    <w:rsid w:val="004B1A02"/>
    <w:rsid w:val="004B4305"/>
    <w:rsid w:val="004B7784"/>
    <w:rsid w:val="004C0125"/>
    <w:rsid w:val="004C3AAD"/>
    <w:rsid w:val="004D03BD"/>
    <w:rsid w:val="004D0710"/>
    <w:rsid w:val="004D3204"/>
    <w:rsid w:val="004E4E24"/>
    <w:rsid w:val="004F3D9A"/>
    <w:rsid w:val="005111A2"/>
    <w:rsid w:val="00514F29"/>
    <w:rsid w:val="00521F57"/>
    <w:rsid w:val="0052243F"/>
    <w:rsid w:val="00524C98"/>
    <w:rsid w:val="00530559"/>
    <w:rsid w:val="00532FBF"/>
    <w:rsid w:val="005410E4"/>
    <w:rsid w:val="00542A8B"/>
    <w:rsid w:val="00545D1A"/>
    <w:rsid w:val="00547796"/>
    <w:rsid w:val="00547E7F"/>
    <w:rsid w:val="005707AB"/>
    <w:rsid w:val="0057178E"/>
    <w:rsid w:val="0058362B"/>
    <w:rsid w:val="005836F2"/>
    <w:rsid w:val="005A2A6B"/>
    <w:rsid w:val="005C0C35"/>
    <w:rsid w:val="005D71A4"/>
    <w:rsid w:val="005E0EAB"/>
    <w:rsid w:val="005E179E"/>
    <w:rsid w:val="005E26E8"/>
    <w:rsid w:val="005F18ED"/>
    <w:rsid w:val="005F562D"/>
    <w:rsid w:val="005F5A14"/>
    <w:rsid w:val="0060194D"/>
    <w:rsid w:val="00602E79"/>
    <w:rsid w:val="0060773A"/>
    <w:rsid w:val="006145CB"/>
    <w:rsid w:val="006159A5"/>
    <w:rsid w:val="0061683C"/>
    <w:rsid w:val="0062159F"/>
    <w:rsid w:val="00632B65"/>
    <w:rsid w:val="00633372"/>
    <w:rsid w:val="0064085F"/>
    <w:rsid w:val="0065197D"/>
    <w:rsid w:val="00652BD0"/>
    <w:rsid w:val="006549C1"/>
    <w:rsid w:val="00655208"/>
    <w:rsid w:val="006663D5"/>
    <w:rsid w:val="00670500"/>
    <w:rsid w:val="00670FCF"/>
    <w:rsid w:val="00674ABF"/>
    <w:rsid w:val="006753BC"/>
    <w:rsid w:val="006778BD"/>
    <w:rsid w:val="00693B12"/>
    <w:rsid w:val="00694222"/>
    <w:rsid w:val="006A3F06"/>
    <w:rsid w:val="006B383D"/>
    <w:rsid w:val="006D61BD"/>
    <w:rsid w:val="006E2B2B"/>
    <w:rsid w:val="006E433D"/>
    <w:rsid w:val="006F092F"/>
    <w:rsid w:val="006F3802"/>
    <w:rsid w:val="006F61DC"/>
    <w:rsid w:val="00701C95"/>
    <w:rsid w:val="00703541"/>
    <w:rsid w:val="00725A94"/>
    <w:rsid w:val="00755842"/>
    <w:rsid w:val="00772C98"/>
    <w:rsid w:val="0077429E"/>
    <w:rsid w:val="007746AF"/>
    <w:rsid w:val="007778DD"/>
    <w:rsid w:val="00782C8A"/>
    <w:rsid w:val="00787C83"/>
    <w:rsid w:val="00794DAD"/>
    <w:rsid w:val="00795120"/>
    <w:rsid w:val="00796D45"/>
    <w:rsid w:val="007B3ED3"/>
    <w:rsid w:val="007C5BC2"/>
    <w:rsid w:val="007C7405"/>
    <w:rsid w:val="007D7E09"/>
    <w:rsid w:val="007E4B17"/>
    <w:rsid w:val="007F69E1"/>
    <w:rsid w:val="00815A64"/>
    <w:rsid w:val="00830752"/>
    <w:rsid w:val="00833AE3"/>
    <w:rsid w:val="008375E6"/>
    <w:rsid w:val="008409AB"/>
    <w:rsid w:val="00842372"/>
    <w:rsid w:val="00853ADF"/>
    <w:rsid w:val="008559A1"/>
    <w:rsid w:val="00855B03"/>
    <w:rsid w:val="00856975"/>
    <w:rsid w:val="0087130E"/>
    <w:rsid w:val="0087421E"/>
    <w:rsid w:val="008859C0"/>
    <w:rsid w:val="008A0289"/>
    <w:rsid w:val="008C3481"/>
    <w:rsid w:val="008D61A7"/>
    <w:rsid w:val="008E14C4"/>
    <w:rsid w:val="008E2E6F"/>
    <w:rsid w:val="008E5B4D"/>
    <w:rsid w:val="008F0A00"/>
    <w:rsid w:val="008F79C9"/>
    <w:rsid w:val="009037B4"/>
    <w:rsid w:val="009143F9"/>
    <w:rsid w:val="00917401"/>
    <w:rsid w:val="00917A47"/>
    <w:rsid w:val="00917B60"/>
    <w:rsid w:val="00927A29"/>
    <w:rsid w:val="00931D6C"/>
    <w:rsid w:val="00933BA6"/>
    <w:rsid w:val="00940464"/>
    <w:rsid w:val="00952934"/>
    <w:rsid w:val="00961D93"/>
    <w:rsid w:val="00967C40"/>
    <w:rsid w:val="009706B9"/>
    <w:rsid w:val="00972F58"/>
    <w:rsid w:val="00973313"/>
    <w:rsid w:val="00993CD0"/>
    <w:rsid w:val="009940B7"/>
    <w:rsid w:val="00995530"/>
    <w:rsid w:val="009A2834"/>
    <w:rsid w:val="009A4F75"/>
    <w:rsid w:val="009A74D2"/>
    <w:rsid w:val="009A77B4"/>
    <w:rsid w:val="009A7CD5"/>
    <w:rsid w:val="009B375C"/>
    <w:rsid w:val="009B6DF7"/>
    <w:rsid w:val="009E5C37"/>
    <w:rsid w:val="009E6537"/>
    <w:rsid w:val="009E6B8E"/>
    <w:rsid w:val="009F1CA5"/>
    <w:rsid w:val="00A04681"/>
    <w:rsid w:val="00A06C27"/>
    <w:rsid w:val="00A13887"/>
    <w:rsid w:val="00A26ABB"/>
    <w:rsid w:val="00A5717F"/>
    <w:rsid w:val="00A6347E"/>
    <w:rsid w:val="00A73D98"/>
    <w:rsid w:val="00A90F8A"/>
    <w:rsid w:val="00A91A15"/>
    <w:rsid w:val="00A9235F"/>
    <w:rsid w:val="00A938F5"/>
    <w:rsid w:val="00AA1BC5"/>
    <w:rsid w:val="00AA3922"/>
    <w:rsid w:val="00AA3E89"/>
    <w:rsid w:val="00AC669A"/>
    <w:rsid w:val="00AD3B68"/>
    <w:rsid w:val="00AD43C4"/>
    <w:rsid w:val="00AE3840"/>
    <w:rsid w:val="00AF70AA"/>
    <w:rsid w:val="00B0083F"/>
    <w:rsid w:val="00B02FFD"/>
    <w:rsid w:val="00B03D49"/>
    <w:rsid w:val="00B260DD"/>
    <w:rsid w:val="00B300AB"/>
    <w:rsid w:val="00B302F8"/>
    <w:rsid w:val="00B3343B"/>
    <w:rsid w:val="00B3380F"/>
    <w:rsid w:val="00B524D3"/>
    <w:rsid w:val="00B53996"/>
    <w:rsid w:val="00B54AFD"/>
    <w:rsid w:val="00B5547E"/>
    <w:rsid w:val="00B62F5A"/>
    <w:rsid w:val="00B72F89"/>
    <w:rsid w:val="00B75DFD"/>
    <w:rsid w:val="00B856AB"/>
    <w:rsid w:val="00B962E1"/>
    <w:rsid w:val="00BA4A4D"/>
    <w:rsid w:val="00BB0C49"/>
    <w:rsid w:val="00BB3D47"/>
    <w:rsid w:val="00BB47BA"/>
    <w:rsid w:val="00BC6CAB"/>
    <w:rsid w:val="00BD1BAE"/>
    <w:rsid w:val="00BD5AEC"/>
    <w:rsid w:val="00BE1E63"/>
    <w:rsid w:val="00BE2EC1"/>
    <w:rsid w:val="00BF1111"/>
    <w:rsid w:val="00BF212F"/>
    <w:rsid w:val="00C00027"/>
    <w:rsid w:val="00C01890"/>
    <w:rsid w:val="00C01BD7"/>
    <w:rsid w:val="00C03F32"/>
    <w:rsid w:val="00C23B12"/>
    <w:rsid w:val="00C2430E"/>
    <w:rsid w:val="00C26131"/>
    <w:rsid w:val="00C438B8"/>
    <w:rsid w:val="00C4416F"/>
    <w:rsid w:val="00C447FF"/>
    <w:rsid w:val="00C50BE0"/>
    <w:rsid w:val="00C5266B"/>
    <w:rsid w:val="00C54CF0"/>
    <w:rsid w:val="00C57076"/>
    <w:rsid w:val="00C57849"/>
    <w:rsid w:val="00C6572D"/>
    <w:rsid w:val="00C726D4"/>
    <w:rsid w:val="00C9196E"/>
    <w:rsid w:val="00CB2132"/>
    <w:rsid w:val="00CB7E2F"/>
    <w:rsid w:val="00CC1BB3"/>
    <w:rsid w:val="00CD48CB"/>
    <w:rsid w:val="00CD70ED"/>
    <w:rsid w:val="00CE008A"/>
    <w:rsid w:val="00CF0B4C"/>
    <w:rsid w:val="00CF460B"/>
    <w:rsid w:val="00CF74B4"/>
    <w:rsid w:val="00D06B34"/>
    <w:rsid w:val="00D109AA"/>
    <w:rsid w:val="00D134F2"/>
    <w:rsid w:val="00D147E5"/>
    <w:rsid w:val="00D17480"/>
    <w:rsid w:val="00D3158B"/>
    <w:rsid w:val="00D363F7"/>
    <w:rsid w:val="00D4083A"/>
    <w:rsid w:val="00D51A8B"/>
    <w:rsid w:val="00D620F0"/>
    <w:rsid w:val="00D6445C"/>
    <w:rsid w:val="00D73AE2"/>
    <w:rsid w:val="00D94F4A"/>
    <w:rsid w:val="00DA3171"/>
    <w:rsid w:val="00DA7507"/>
    <w:rsid w:val="00DA7EE8"/>
    <w:rsid w:val="00DB7EFC"/>
    <w:rsid w:val="00DC1F3F"/>
    <w:rsid w:val="00DD1614"/>
    <w:rsid w:val="00DE041E"/>
    <w:rsid w:val="00DF5049"/>
    <w:rsid w:val="00E03895"/>
    <w:rsid w:val="00E06639"/>
    <w:rsid w:val="00E3366D"/>
    <w:rsid w:val="00E3549A"/>
    <w:rsid w:val="00E359B3"/>
    <w:rsid w:val="00E40186"/>
    <w:rsid w:val="00E43AFC"/>
    <w:rsid w:val="00E447A4"/>
    <w:rsid w:val="00E465EC"/>
    <w:rsid w:val="00E46FB4"/>
    <w:rsid w:val="00E55C00"/>
    <w:rsid w:val="00E65EA5"/>
    <w:rsid w:val="00E80C36"/>
    <w:rsid w:val="00E908E9"/>
    <w:rsid w:val="00E95CA1"/>
    <w:rsid w:val="00E9685C"/>
    <w:rsid w:val="00E969C5"/>
    <w:rsid w:val="00E97ABD"/>
    <w:rsid w:val="00EB3C35"/>
    <w:rsid w:val="00EB72BD"/>
    <w:rsid w:val="00EC4A69"/>
    <w:rsid w:val="00ED02E0"/>
    <w:rsid w:val="00ED209C"/>
    <w:rsid w:val="00ED2D21"/>
    <w:rsid w:val="00ED6940"/>
    <w:rsid w:val="00EE0248"/>
    <w:rsid w:val="00EE4860"/>
    <w:rsid w:val="00EE604C"/>
    <w:rsid w:val="00EE6B89"/>
    <w:rsid w:val="00EF13E2"/>
    <w:rsid w:val="00EF7A8E"/>
    <w:rsid w:val="00F141FE"/>
    <w:rsid w:val="00F165B2"/>
    <w:rsid w:val="00F2000A"/>
    <w:rsid w:val="00F27BD8"/>
    <w:rsid w:val="00F4002A"/>
    <w:rsid w:val="00F556CB"/>
    <w:rsid w:val="00F77634"/>
    <w:rsid w:val="00F874D7"/>
    <w:rsid w:val="00F8760B"/>
    <w:rsid w:val="00FA198B"/>
    <w:rsid w:val="00FA543A"/>
    <w:rsid w:val="00FB1BB3"/>
    <w:rsid w:val="00FB2F66"/>
    <w:rsid w:val="00FB7A04"/>
    <w:rsid w:val="00FC272B"/>
    <w:rsid w:val="00FC329A"/>
    <w:rsid w:val="00FD65E0"/>
    <w:rsid w:val="00FD6A42"/>
    <w:rsid w:val="00FE2200"/>
    <w:rsid w:val="00FF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F0E2EB8"/>
  <w15:chartTrackingRefBased/>
  <w15:docId w15:val="{3E1C6257-A252-4B04-807F-21F715A20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6076"/>
    <w:pPr>
      <w:spacing w:line="360" w:lineRule="auto"/>
      <w:jc w:val="both"/>
    </w:pPr>
    <w:rPr>
      <w:rFonts w:ascii="Cambria" w:hAnsi="Cambria"/>
      <w:sz w:val="28"/>
    </w:rPr>
  </w:style>
  <w:style w:type="paragraph" w:styleId="11">
    <w:name w:val="heading 1"/>
    <w:basedOn w:val="a"/>
    <w:next w:val="a"/>
    <w:qFormat/>
    <w:pPr>
      <w:keepNext/>
      <w:jc w:val="center"/>
      <w:outlineLvl w:val="0"/>
    </w:pPr>
    <w:rPr>
      <w:b/>
      <w:bCs/>
      <w:szCs w:val="24"/>
    </w:rPr>
  </w:style>
  <w:style w:type="paragraph" w:styleId="21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4"/>
    </w:rPr>
  </w:style>
  <w:style w:type="paragraph" w:styleId="30">
    <w:name w:val="heading 3"/>
    <w:basedOn w:val="a"/>
    <w:next w:val="a"/>
    <w:qFormat/>
    <w:pPr>
      <w:keepNext/>
      <w:outlineLvl w:val="2"/>
    </w:pPr>
    <w:rPr>
      <w:szCs w:val="24"/>
    </w:rPr>
  </w:style>
  <w:style w:type="paragraph" w:styleId="40">
    <w:name w:val="heading 4"/>
    <w:basedOn w:val="a"/>
    <w:next w:val="a"/>
    <w:qFormat/>
    <w:pPr>
      <w:keepNext/>
      <w:outlineLvl w:val="3"/>
    </w:pPr>
    <w:rPr>
      <w:szCs w:val="28"/>
      <w:lang w:val="en-US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szCs w:val="24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customStyle="1" w:styleId="0">
    <w:name w:val="МойЗаголовок0"/>
    <w:basedOn w:val="11"/>
    <w:next w:val="a"/>
    <w:pPr>
      <w:keepNext w:val="0"/>
      <w:pageBreakBefore/>
      <w:widowControl w:val="0"/>
      <w:spacing w:before="120" w:after="120"/>
    </w:pPr>
    <w:rPr>
      <w:bCs w:val="0"/>
      <w:caps/>
      <w:color w:val="000000"/>
      <w:kern w:val="28"/>
      <w:sz w:val="32"/>
      <w:szCs w:val="32"/>
    </w:rPr>
  </w:style>
  <w:style w:type="paragraph" w:customStyle="1" w:styleId="10">
    <w:name w:val="МойЗаголовок1"/>
    <w:basedOn w:val="21"/>
    <w:next w:val="a"/>
    <w:autoRedefine/>
    <w:rsid w:val="00F556CB"/>
    <w:pPr>
      <w:pageBreakBefore/>
      <w:numPr>
        <w:numId w:val="2"/>
      </w:numPr>
      <w:spacing w:before="120" w:after="120"/>
      <w:jc w:val="left"/>
      <w:outlineLvl w:val="0"/>
    </w:pPr>
    <w:rPr>
      <w:rFonts w:ascii="Cambria" w:hAnsi="Cambria" w:cs="Times New Roman"/>
      <w:i w:val="0"/>
      <w:iCs w:val="0"/>
      <w:caps/>
      <w:color w:val="0000FF"/>
      <w:kern w:val="28"/>
      <w:sz w:val="36"/>
      <w:szCs w:val="32"/>
    </w:rPr>
  </w:style>
  <w:style w:type="paragraph" w:customStyle="1" w:styleId="20">
    <w:name w:val="МойЗаголовок2"/>
    <w:basedOn w:val="10"/>
    <w:next w:val="a"/>
    <w:autoRedefine/>
    <w:rsid w:val="00322610"/>
    <w:pPr>
      <w:pageBreakBefore w:val="0"/>
      <w:numPr>
        <w:ilvl w:val="1"/>
      </w:numPr>
      <w:tabs>
        <w:tab w:val="left" w:pos="0"/>
      </w:tabs>
      <w:jc w:val="both"/>
      <w:outlineLvl w:val="1"/>
    </w:pPr>
    <w:rPr>
      <w:sz w:val="28"/>
      <w:szCs w:val="28"/>
    </w:rPr>
  </w:style>
  <w:style w:type="paragraph" w:styleId="a3">
    <w:name w:val="header"/>
    <w:basedOn w:val="a"/>
    <w:link w:val="a4"/>
    <w:uiPriority w:val="99"/>
    <w:pPr>
      <w:spacing w:line="240" w:lineRule="auto"/>
    </w:pPr>
    <w:rPr>
      <w:bCs/>
      <w:kern w:val="28"/>
      <w:szCs w:val="24"/>
    </w:rPr>
  </w:style>
  <w:style w:type="paragraph" w:styleId="a5">
    <w:name w:val="Body Text"/>
    <w:basedOn w:val="a"/>
    <w:semiHidden/>
    <w:pPr>
      <w:jc w:val="center"/>
    </w:pPr>
    <w:rPr>
      <w:b/>
      <w:bCs/>
      <w:kern w:val="28"/>
      <w:szCs w:val="24"/>
    </w:rPr>
  </w:style>
  <w:style w:type="character" w:styleId="a6">
    <w:name w:val="page number"/>
    <w:semiHidden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</w:pPr>
    <w:rPr>
      <w:kern w:val="28"/>
      <w:szCs w:val="24"/>
    </w:rPr>
  </w:style>
  <w:style w:type="paragraph" w:customStyle="1" w:styleId="aHeader">
    <w:name w:val="a_Header"/>
    <w:basedOn w:val="a"/>
    <w:pPr>
      <w:widowControl w:val="0"/>
      <w:tabs>
        <w:tab w:val="left" w:pos="1985"/>
      </w:tabs>
      <w:spacing w:after="60"/>
      <w:jc w:val="center"/>
    </w:pPr>
    <w:rPr>
      <w:szCs w:val="24"/>
    </w:rPr>
  </w:style>
  <w:style w:type="paragraph" w:styleId="a9">
    <w:name w:val="Body Text Indent"/>
    <w:basedOn w:val="a"/>
    <w:semiHidden/>
    <w:pPr>
      <w:spacing w:after="120"/>
      <w:ind w:firstLine="851"/>
    </w:pPr>
    <w:rPr>
      <w:szCs w:val="24"/>
    </w:rPr>
  </w:style>
  <w:style w:type="paragraph" w:styleId="31">
    <w:name w:val="Body Text 3"/>
    <w:basedOn w:val="a"/>
    <w:semiHidden/>
    <w:pPr>
      <w:jc w:val="center"/>
    </w:pPr>
    <w:rPr>
      <w:b/>
      <w:bCs/>
      <w:sz w:val="32"/>
      <w:szCs w:val="32"/>
    </w:rPr>
  </w:style>
  <w:style w:type="paragraph" w:styleId="32">
    <w:name w:val="Body Text Indent 3"/>
    <w:basedOn w:val="a"/>
    <w:semiHidden/>
    <w:pPr>
      <w:spacing w:after="120"/>
      <w:ind w:left="851"/>
    </w:pPr>
    <w:rPr>
      <w:kern w:val="28"/>
      <w:szCs w:val="24"/>
    </w:rPr>
  </w:style>
  <w:style w:type="paragraph" w:customStyle="1" w:styleId="aa">
    <w:name w:val="Текст (Отчёт)"/>
    <w:basedOn w:val="a"/>
    <w:pPr>
      <w:ind w:firstLine="851"/>
    </w:pPr>
    <w:rPr>
      <w:szCs w:val="24"/>
    </w:rPr>
  </w:style>
  <w:style w:type="paragraph" w:customStyle="1" w:styleId="1">
    <w:name w:val="Заголовок 1 (Отчёт)"/>
    <w:basedOn w:val="11"/>
    <w:next w:val="aa"/>
    <w:pPr>
      <w:numPr>
        <w:numId w:val="1"/>
      </w:numPr>
      <w:spacing w:before="120" w:after="240"/>
      <w:jc w:val="left"/>
    </w:pPr>
    <w:rPr>
      <w:kern w:val="32"/>
      <w:sz w:val="32"/>
      <w:szCs w:val="32"/>
    </w:rPr>
  </w:style>
  <w:style w:type="paragraph" w:customStyle="1" w:styleId="2">
    <w:name w:val="Заголовок 2 (Отчёт)"/>
    <w:basedOn w:val="21"/>
    <w:next w:val="30"/>
    <w:pPr>
      <w:numPr>
        <w:ilvl w:val="1"/>
        <w:numId w:val="1"/>
      </w:numPr>
      <w:spacing w:before="120" w:after="120"/>
    </w:pPr>
    <w:rPr>
      <w:rFonts w:ascii="Times New Roman" w:hAnsi="Times New Roman" w:cs="Times New Roman"/>
      <w:i w:val="0"/>
      <w:iCs w:val="0"/>
      <w:szCs w:val="28"/>
    </w:rPr>
  </w:style>
  <w:style w:type="character" w:customStyle="1" w:styleId="a4">
    <w:name w:val="Верхний колонтитул Знак"/>
    <w:basedOn w:val="a0"/>
    <w:link w:val="a3"/>
    <w:uiPriority w:val="99"/>
    <w:rsid w:val="00172125"/>
    <w:rPr>
      <w:bCs/>
      <w:kern w:val="28"/>
      <w:sz w:val="24"/>
      <w:szCs w:val="24"/>
    </w:rPr>
  </w:style>
  <w:style w:type="character" w:customStyle="1" w:styleId="ab">
    <w:name w:val="Основной шрифт"/>
  </w:style>
  <w:style w:type="paragraph" w:styleId="ac">
    <w:name w:val="caption"/>
    <w:basedOn w:val="a"/>
    <w:next w:val="a"/>
    <w:qFormat/>
    <w:pPr>
      <w:spacing w:before="120" w:after="120"/>
    </w:pPr>
    <w:rPr>
      <w:b/>
      <w:bCs/>
    </w:rPr>
  </w:style>
  <w:style w:type="paragraph" w:styleId="12">
    <w:name w:val="toc 1"/>
    <w:basedOn w:val="a"/>
    <w:next w:val="a"/>
    <w:autoRedefine/>
    <w:uiPriority w:val="39"/>
    <w:pPr>
      <w:tabs>
        <w:tab w:val="right" w:leader="dot" w:pos="10206"/>
      </w:tabs>
    </w:pPr>
    <w:rPr>
      <w:noProof/>
      <w:kern w:val="28"/>
      <w:szCs w:val="24"/>
    </w:rPr>
  </w:style>
  <w:style w:type="paragraph" w:styleId="22">
    <w:name w:val="toc 2"/>
    <w:basedOn w:val="a"/>
    <w:next w:val="a"/>
    <w:autoRedefine/>
    <w:uiPriority w:val="39"/>
    <w:pPr>
      <w:tabs>
        <w:tab w:val="decimal" w:leader="dot" w:pos="960"/>
        <w:tab w:val="right" w:leader="dot" w:pos="10206"/>
      </w:tabs>
    </w:pPr>
    <w:rPr>
      <w:noProof/>
      <w:szCs w:val="24"/>
    </w:rPr>
  </w:style>
  <w:style w:type="paragraph" w:styleId="33">
    <w:name w:val="toc 3"/>
    <w:basedOn w:val="a"/>
    <w:next w:val="a"/>
    <w:autoRedefine/>
    <w:semiHidden/>
    <w:pPr>
      <w:ind w:left="480"/>
    </w:pPr>
    <w:rPr>
      <w:szCs w:val="24"/>
    </w:rPr>
  </w:style>
  <w:style w:type="paragraph" w:styleId="41">
    <w:name w:val="toc 4"/>
    <w:basedOn w:val="a"/>
    <w:next w:val="a"/>
    <w:autoRedefine/>
    <w:semiHidden/>
    <w:pPr>
      <w:ind w:left="720"/>
    </w:pPr>
    <w:rPr>
      <w:szCs w:val="24"/>
    </w:rPr>
  </w:style>
  <w:style w:type="paragraph" w:styleId="50">
    <w:name w:val="toc 5"/>
    <w:basedOn w:val="a"/>
    <w:next w:val="a"/>
    <w:autoRedefine/>
    <w:semiHidden/>
    <w:pPr>
      <w:ind w:left="960"/>
    </w:pPr>
    <w:rPr>
      <w:szCs w:val="24"/>
    </w:rPr>
  </w:style>
  <w:style w:type="paragraph" w:styleId="60">
    <w:name w:val="toc 6"/>
    <w:basedOn w:val="a"/>
    <w:next w:val="a"/>
    <w:autoRedefine/>
    <w:semiHidden/>
    <w:pPr>
      <w:ind w:left="1200"/>
    </w:pPr>
    <w:rPr>
      <w:szCs w:val="24"/>
    </w:rPr>
  </w:style>
  <w:style w:type="paragraph" w:styleId="70">
    <w:name w:val="toc 7"/>
    <w:basedOn w:val="a"/>
    <w:next w:val="a"/>
    <w:autoRedefine/>
    <w:semiHidden/>
    <w:pPr>
      <w:ind w:left="1440"/>
    </w:pPr>
    <w:rPr>
      <w:szCs w:val="24"/>
    </w:rPr>
  </w:style>
  <w:style w:type="paragraph" w:styleId="80">
    <w:name w:val="toc 8"/>
    <w:basedOn w:val="a"/>
    <w:next w:val="a"/>
    <w:autoRedefine/>
    <w:semiHidden/>
    <w:pPr>
      <w:ind w:left="1680"/>
    </w:pPr>
    <w:rPr>
      <w:szCs w:val="24"/>
    </w:rPr>
  </w:style>
  <w:style w:type="paragraph" w:styleId="90">
    <w:name w:val="toc 9"/>
    <w:basedOn w:val="a"/>
    <w:next w:val="a"/>
    <w:autoRedefine/>
    <w:semiHidden/>
    <w:pPr>
      <w:ind w:left="1920"/>
    </w:pPr>
    <w:rPr>
      <w:szCs w:val="24"/>
    </w:rPr>
  </w:style>
  <w:style w:type="character" w:styleId="ad">
    <w:name w:val="Hyperlink"/>
    <w:uiPriority w:val="99"/>
    <w:rPr>
      <w:color w:val="0000FF"/>
      <w:u w:val="single"/>
    </w:rPr>
  </w:style>
  <w:style w:type="paragraph" w:styleId="ae">
    <w:name w:val="Plain Text"/>
    <w:basedOn w:val="a"/>
    <w:semiHidden/>
    <w:pPr>
      <w:autoSpaceDE w:val="0"/>
      <w:autoSpaceDN w:val="0"/>
    </w:pPr>
    <w:rPr>
      <w:rFonts w:ascii="Courier" w:hAnsi="Courier"/>
      <w:b/>
      <w:bCs/>
      <w:caps/>
      <w:szCs w:val="24"/>
    </w:rPr>
  </w:style>
  <w:style w:type="paragraph" w:styleId="af">
    <w:name w:val="Title"/>
    <w:basedOn w:val="a"/>
    <w:qFormat/>
    <w:pPr>
      <w:jc w:val="center"/>
    </w:pPr>
    <w:rPr>
      <w:b/>
      <w:bCs/>
      <w:szCs w:val="28"/>
    </w:rPr>
  </w:style>
  <w:style w:type="paragraph" w:styleId="13">
    <w:name w:val="index 1"/>
    <w:basedOn w:val="a"/>
    <w:next w:val="a"/>
    <w:autoRedefine/>
    <w:semiHidden/>
    <w:pPr>
      <w:ind w:left="200" w:hanging="200"/>
    </w:pPr>
  </w:style>
  <w:style w:type="paragraph" w:customStyle="1" w:styleId="3">
    <w:name w:val="МойЗаголовок3"/>
    <w:basedOn w:val="20"/>
    <w:next w:val="a"/>
    <w:autoRedefine/>
    <w:rsid w:val="00FD65E0"/>
    <w:pPr>
      <w:numPr>
        <w:ilvl w:val="2"/>
      </w:numPr>
    </w:pPr>
    <w:rPr>
      <w:bCs w:val="0"/>
      <w:caps w:val="0"/>
    </w:rPr>
  </w:style>
  <w:style w:type="paragraph" w:styleId="af0">
    <w:name w:val="index heading"/>
    <w:basedOn w:val="a"/>
    <w:next w:val="13"/>
    <w:semiHidden/>
    <w:rPr>
      <w:kern w:val="28"/>
      <w:szCs w:val="24"/>
    </w:rPr>
  </w:style>
  <w:style w:type="paragraph" w:styleId="23">
    <w:name w:val="Body Text Indent 2"/>
    <w:basedOn w:val="a"/>
    <w:semiHidden/>
    <w:pPr>
      <w:spacing w:after="120"/>
      <w:ind w:firstLine="851"/>
      <w:jc w:val="center"/>
    </w:pPr>
    <w:rPr>
      <w:szCs w:val="24"/>
    </w:rPr>
  </w:style>
  <w:style w:type="paragraph" w:styleId="34">
    <w:name w:val="index 3"/>
    <w:basedOn w:val="a"/>
    <w:next w:val="a"/>
    <w:autoRedefine/>
    <w:semiHidden/>
    <w:pPr>
      <w:ind w:left="720" w:hanging="240"/>
    </w:pPr>
    <w:rPr>
      <w:kern w:val="28"/>
      <w:szCs w:val="24"/>
    </w:rPr>
  </w:style>
  <w:style w:type="character" w:styleId="af1">
    <w:name w:val="FollowedHyperlink"/>
    <w:semiHidden/>
    <w:rPr>
      <w:color w:val="800080"/>
      <w:u w:val="single"/>
    </w:rPr>
  </w:style>
  <w:style w:type="character" w:styleId="af2">
    <w:name w:val="annotation reference"/>
    <w:semiHidden/>
    <w:rPr>
      <w:rFonts w:ascii="Peterburg" w:hAnsi="Peterburg"/>
      <w:sz w:val="16"/>
      <w:szCs w:val="16"/>
      <w:lang w:val="en-GB" w:eastAsia="x-none"/>
    </w:rPr>
  </w:style>
  <w:style w:type="paragraph" w:customStyle="1" w:styleId="Formula">
    <w:name w:val="Formula"/>
    <w:basedOn w:val="a"/>
    <w:rsid w:val="00CE008A"/>
    <w:pPr>
      <w:overflowPunct w:val="0"/>
      <w:autoSpaceDE w:val="0"/>
      <w:autoSpaceDN w:val="0"/>
      <w:adjustRightInd w:val="0"/>
      <w:spacing w:line="240" w:lineRule="atLeast"/>
      <w:ind w:right="-51"/>
      <w:jc w:val="center"/>
      <w:textAlignment w:val="baseline"/>
    </w:pPr>
    <w:rPr>
      <w:rFonts w:ascii="Peterburg" w:hAnsi="Peterburg"/>
      <w:szCs w:val="24"/>
      <w:lang w:val="en-GB"/>
    </w:rPr>
  </w:style>
  <w:style w:type="paragraph" w:customStyle="1" w:styleId="4">
    <w:name w:val="МойЗаголовок4"/>
    <w:autoRedefine/>
    <w:pPr>
      <w:numPr>
        <w:ilvl w:val="3"/>
        <w:numId w:val="2"/>
      </w:numPr>
      <w:spacing w:after="120" w:line="360" w:lineRule="auto"/>
      <w:jc w:val="both"/>
    </w:pPr>
    <w:rPr>
      <w:i/>
      <w:iCs/>
      <w:sz w:val="28"/>
      <w:szCs w:val="28"/>
    </w:rPr>
  </w:style>
  <w:style w:type="paragraph" w:customStyle="1" w:styleId="af3">
    <w:name w:val="Обычный с кс"/>
    <w:basedOn w:val="a"/>
    <w:rsid w:val="000E6076"/>
    <w:pPr>
      <w:spacing w:before="60" w:after="60"/>
      <w:ind w:firstLine="709"/>
    </w:pPr>
    <w:rPr>
      <w:bCs/>
      <w:szCs w:val="24"/>
    </w:rPr>
  </w:style>
  <w:style w:type="character" w:styleId="af4">
    <w:name w:val="footnote reference"/>
    <w:semiHidden/>
    <w:rPr>
      <w:position w:val="6"/>
      <w:sz w:val="16"/>
      <w:szCs w:val="16"/>
    </w:rPr>
  </w:style>
  <w:style w:type="paragraph" w:styleId="af5">
    <w:name w:val="Normal Indent"/>
    <w:basedOn w:val="a"/>
    <w:semiHidden/>
    <w:pPr>
      <w:overflowPunct w:val="0"/>
      <w:autoSpaceDE w:val="0"/>
      <w:autoSpaceDN w:val="0"/>
      <w:adjustRightInd w:val="0"/>
      <w:ind w:left="720" w:right="-51" w:firstLine="720"/>
      <w:textAlignment w:val="baseline"/>
    </w:pPr>
    <w:rPr>
      <w:rFonts w:ascii="Peterburg" w:hAnsi="Peterburg"/>
      <w:szCs w:val="24"/>
      <w:lang w:val="en-GB"/>
    </w:rPr>
  </w:style>
  <w:style w:type="paragraph" w:customStyle="1" w:styleId="text">
    <w:name w:val="text"/>
    <w:basedOn w:val="a"/>
    <w:pPr>
      <w:overflowPunct w:val="0"/>
      <w:autoSpaceDE w:val="0"/>
      <w:autoSpaceDN w:val="0"/>
      <w:adjustRightInd w:val="0"/>
      <w:ind w:firstLine="851"/>
      <w:textAlignment w:val="baseline"/>
    </w:pPr>
  </w:style>
  <w:style w:type="character" w:customStyle="1" w:styleId="Command1">
    <w:name w:val="Command1"/>
    <w:rPr>
      <w:rFonts w:ascii="Arial" w:hAnsi="Arial"/>
      <w:noProof w:val="0"/>
      <w:sz w:val="16"/>
      <w:lang w:val="ru-RU"/>
    </w:rPr>
  </w:style>
  <w:style w:type="paragraph" w:customStyle="1" w:styleId="Table">
    <w:name w:val="Table"/>
    <w:basedOn w:val="a"/>
    <w:pPr>
      <w:spacing w:before="40"/>
      <w:ind w:firstLine="346"/>
    </w:pPr>
    <w:rPr>
      <w:rFonts w:ascii="Arial" w:hAnsi="Arial"/>
      <w:sz w:val="16"/>
      <w:lang w:val="en-US"/>
    </w:rPr>
  </w:style>
  <w:style w:type="paragraph" w:styleId="af6">
    <w:name w:val="List Bullet"/>
    <w:basedOn w:val="a"/>
    <w:autoRedefine/>
    <w:semiHidden/>
    <w:pPr>
      <w:jc w:val="center"/>
    </w:pPr>
    <w:rPr>
      <w:b/>
    </w:rPr>
  </w:style>
  <w:style w:type="paragraph" w:styleId="24">
    <w:name w:val="Body Text 2"/>
    <w:basedOn w:val="a"/>
    <w:semiHidden/>
  </w:style>
  <w:style w:type="paragraph" w:styleId="25">
    <w:name w:val="List 2"/>
    <w:basedOn w:val="a"/>
    <w:semiHidden/>
    <w:pPr>
      <w:ind w:firstLine="284"/>
    </w:pPr>
  </w:style>
  <w:style w:type="paragraph" w:customStyle="1" w:styleId="14">
    <w:name w:val="заголовок 1"/>
    <w:basedOn w:val="a"/>
    <w:next w:val="a"/>
    <w:pPr>
      <w:keepNext/>
      <w:tabs>
        <w:tab w:val="left" w:pos="9072"/>
      </w:tabs>
      <w:spacing w:line="320" w:lineRule="exact"/>
    </w:pPr>
    <w:rPr>
      <w:rFonts w:ascii="Arial" w:hAnsi="Arial" w:cs="Arial"/>
      <w:szCs w:val="24"/>
    </w:rPr>
  </w:style>
  <w:style w:type="paragraph" w:customStyle="1" w:styleId="af7">
    <w:name w:val="Измененный Козлов"/>
    <w:basedOn w:val="a"/>
    <w:pPr>
      <w:spacing w:line="-320" w:lineRule="auto"/>
      <w:ind w:firstLine="709"/>
    </w:pPr>
  </w:style>
  <w:style w:type="character" w:customStyle="1" w:styleId="nindex">
    <w:name w:val="nindex"/>
    <w:rPr>
      <w:rFonts w:ascii="nindex" w:hAnsi="nindex"/>
      <w:vertAlign w:val="subscript"/>
    </w:rPr>
  </w:style>
  <w:style w:type="character" w:customStyle="1" w:styleId="grech">
    <w:name w:val="grech"/>
    <w:rPr>
      <w:rFonts w:ascii="Symbol" w:hAnsi="Symbol"/>
      <w:noProof w:val="0"/>
      <w:vertAlign w:val="baseline"/>
      <w:lang w:val="en-US"/>
    </w:rPr>
  </w:style>
  <w:style w:type="character" w:customStyle="1" w:styleId="indv">
    <w:name w:val="indv"/>
    <w:rPr>
      <w:rFonts w:ascii="Courier New" w:hAnsi="Courier New"/>
      <w:noProof w:val="0"/>
      <w:vertAlign w:val="superscript"/>
      <w:lang w:val="en-US"/>
    </w:rPr>
  </w:style>
  <w:style w:type="paragraph" w:customStyle="1" w:styleId="af8">
    <w:name w:val="Формула"/>
    <w:basedOn w:val="a"/>
    <w:pPr>
      <w:tabs>
        <w:tab w:val="left" w:pos="425"/>
        <w:tab w:val="right" w:pos="9639"/>
      </w:tabs>
      <w:overflowPunct w:val="0"/>
      <w:autoSpaceDE w:val="0"/>
      <w:autoSpaceDN w:val="0"/>
      <w:adjustRightInd w:val="0"/>
      <w:spacing w:before="120" w:after="120" w:line="288" w:lineRule="auto"/>
      <w:ind w:firstLine="851"/>
      <w:textAlignment w:val="baseline"/>
    </w:pPr>
    <w:rPr>
      <w:noProof/>
    </w:rPr>
  </w:style>
  <w:style w:type="paragraph" w:customStyle="1" w:styleId="ivv">
    <w:name w:val="Перечисление ivv"/>
    <w:basedOn w:val="a"/>
    <w:pPr>
      <w:numPr>
        <w:numId w:val="5"/>
      </w:numPr>
      <w:overflowPunct w:val="0"/>
      <w:autoSpaceDE w:val="0"/>
      <w:autoSpaceDN w:val="0"/>
      <w:adjustRightInd w:val="0"/>
      <w:textAlignment w:val="baseline"/>
    </w:pPr>
    <w:rPr>
      <w:lang w:val="en-GB"/>
    </w:rPr>
  </w:style>
  <w:style w:type="table" w:styleId="af9">
    <w:name w:val="Table Grid"/>
    <w:basedOn w:val="a1"/>
    <w:uiPriority w:val="39"/>
    <w:rsid w:val="002D00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styleId="afa">
    <w:name w:val="Placeholder Text"/>
    <w:basedOn w:val="a0"/>
    <w:uiPriority w:val="99"/>
    <w:semiHidden/>
    <w:rsid w:val="00CE008A"/>
    <w:rPr>
      <w:color w:val="808080"/>
    </w:rPr>
  </w:style>
  <w:style w:type="character" w:customStyle="1" w:styleId="a8">
    <w:name w:val="Нижний колонтитул Знак"/>
    <w:basedOn w:val="a0"/>
    <w:link w:val="a7"/>
    <w:uiPriority w:val="99"/>
    <w:rsid w:val="00C54CF0"/>
    <w:rPr>
      <w:rFonts w:ascii="Cambria" w:hAnsi="Cambria"/>
      <w:kern w:val="28"/>
      <w:sz w:val="24"/>
      <w:szCs w:val="24"/>
    </w:rPr>
  </w:style>
  <w:style w:type="paragraph" w:styleId="afb">
    <w:name w:val="List Paragraph"/>
    <w:basedOn w:val="a"/>
    <w:uiPriority w:val="34"/>
    <w:qFormat/>
    <w:rsid w:val="00972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12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8</Pages>
  <Words>1403</Words>
  <Characters>8002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Россия</vt:lpstr>
    </vt:vector>
  </TitlesOfParts>
  <Company>АЭП</Company>
  <LinksUpToDate>false</LinksUpToDate>
  <CharactersWithSpaces>9387</CharactersWithSpaces>
  <SharedDoc>false</SharedDoc>
  <HLinks>
    <vt:vector size="276" baseType="variant">
      <vt:variant>
        <vt:i4>1572912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_Toc455398816</vt:lpwstr>
      </vt:variant>
      <vt:variant>
        <vt:i4>1572912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_Toc455398815</vt:lpwstr>
      </vt:variant>
      <vt:variant>
        <vt:i4>1572912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_Toc455398814</vt:lpwstr>
      </vt:variant>
      <vt:variant>
        <vt:i4>1572912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_Toc455398813</vt:lpwstr>
      </vt:variant>
      <vt:variant>
        <vt:i4>1572912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_Toc455398812</vt:lpwstr>
      </vt:variant>
      <vt:variant>
        <vt:i4>1572912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_Toc455398811</vt:lpwstr>
      </vt:variant>
      <vt:variant>
        <vt:i4>1572912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_Toc455398810</vt:lpwstr>
      </vt:variant>
      <vt:variant>
        <vt:i4>1638448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_Toc455398809</vt:lpwstr>
      </vt:variant>
      <vt:variant>
        <vt:i4>1638448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_Toc455398808</vt:lpwstr>
      </vt:variant>
      <vt:variant>
        <vt:i4>1638448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_Toc455398807</vt:lpwstr>
      </vt:variant>
      <vt:variant>
        <vt:i4>1638448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_Toc455398806</vt:lpwstr>
      </vt:variant>
      <vt:variant>
        <vt:i4>1638448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_Toc455398805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_Toc455398804</vt:lpwstr>
      </vt:variant>
      <vt:variant>
        <vt:i4>1638448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_Toc455398803</vt:lpwstr>
      </vt:variant>
      <vt:variant>
        <vt:i4>1638448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_Toc455398802</vt:lpwstr>
      </vt:variant>
      <vt:variant>
        <vt:i4>1638448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_Toc455398801</vt:lpwstr>
      </vt:variant>
      <vt:variant>
        <vt:i4>1638448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_Toc455398800</vt:lpwstr>
      </vt:variant>
      <vt:variant>
        <vt:i4>1048639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_Toc455398799</vt:lpwstr>
      </vt:variant>
      <vt:variant>
        <vt:i4>1048639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_Toc455398798</vt:lpwstr>
      </vt:variant>
      <vt:variant>
        <vt:i4>1048639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_Toc455398797</vt:lpwstr>
      </vt:variant>
      <vt:variant>
        <vt:i4>1048639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_Toc455398796</vt:lpwstr>
      </vt:variant>
      <vt:variant>
        <vt:i4>1048639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_Toc455398795</vt:lpwstr>
      </vt:variant>
      <vt:variant>
        <vt:i4>1048639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_Toc455398794</vt:lpwstr>
      </vt:variant>
      <vt:variant>
        <vt:i4>1048639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_Toc455398793</vt:lpwstr>
      </vt:variant>
      <vt:variant>
        <vt:i4>1048639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_Toc455398792</vt:lpwstr>
      </vt:variant>
      <vt:variant>
        <vt:i4>1048639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_Toc455398791</vt:lpwstr>
      </vt:variant>
      <vt:variant>
        <vt:i4>1048639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_Toc455398790</vt:lpwstr>
      </vt:variant>
      <vt:variant>
        <vt:i4>1114175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_Toc455398789</vt:lpwstr>
      </vt:variant>
      <vt:variant>
        <vt:i4>6422576</vt:i4>
      </vt:variant>
      <vt:variant>
        <vt:i4>104</vt:i4>
      </vt:variant>
      <vt:variant>
        <vt:i4>0</vt:i4>
      </vt:variant>
      <vt:variant>
        <vt:i4>5</vt:i4>
      </vt:variant>
      <vt:variant>
        <vt:lpwstr>D:\3vs\doc\frequency_analysis\МВТУ_tom11_simintech.doc</vt:lpwstr>
      </vt:variant>
      <vt:variant>
        <vt:lpwstr>_Toc455398788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_Toc455398787</vt:lpwstr>
      </vt:variant>
      <vt:variant>
        <vt:i4>1114175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_Toc455398786</vt:lpwstr>
      </vt:variant>
      <vt:variant>
        <vt:i4>1114175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_Toc455398785</vt:lpwstr>
      </vt:variant>
      <vt:variant>
        <vt:i4>1114175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_Toc455398784</vt:lpwstr>
      </vt:variant>
      <vt:variant>
        <vt:i4>1114175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_Toc455398783</vt:lpwstr>
      </vt:variant>
      <vt:variant>
        <vt:i4>1114175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_Toc455398782</vt:lpwstr>
      </vt:variant>
      <vt:variant>
        <vt:i4>1114175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_Toc455398781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_Toc455398780</vt:lpwstr>
      </vt:variant>
      <vt:variant>
        <vt:i4>1966143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_Toc455398779</vt:lpwstr>
      </vt:variant>
      <vt:variant>
        <vt:i4>1966143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_Toc455398778</vt:lpwstr>
      </vt:variant>
      <vt:variant>
        <vt:i4>1966143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_Toc455398777</vt:lpwstr>
      </vt:variant>
      <vt:variant>
        <vt:i4>1966143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_Toc455398776</vt:lpwstr>
      </vt:variant>
      <vt:variant>
        <vt:i4>1966143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_Toc455398775</vt:lpwstr>
      </vt:variant>
      <vt:variant>
        <vt:i4>1966143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_Toc455398774</vt:lpwstr>
      </vt:variant>
      <vt:variant>
        <vt:i4>1966143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_Toc455398773</vt:lpwstr>
      </vt:variant>
      <vt:variant>
        <vt:i4>1966143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_Toc455398772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_Toc455398771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Россия</dc:title>
  <dc:subject/>
  <dc:creator>Жильцов Дмитрий Александрович</dc:creator>
  <cp:keywords/>
  <dc:description/>
  <cp:lastModifiedBy>sam</cp:lastModifiedBy>
  <cp:revision>207</cp:revision>
  <cp:lastPrinted>2003-08-19T10:27:00Z</cp:lastPrinted>
  <dcterms:created xsi:type="dcterms:W3CDTF">2016-09-29T08:57:00Z</dcterms:created>
  <dcterms:modified xsi:type="dcterms:W3CDTF">2016-11-07T08:06:00Z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