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43" w:rsidRDefault="003D2D43" w:rsidP="003D2D4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 xml:space="preserve">Расчетное ядро </w:t>
      </w:r>
    </w:p>
    <w:p w:rsidR="003D2D43" w:rsidRDefault="003D2D43" w:rsidP="003D2D43">
      <w:pPr>
        <w:pStyle w:val="af3"/>
      </w:pPr>
      <w:bookmarkStart w:id="0" w:name="intro"/>
      <w:bookmarkEnd w:id="0"/>
      <w:r>
        <w:t xml:space="preserve">В данном разделе описано расчетное ядро </w:t>
      </w:r>
      <w:r>
        <w:rPr>
          <w:lang w:val="en-US"/>
        </w:rPr>
        <w:t>SimInTech</w:t>
      </w:r>
      <w:r>
        <w:t>, обеспечивающее процесс математического моделирования структурных схем, заданных во входо-выходных отношениях. Приведено описание настройки параметров расчета, методов численного интегрирования и структуры моделирующего математического аппарата.</w:t>
      </w:r>
    </w:p>
    <w:p w:rsidR="003D2D43" w:rsidRDefault="003D2D43" w:rsidP="003D2D43">
      <w:pPr>
        <w:pStyle w:val="af3"/>
      </w:pPr>
      <w:r>
        <w:t>«Среда динамического моделирования технических систем «</w:t>
      </w:r>
      <w:r>
        <w:rPr>
          <w:lang w:val="en-US"/>
        </w:rPr>
        <w:t>SimInTech</w:t>
      </w:r>
      <w:r>
        <w:t xml:space="preserve">» содержит в себе эффективное расчетное ядро, которое обеспечивает численное решение задач математического моделирования динамических процессов, представленных в виде структурных схем и/или написанных на встроенном языке программирования </w:t>
      </w:r>
      <w:r>
        <w:rPr>
          <w:lang w:val="en-US"/>
        </w:rPr>
        <w:t>SimInTech</w:t>
      </w:r>
      <w:r>
        <w:t xml:space="preserve">. </w:t>
      </w:r>
    </w:p>
    <w:p w:rsidR="003D2D43" w:rsidRDefault="003D2D43" w:rsidP="003D2D43">
      <w:pPr>
        <w:pStyle w:val="af3"/>
      </w:pPr>
      <w:r>
        <w:t>Структурная схема может описывать как математическую модель объекта (например, электрическую схему, модель пневматического двигателя и т.п.), так и алгоритмы управления техническим объектом. В любом случае для расчета используются те или иные функции математического ядра.</w:t>
      </w:r>
    </w:p>
    <w:p w:rsidR="003D2D43" w:rsidRDefault="003D2D43" w:rsidP="003D2D43">
      <w:pPr>
        <w:pStyle w:val="af3"/>
      </w:pPr>
      <w:r>
        <w:t>В данном разделе</w:t>
      </w:r>
      <w:bookmarkStart w:id="1" w:name="_GoBack"/>
      <w:bookmarkEnd w:id="1"/>
      <w:r>
        <w:t xml:space="preserve"> описаны настройки математического ядра, а также приведено описание библиотек блоков, используемых для создания расчетных моделей и алгоритмов управления.</w:t>
      </w:r>
    </w:p>
    <w:p w:rsidR="00C47506" w:rsidRPr="003D2D43" w:rsidRDefault="00C47506" w:rsidP="003D2D43"/>
    <w:sectPr w:rsidR="00C47506" w:rsidRPr="003D2D43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704" w:rsidRDefault="00A55704">
      <w:pPr>
        <w:spacing w:line="240" w:lineRule="auto"/>
      </w:pPr>
      <w:r>
        <w:separator/>
      </w:r>
    </w:p>
  </w:endnote>
  <w:endnote w:type="continuationSeparator" w:id="0">
    <w:p w:rsidR="00A55704" w:rsidRDefault="00A5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4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704" w:rsidRDefault="00A55704">
      <w:pPr>
        <w:spacing w:line="240" w:lineRule="auto"/>
      </w:pPr>
      <w:r>
        <w:separator/>
      </w:r>
    </w:p>
  </w:footnote>
  <w:footnote w:type="continuationSeparator" w:id="0">
    <w:p w:rsidR="00A55704" w:rsidRDefault="00A55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06B22948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D2D43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5704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1049B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47506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60F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F556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customStyle="1" w:styleId="Textbody">
    <w:name w:val="Text body"/>
    <w:basedOn w:val="a"/>
    <w:rsid w:val="003D2D43"/>
    <w:pPr>
      <w:widowControl w:val="0"/>
      <w:suppressAutoHyphens/>
      <w:autoSpaceDN w:val="0"/>
      <w:spacing w:before="57" w:after="57"/>
      <w:jc w:val="left"/>
    </w:pPr>
    <w:rPr>
      <w:rFonts w:ascii="Times New Roman" w:hAnsi="Times New Roman"/>
      <w:kern w:val="3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1069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</cp:revision>
  <cp:lastPrinted>2003-08-19T10:27:00Z</cp:lastPrinted>
  <dcterms:created xsi:type="dcterms:W3CDTF">2016-11-07T08:37:00Z</dcterms:created>
  <dcterms:modified xsi:type="dcterms:W3CDTF">2016-11-07T08:37:00Z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