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E848EB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5"/>
      <w:bookmarkStart w:id="1" w:name="_GoBack"/>
      <w:bookmarkEnd w:id="1"/>
      <w:r w:rsidRPr="00E848EB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E848EB">
        <w:rPr>
          <w:rFonts w:ascii="Cambria" w:hAnsi="Cambria"/>
          <w:color w:val="4F81BD" w:themeColor="accent1"/>
          <w:sz w:val="36"/>
          <w:szCs w:val="36"/>
        </w:rPr>
        <w:t>–</w:t>
      </w:r>
      <w:r w:rsidRPr="00E848EB">
        <w:rPr>
          <w:rFonts w:ascii="Cambria" w:hAnsi="Cambria"/>
          <w:color w:val="4F81BD" w:themeColor="accent1"/>
          <w:sz w:val="36"/>
          <w:szCs w:val="36"/>
        </w:rPr>
        <w:t xml:space="preserve"> Алгоритм </w:t>
      </w:r>
      <w:r w:rsidR="006E374A" w:rsidRPr="00E848EB">
        <w:rPr>
          <w:rFonts w:ascii="Cambria" w:hAnsi="Cambria"/>
          <w:color w:val="4F81BD" w:themeColor="accent1"/>
          <w:sz w:val="36"/>
          <w:szCs w:val="36"/>
        </w:rPr>
        <w:t>формирования ПР</w:t>
      </w:r>
      <w:r w:rsidRPr="00E848EB">
        <w:rPr>
          <w:rFonts w:ascii="Cambria" w:hAnsi="Cambria"/>
          <w:color w:val="4F81BD" w:themeColor="accent1"/>
          <w:sz w:val="36"/>
          <w:szCs w:val="36"/>
        </w:rPr>
        <w:t xml:space="preserve"> тип 1»</w:t>
      </w:r>
      <w:bookmarkEnd w:id="0"/>
    </w:p>
    <w:p w:rsidR="006450F4" w:rsidRPr="00E848EB" w:rsidRDefault="006450F4" w:rsidP="006450F4">
      <w:p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Блок является аналогом блокам типа «Малахит – алгоритм формирования ПС тип 1» и «Малахит – алгоритм формирования АС тип 1», предназначен для автоматизации формирования сигнала типа «ПР» (признак режима). Блок является шаблонным, использует категории «ПР» и «Уставки».</w:t>
      </w:r>
    </w:p>
    <w:p w:rsidR="006450F4" w:rsidRPr="00E848EB" w:rsidRDefault="006450F4" w:rsidP="006450F4">
      <w:p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В</w:t>
      </w:r>
      <w:r w:rsidR="00E848EB">
        <w:rPr>
          <w:rFonts w:ascii="Cambria" w:hAnsi="Cambria"/>
          <w:sz w:val="28"/>
          <w:szCs w:val="28"/>
        </w:rPr>
        <w:t xml:space="preserve"> свойствах блока (см. рисунок </w:t>
      </w:r>
      <w:r w:rsidRPr="00E848EB">
        <w:rPr>
          <w:rFonts w:ascii="Cambria" w:hAnsi="Cambria"/>
          <w:sz w:val="28"/>
          <w:szCs w:val="28"/>
        </w:rPr>
        <w:t>1) необходимо указать:</w:t>
      </w:r>
    </w:p>
    <w:p w:rsidR="006450F4" w:rsidRPr="00E848EB" w:rsidRDefault="006450F4" w:rsidP="006450F4">
      <w:pPr>
        <w:pStyle w:val="ac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Свойство «Имя ПР в БД», путем выбора из выпадающего меню. Пункты выпадающего меню набираются автоматически из категории «ПР».</w:t>
      </w:r>
    </w:p>
    <w:p w:rsidR="006450F4" w:rsidRPr="00E848EB" w:rsidRDefault="006450F4" w:rsidP="006450F4">
      <w:pPr>
        <w:pStyle w:val="ac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Свойство «Описание ПР» заполняется автоматически из базы данных, в соответствии с описанием для выбранного ПР (поле «Descr» категории «ПР»).</w:t>
      </w:r>
    </w:p>
    <w:p w:rsidR="006450F4" w:rsidRPr="00E848EB" w:rsidRDefault="006450F4" w:rsidP="006450F4">
      <w:pPr>
        <w:pStyle w:val="ac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p w:rsidR="006450F4" w:rsidRPr="00E848EB" w:rsidRDefault="006450F4" w:rsidP="006450F4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7570"/>
      </w:tblGrid>
      <w:tr w:rsidR="006C465A" w:rsidRPr="00E848EB" w:rsidTr="00826C4A">
        <w:tc>
          <w:tcPr>
            <w:tcW w:w="2001" w:type="dxa"/>
            <w:vAlign w:val="center"/>
          </w:tcPr>
          <w:p w:rsidR="006C465A" w:rsidRPr="00E848EB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E848EB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E848EB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8339" r:id="rId9"/>
              </w:object>
            </w:r>
          </w:p>
          <w:p w:rsidR="006C465A" w:rsidRPr="00E848EB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E848EB" w:rsidRDefault="006C465A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0" w:type="dxa"/>
            <w:vAlign w:val="center"/>
          </w:tcPr>
          <w:p w:rsidR="006C465A" w:rsidRPr="00E848EB" w:rsidRDefault="00AC5179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E848EB">
              <w:rPr>
                <w:rFonts w:ascii="Cambria" w:hAnsi="Cambria"/>
                <w:sz w:val="28"/>
                <w:szCs w:val="28"/>
              </w:rPr>
              <w:object w:dxaOrig="6315" w:dyaOrig="2220">
                <v:shape id="_x0000_i1026" type="#_x0000_t75" style="width:315.75pt;height:111pt" o:ole="">
                  <v:imagedata r:id="rId10" o:title=""/>
                </v:shape>
                <o:OLEObject Type="Embed" ProgID="PBrush" ShapeID="_x0000_i1026" DrawAspect="Content" ObjectID="_1481108340" r:id="rId11"/>
              </w:object>
            </w:r>
          </w:p>
          <w:p w:rsidR="00AC5179" w:rsidRPr="00E848EB" w:rsidRDefault="00AC5179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826C4A" w:rsidRPr="00E848EB" w:rsidRDefault="00E848EB" w:rsidP="00826C4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E848EB">
        <w:rPr>
          <w:rFonts w:ascii="Cambria" w:hAnsi="Cambria"/>
          <w:sz w:val="28"/>
          <w:szCs w:val="28"/>
        </w:rPr>
        <w:t>1 – свойства блока «Малахит – Алгоритм формирования ПР тип 1»</w:t>
      </w:r>
    </w:p>
    <w:p w:rsidR="006C465A" w:rsidRPr="00E848EB" w:rsidRDefault="006C465A" w:rsidP="006C465A">
      <w:pPr>
        <w:rPr>
          <w:rFonts w:ascii="Cambria" w:hAnsi="Cambria"/>
          <w:sz w:val="28"/>
          <w:szCs w:val="28"/>
        </w:rPr>
      </w:pPr>
    </w:p>
    <w:p w:rsidR="006450F4" w:rsidRPr="00E848EB" w:rsidRDefault="006450F4" w:rsidP="006C465A">
      <w:p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Структура блока, а также механизм формирования входных и выходных сигналов реал</w:t>
      </w:r>
      <w:r w:rsidR="007036AD" w:rsidRPr="00E848EB">
        <w:rPr>
          <w:rFonts w:ascii="Cambria" w:hAnsi="Cambria"/>
          <w:sz w:val="28"/>
          <w:szCs w:val="28"/>
        </w:rPr>
        <w:t xml:space="preserve">изованы аналогично блокам «ПС» и </w:t>
      </w:r>
      <w:r w:rsidRPr="00E848EB">
        <w:rPr>
          <w:rFonts w:ascii="Cambria" w:hAnsi="Cambria"/>
          <w:sz w:val="28"/>
          <w:szCs w:val="28"/>
        </w:rPr>
        <w:t>«АС».</w:t>
      </w:r>
    </w:p>
    <w:p w:rsidR="00285EF4" w:rsidRPr="00E848EB" w:rsidRDefault="00285EF4" w:rsidP="00285EF4">
      <w:pPr>
        <w:rPr>
          <w:rFonts w:ascii="Cambria" w:hAnsi="Cambria"/>
          <w:sz w:val="28"/>
          <w:szCs w:val="28"/>
        </w:rPr>
      </w:pPr>
    </w:p>
    <w:p w:rsidR="00721280" w:rsidRPr="00E848EB" w:rsidRDefault="00721280" w:rsidP="00285EF4">
      <w:pPr>
        <w:jc w:val="center"/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4CE9C22D" wp14:editId="3ECB0AB2">
            <wp:extent cx="9000000" cy="6505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6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4" w:rsidRPr="00E848EB" w:rsidRDefault="00E848EB" w:rsidP="00285EF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7036AD" w:rsidRPr="00E848EB">
        <w:rPr>
          <w:rFonts w:ascii="Cambria" w:hAnsi="Cambria"/>
          <w:sz w:val="28"/>
          <w:szCs w:val="28"/>
        </w:rPr>
        <w:t>2</w:t>
      </w:r>
      <w:r w:rsidR="00285EF4" w:rsidRPr="00E848EB">
        <w:rPr>
          <w:rFonts w:ascii="Cambria" w:hAnsi="Cambria"/>
          <w:sz w:val="28"/>
          <w:szCs w:val="28"/>
        </w:rPr>
        <w:t xml:space="preserve"> – структура блока «</w:t>
      </w:r>
      <w:r w:rsidR="00721280" w:rsidRPr="00E848EB">
        <w:rPr>
          <w:rFonts w:ascii="Cambria" w:hAnsi="Cambria"/>
          <w:sz w:val="28"/>
          <w:szCs w:val="28"/>
        </w:rPr>
        <w:t>Малахит – Алгоритм формирования ПР тип 1</w:t>
      </w:r>
      <w:r w:rsidR="00285EF4" w:rsidRPr="00E848EB">
        <w:rPr>
          <w:rFonts w:ascii="Cambria" w:hAnsi="Cambria"/>
          <w:sz w:val="28"/>
          <w:szCs w:val="28"/>
        </w:rPr>
        <w:t>»</w:t>
      </w:r>
    </w:p>
    <w:p w:rsidR="007036AD" w:rsidRPr="00E848EB" w:rsidRDefault="007036AD" w:rsidP="00285EF4">
      <w:pPr>
        <w:jc w:val="center"/>
        <w:rPr>
          <w:rFonts w:ascii="Cambria" w:hAnsi="Cambria"/>
          <w:sz w:val="28"/>
          <w:szCs w:val="28"/>
        </w:rPr>
      </w:pPr>
    </w:p>
    <w:p w:rsidR="00BD1938" w:rsidRPr="00E848EB" w:rsidRDefault="00BD1938" w:rsidP="00BD1938">
      <w:pPr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sz w:val="28"/>
          <w:szCs w:val="28"/>
        </w:rPr>
        <w:t>Формирование признаков может быть произвольным: пользователь может добавлять любые другие признаки, сигналы из базы, использовать логические и другие блоки общетехнической библиотеки (</w:t>
      </w:r>
      <w:r w:rsidR="00E848EB">
        <w:rPr>
          <w:rFonts w:ascii="Cambria" w:hAnsi="Cambria"/>
          <w:sz w:val="28"/>
          <w:szCs w:val="28"/>
        </w:rPr>
        <w:t xml:space="preserve">в качестве примера см. рисунок </w:t>
      </w:r>
      <w:r w:rsidRPr="00E848EB">
        <w:rPr>
          <w:rFonts w:ascii="Cambria" w:hAnsi="Cambria"/>
          <w:sz w:val="28"/>
          <w:szCs w:val="28"/>
        </w:rPr>
        <w:t>3).</w:t>
      </w:r>
    </w:p>
    <w:p w:rsidR="00BD1938" w:rsidRPr="00E848EB" w:rsidRDefault="00BD1938" w:rsidP="00285EF4">
      <w:pPr>
        <w:jc w:val="center"/>
        <w:rPr>
          <w:rFonts w:ascii="Cambria" w:hAnsi="Cambria"/>
          <w:sz w:val="28"/>
          <w:szCs w:val="28"/>
        </w:rPr>
      </w:pPr>
    </w:p>
    <w:p w:rsidR="007036AD" w:rsidRPr="00E848EB" w:rsidRDefault="007036AD" w:rsidP="00285EF4">
      <w:pPr>
        <w:jc w:val="center"/>
        <w:rPr>
          <w:rFonts w:ascii="Cambria" w:hAnsi="Cambria"/>
          <w:sz w:val="28"/>
          <w:szCs w:val="28"/>
        </w:rPr>
      </w:pPr>
      <w:r w:rsidRPr="00E848EB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9000000" cy="642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AD" w:rsidRPr="00E848EB" w:rsidRDefault="00E848EB" w:rsidP="007036A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7036AD" w:rsidRPr="00E848EB">
        <w:rPr>
          <w:rFonts w:ascii="Cambria" w:hAnsi="Cambria"/>
          <w:sz w:val="28"/>
          <w:szCs w:val="28"/>
        </w:rPr>
        <w:t>3 – пример формирования сложного признака</w:t>
      </w:r>
    </w:p>
    <w:p w:rsidR="007036AD" w:rsidRPr="00E848EB" w:rsidRDefault="007036AD" w:rsidP="00285EF4">
      <w:pPr>
        <w:jc w:val="center"/>
        <w:rPr>
          <w:rFonts w:ascii="Cambria" w:hAnsi="Cambria"/>
          <w:sz w:val="28"/>
          <w:szCs w:val="28"/>
        </w:rPr>
      </w:pPr>
    </w:p>
    <w:sectPr w:rsidR="007036AD" w:rsidRPr="00E848EB" w:rsidSect="00037A96">
      <w:pgSz w:w="17010" w:h="17010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A83" w:rsidRDefault="00FF0A83">
      <w:r>
        <w:separator/>
      </w:r>
    </w:p>
  </w:endnote>
  <w:endnote w:type="continuationSeparator" w:id="0">
    <w:p w:rsidR="00FF0A83" w:rsidRDefault="00FF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A83" w:rsidRDefault="00FF0A83">
      <w:r>
        <w:separator/>
      </w:r>
    </w:p>
  </w:footnote>
  <w:footnote w:type="continuationSeparator" w:id="0">
    <w:p w:rsidR="00FF0A83" w:rsidRDefault="00FF0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A96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0A6B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2B2"/>
    <w:rsid w:val="003F77A7"/>
    <w:rsid w:val="004011CD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9D4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36AD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1938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2E0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380E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48EB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0A83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EC38F7C-2594-4777-B88E-38A40313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E9AB8-E65A-486D-981D-A39B17D1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Александр Щекатуров</cp:lastModifiedBy>
  <cp:revision>13</cp:revision>
  <cp:lastPrinted>2012-08-01T07:14:00Z</cp:lastPrinted>
  <dcterms:created xsi:type="dcterms:W3CDTF">2012-12-21T16:22:00Z</dcterms:created>
  <dcterms:modified xsi:type="dcterms:W3CDTF">2014-12-26T11:13:00Z</dcterms:modified>
</cp:coreProperties>
</file>