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C0F" w:rsidRPr="00CF28AD" w:rsidRDefault="00752C0F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500"/>
      <w:bookmarkStart w:id="1" w:name="_GoBack"/>
      <w:bookmarkEnd w:id="1"/>
      <w:r w:rsidRPr="00CF28AD">
        <w:rPr>
          <w:rFonts w:ascii="Cambria" w:hAnsi="Cambria"/>
          <w:color w:val="4F81BD" w:themeColor="accent1"/>
          <w:sz w:val="36"/>
          <w:szCs w:val="36"/>
        </w:rPr>
        <w:t>Блок «Малахит – Обобщение тип 1»</w:t>
      </w:r>
      <w:bookmarkEnd w:id="0"/>
    </w:p>
    <w:p w:rsidR="008A2F10" w:rsidRPr="00CF28AD" w:rsidRDefault="008A2F10" w:rsidP="008A2F10">
      <w:pPr>
        <w:rPr>
          <w:rFonts w:ascii="Cambria" w:hAnsi="Cambria"/>
          <w:sz w:val="28"/>
          <w:szCs w:val="28"/>
        </w:rPr>
      </w:pPr>
      <w:r w:rsidRPr="00CF28AD">
        <w:rPr>
          <w:rFonts w:ascii="Cambria" w:hAnsi="Cambria"/>
          <w:sz w:val="28"/>
          <w:szCs w:val="28"/>
        </w:rPr>
        <w:t>Блок является «информационным», не связан с какой-либо категорией базы данных, и предназначен для создания листа алгоритмов, относящихся по смыслу к какой-</w:t>
      </w:r>
      <w:r w:rsidR="0007350E" w:rsidRPr="00CF28AD">
        <w:rPr>
          <w:rFonts w:ascii="Cambria" w:hAnsi="Cambria"/>
          <w:sz w:val="28"/>
          <w:szCs w:val="28"/>
        </w:rPr>
        <w:t>либо</w:t>
      </w:r>
      <w:r w:rsidRPr="00CF28AD">
        <w:rPr>
          <w:rFonts w:ascii="Cambria" w:hAnsi="Cambria"/>
          <w:sz w:val="28"/>
          <w:szCs w:val="28"/>
        </w:rPr>
        <w:t xml:space="preserve"> одной группе листов</w:t>
      </w:r>
      <w:r w:rsidR="0007350E" w:rsidRPr="00CF28AD">
        <w:rPr>
          <w:rFonts w:ascii="Cambria" w:hAnsi="Cambria"/>
          <w:sz w:val="28"/>
          <w:szCs w:val="28"/>
        </w:rPr>
        <w:t>/алгоритмов</w:t>
      </w:r>
      <w:r w:rsidRPr="00CF28AD">
        <w:rPr>
          <w:rFonts w:ascii="Cambria" w:hAnsi="Cambria"/>
          <w:sz w:val="28"/>
          <w:szCs w:val="28"/>
        </w:rPr>
        <w:t>. Блок имеет три «информаци</w:t>
      </w:r>
      <w:r w:rsidR="00CF28AD">
        <w:rPr>
          <w:rFonts w:ascii="Cambria" w:hAnsi="Cambria"/>
          <w:sz w:val="28"/>
          <w:szCs w:val="28"/>
        </w:rPr>
        <w:t xml:space="preserve">онных» свойства (см. рисунок </w:t>
      </w:r>
      <w:r w:rsidRPr="00CF28AD">
        <w:rPr>
          <w:rFonts w:ascii="Cambria" w:hAnsi="Cambria"/>
          <w:sz w:val="28"/>
          <w:szCs w:val="28"/>
        </w:rPr>
        <w:t xml:space="preserve">1), два из которых («Имя </w:t>
      </w:r>
      <w:r w:rsidR="0007350E" w:rsidRPr="00CF28AD">
        <w:rPr>
          <w:rFonts w:ascii="Cambria" w:hAnsi="Cambria"/>
          <w:sz w:val="28"/>
          <w:szCs w:val="28"/>
        </w:rPr>
        <w:t>листа (</w:t>
      </w:r>
      <w:r w:rsidRPr="00CF28AD">
        <w:rPr>
          <w:rFonts w:ascii="Cambria" w:hAnsi="Cambria"/>
          <w:sz w:val="28"/>
          <w:szCs w:val="28"/>
        </w:rPr>
        <w:t>алгоритма</w:t>
      </w:r>
      <w:r w:rsidR="0007350E" w:rsidRPr="00CF28AD">
        <w:rPr>
          <w:rFonts w:ascii="Cambria" w:hAnsi="Cambria"/>
          <w:sz w:val="28"/>
          <w:szCs w:val="28"/>
        </w:rPr>
        <w:t>)</w:t>
      </w:r>
      <w:r w:rsidRPr="00CF28AD">
        <w:rPr>
          <w:rFonts w:ascii="Cambria" w:hAnsi="Cambria"/>
          <w:sz w:val="28"/>
          <w:szCs w:val="28"/>
        </w:rPr>
        <w:t xml:space="preserve">» и «Описание </w:t>
      </w:r>
      <w:r w:rsidR="0007350E" w:rsidRPr="00CF28AD">
        <w:rPr>
          <w:rFonts w:ascii="Cambria" w:hAnsi="Cambria"/>
          <w:sz w:val="28"/>
          <w:szCs w:val="28"/>
        </w:rPr>
        <w:t>листа (</w:t>
      </w:r>
      <w:r w:rsidRPr="00CF28AD">
        <w:rPr>
          <w:rFonts w:ascii="Cambria" w:hAnsi="Cambria"/>
          <w:sz w:val="28"/>
          <w:szCs w:val="28"/>
        </w:rPr>
        <w:t>алгоритма</w:t>
      </w:r>
      <w:r w:rsidR="0007350E" w:rsidRPr="00CF28AD">
        <w:rPr>
          <w:rFonts w:ascii="Cambria" w:hAnsi="Cambria"/>
          <w:sz w:val="28"/>
          <w:szCs w:val="28"/>
        </w:rPr>
        <w:t>)</w:t>
      </w:r>
      <w:r w:rsidRPr="00CF28AD">
        <w:rPr>
          <w:rFonts w:ascii="Cambria" w:hAnsi="Cambria"/>
          <w:sz w:val="28"/>
          <w:szCs w:val="28"/>
        </w:rPr>
        <w:t>») задаются пользовате</w:t>
      </w:r>
      <w:r w:rsidR="0007350E" w:rsidRPr="00CF28AD">
        <w:rPr>
          <w:rFonts w:ascii="Cambria" w:hAnsi="Cambria"/>
          <w:sz w:val="28"/>
          <w:szCs w:val="28"/>
        </w:rPr>
        <w:t>лем-разработчиком</w:t>
      </w:r>
      <w:r w:rsidRPr="00CF28AD">
        <w:rPr>
          <w:rFonts w:ascii="Cambria" w:hAnsi="Cambria"/>
          <w:sz w:val="28"/>
          <w:szCs w:val="28"/>
        </w:rPr>
        <w:t>, а третье («Номер страницы») вычисляется автоматически на этапе инициализации проекта.</w:t>
      </w:r>
    </w:p>
    <w:p w:rsidR="008A2F10" w:rsidRPr="00CF28AD" w:rsidRDefault="008A2F10" w:rsidP="008A2F10">
      <w:pPr>
        <w:rPr>
          <w:rFonts w:ascii="Cambria" w:hAnsi="Cambria"/>
          <w:sz w:val="28"/>
          <w:szCs w:val="28"/>
        </w:rPr>
      </w:pPr>
      <w:r w:rsidRPr="00CF28AD">
        <w:rPr>
          <w:rFonts w:ascii="Cambria" w:hAnsi="Cambria"/>
          <w:sz w:val="28"/>
          <w:szCs w:val="28"/>
        </w:rPr>
        <w:t xml:space="preserve">Значение свойства «Имя </w:t>
      </w:r>
      <w:r w:rsidR="0007350E" w:rsidRPr="00CF28AD">
        <w:rPr>
          <w:rFonts w:ascii="Cambria" w:hAnsi="Cambria"/>
          <w:sz w:val="28"/>
          <w:szCs w:val="28"/>
        </w:rPr>
        <w:t>листа (</w:t>
      </w:r>
      <w:r w:rsidRPr="00CF28AD">
        <w:rPr>
          <w:rFonts w:ascii="Cambria" w:hAnsi="Cambria"/>
          <w:sz w:val="28"/>
          <w:szCs w:val="28"/>
        </w:rPr>
        <w:t>алгоритма</w:t>
      </w:r>
      <w:r w:rsidR="0007350E" w:rsidRPr="00CF28AD">
        <w:rPr>
          <w:rFonts w:ascii="Cambria" w:hAnsi="Cambria"/>
          <w:sz w:val="28"/>
          <w:szCs w:val="28"/>
        </w:rPr>
        <w:t>)</w:t>
      </w:r>
      <w:r w:rsidRPr="00CF28AD">
        <w:rPr>
          <w:rFonts w:ascii="Cambria" w:hAnsi="Cambria"/>
          <w:sz w:val="28"/>
          <w:szCs w:val="28"/>
        </w:rPr>
        <w:t xml:space="preserve">» должно быть уникально в пределах проекта, и оно используется в качестве имени данного блока (см. вкладку «Общие»), а также при автоматическом заполнении штампа данного листа. Значение свойства «Описание </w:t>
      </w:r>
      <w:r w:rsidR="0007350E" w:rsidRPr="00CF28AD">
        <w:rPr>
          <w:rFonts w:ascii="Cambria" w:hAnsi="Cambria"/>
          <w:sz w:val="28"/>
          <w:szCs w:val="28"/>
        </w:rPr>
        <w:t>листа (</w:t>
      </w:r>
      <w:r w:rsidRPr="00CF28AD">
        <w:rPr>
          <w:rFonts w:ascii="Cambria" w:hAnsi="Cambria"/>
          <w:sz w:val="28"/>
          <w:szCs w:val="28"/>
        </w:rPr>
        <w:t>алгоритма</w:t>
      </w:r>
      <w:r w:rsidR="0007350E" w:rsidRPr="00CF28AD">
        <w:rPr>
          <w:rFonts w:ascii="Cambria" w:hAnsi="Cambria"/>
          <w:sz w:val="28"/>
          <w:szCs w:val="28"/>
        </w:rPr>
        <w:t>)</w:t>
      </w:r>
      <w:r w:rsidRPr="00CF28AD">
        <w:rPr>
          <w:rFonts w:ascii="Cambria" w:hAnsi="Cambria"/>
          <w:sz w:val="28"/>
          <w:szCs w:val="28"/>
        </w:rPr>
        <w:t>» используется только при автозаполнении штампа ли</w:t>
      </w:r>
      <w:r w:rsidR="0007350E" w:rsidRPr="00CF28AD">
        <w:rPr>
          <w:rFonts w:ascii="Cambria" w:hAnsi="Cambria"/>
          <w:sz w:val="28"/>
          <w:szCs w:val="28"/>
        </w:rPr>
        <w:t>ста</w:t>
      </w:r>
      <w:r w:rsidRPr="00CF28AD">
        <w:rPr>
          <w:rFonts w:ascii="Cambria" w:hAnsi="Cambria"/>
          <w:sz w:val="28"/>
          <w:szCs w:val="28"/>
        </w:rPr>
        <w:t>.</w:t>
      </w:r>
    </w:p>
    <w:p w:rsidR="008A2F10" w:rsidRPr="00CF28AD" w:rsidRDefault="008A2F10" w:rsidP="008A2F10">
      <w:pPr>
        <w:rPr>
          <w:rFonts w:ascii="Cambria" w:hAnsi="Cambria"/>
          <w:sz w:val="28"/>
          <w:szCs w:val="28"/>
        </w:rPr>
      </w:pPr>
      <w:r w:rsidRPr="00CF28AD">
        <w:rPr>
          <w:rFonts w:ascii="Cambria" w:hAnsi="Cambria"/>
          <w:sz w:val="28"/>
          <w:szCs w:val="28"/>
        </w:rPr>
        <w:t xml:space="preserve">Блоки данного типа </w:t>
      </w:r>
      <w:r w:rsidR="009C22F9" w:rsidRPr="00CF28AD">
        <w:rPr>
          <w:rFonts w:ascii="Cambria" w:hAnsi="Cambria"/>
          <w:sz w:val="28"/>
          <w:szCs w:val="28"/>
        </w:rPr>
        <w:t>могут быть</w:t>
      </w:r>
      <w:r w:rsidRPr="00CF28AD">
        <w:rPr>
          <w:rFonts w:ascii="Cambria" w:hAnsi="Cambria"/>
          <w:sz w:val="28"/>
          <w:szCs w:val="28"/>
        </w:rPr>
        <w:t xml:space="preserve"> размещены</w:t>
      </w:r>
      <w:r w:rsidR="009C22F9" w:rsidRPr="00CF28AD">
        <w:rPr>
          <w:rFonts w:ascii="Cambria" w:hAnsi="Cambria"/>
          <w:sz w:val="28"/>
          <w:szCs w:val="28"/>
        </w:rPr>
        <w:t>,</w:t>
      </w:r>
      <w:r w:rsidRPr="00CF28AD">
        <w:rPr>
          <w:rFonts w:ascii="Cambria" w:hAnsi="Cambria"/>
          <w:sz w:val="28"/>
          <w:szCs w:val="28"/>
        </w:rPr>
        <w:t xml:space="preserve"> </w:t>
      </w:r>
      <w:r w:rsidR="009C22F9" w:rsidRPr="00CF28AD">
        <w:rPr>
          <w:rFonts w:ascii="Cambria" w:hAnsi="Cambria"/>
          <w:sz w:val="28"/>
          <w:szCs w:val="28"/>
        </w:rPr>
        <w:t xml:space="preserve">в принципе, </w:t>
      </w:r>
      <w:r w:rsidRPr="00CF28AD">
        <w:rPr>
          <w:rFonts w:ascii="Cambria" w:hAnsi="Cambria"/>
          <w:sz w:val="28"/>
          <w:szCs w:val="28"/>
        </w:rPr>
        <w:t xml:space="preserve">на </w:t>
      </w:r>
      <w:r w:rsidR="009C22F9" w:rsidRPr="00CF28AD">
        <w:rPr>
          <w:rFonts w:ascii="Cambria" w:hAnsi="Cambria"/>
          <w:sz w:val="28"/>
          <w:szCs w:val="28"/>
        </w:rPr>
        <w:t xml:space="preserve">любом </w:t>
      </w:r>
      <w:r w:rsidRPr="00CF28AD">
        <w:rPr>
          <w:rFonts w:ascii="Cambria" w:hAnsi="Cambria"/>
          <w:sz w:val="28"/>
          <w:szCs w:val="28"/>
        </w:rPr>
        <w:t>уровне проек</w:t>
      </w:r>
      <w:r w:rsidR="009C22F9" w:rsidRPr="00CF28AD">
        <w:rPr>
          <w:rFonts w:ascii="Cambria" w:hAnsi="Cambria"/>
          <w:sz w:val="28"/>
          <w:szCs w:val="28"/>
        </w:rPr>
        <w:t>та</w:t>
      </w:r>
      <w:r w:rsidRPr="00CF28AD">
        <w:rPr>
          <w:rFonts w:ascii="Cambria" w:hAnsi="Cambria"/>
          <w:sz w:val="28"/>
          <w:szCs w:val="28"/>
        </w:rPr>
        <w:t xml:space="preserve">, для удобного и логичного структурного </w:t>
      </w:r>
      <w:r w:rsidR="009C22F9" w:rsidRPr="00CF28AD">
        <w:rPr>
          <w:rFonts w:ascii="Cambria" w:hAnsi="Cambria"/>
          <w:sz w:val="28"/>
          <w:szCs w:val="28"/>
        </w:rPr>
        <w:t xml:space="preserve">объединения </w:t>
      </w:r>
      <w:r w:rsidRPr="00CF28AD">
        <w:rPr>
          <w:rFonts w:ascii="Cambria" w:hAnsi="Cambria"/>
          <w:sz w:val="28"/>
          <w:szCs w:val="28"/>
        </w:rPr>
        <w:t xml:space="preserve">алгоритмов на отдельные </w:t>
      </w:r>
      <w:r w:rsidR="009C22F9" w:rsidRPr="00CF28AD">
        <w:rPr>
          <w:rFonts w:ascii="Cambria" w:hAnsi="Cambria"/>
          <w:sz w:val="28"/>
          <w:szCs w:val="28"/>
        </w:rPr>
        <w:t>обобщенные группы</w:t>
      </w:r>
      <w:r w:rsidRPr="00CF28AD">
        <w:rPr>
          <w:rFonts w:ascii="Cambria" w:hAnsi="Cambria"/>
          <w:sz w:val="28"/>
          <w:szCs w:val="28"/>
        </w:rPr>
        <w:t>.</w:t>
      </w:r>
    </w:p>
    <w:p w:rsidR="00825025" w:rsidRPr="00CF28AD" w:rsidRDefault="00825025" w:rsidP="008A2F10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"/>
        <w:gridCol w:w="8690"/>
      </w:tblGrid>
      <w:tr w:rsidR="00825025" w:rsidRPr="00CF28AD" w:rsidTr="00825025">
        <w:tc>
          <w:tcPr>
            <w:tcW w:w="677" w:type="dxa"/>
            <w:vAlign w:val="center"/>
          </w:tcPr>
          <w:p w:rsidR="00825025" w:rsidRPr="00CF28AD" w:rsidRDefault="00825025" w:rsidP="00394067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825025" w:rsidRPr="00CF28AD" w:rsidRDefault="00825025" w:rsidP="00394067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CF28AD">
              <w:rPr>
                <w:rFonts w:ascii="Cambria" w:hAnsi="Cambria"/>
                <w:sz w:val="28"/>
                <w:szCs w:val="28"/>
              </w:rPr>
              <w:object w:dxaOrig="49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pt" o:ole="">
                  <v:imagedata r:id="rId8" o:title=""/>
                </v:shape>
                <o:OLEObject Type="Embed" ProgID="PBrush" ShapeID="_x0000_i1025" DrawAspect="Content" ObjectID="_1481108367" r:id="rId9"/>
              </w:object>
            </w:r>
          </w:p>
          <w:p w:rsidR="00825025" w:rsidRPr="00CF28AD" w:rsidRDefault="00825025" w:rsidP="00394067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894" w:type="dxa"/>
            <w:vAlign w:val="center"/>
          </w:tcPr>
          <w:p w:rsidR="00825025" w:rsidRPr="00CF28AD" w:rsidRDefault="00825025" w:rsidP="00394067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CF28AD">
              <w:rPr>
                <w:rFonts w:ascii="Cambria" w:hAnsi="Cambria"/>
                <w:sz w:val="28"/>
                <w:szCs w:val="28"/>
              </w:rPr>
              <w:object w:dxaOrig="17940" w:dyaOrig="750">
                <v:shape id="_x0000_i1026" type="#_x0000_t75" style="width:467.25pt;height:20.25pt" o:ole="">
                  <v:imagedata r:id="rId10" o:title=""/>
                </v:shape>
                <o:OLEObject Type="Embed" ProgID="PBrush" ShapeID="_x0000_i1026" DrawAspect="Content" ObjectID="_1481108368" r:id="rId11"/>
              </w:object>
            </w:r>
            <w:r w:rsidRPr="00CF28AD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A09F4AF" wp14:editId="2AFCB4A4">
                  <wp:extent cx="4178300" cy="1270000"/>
                  <wp:effectExtent l="0" t="0" r="0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5025" w:rsidRPr="00CF28AD" w:rsidRDefault="00825025" w:rsidP="00394067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8A2F10" w:rsidRPr="00CF28AD" w:rsidRDefault="00CF28AD" w:rsidP="008A2F1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07350E" w:rsidRPr="00CF28AD">
        <w:rPr>
          <w:rFonts w:ascii="Cambria" w:hAnsi="Cambria"/>
          <w:sz w:val="28"/>
          <w:szCs w:val="28"/>
        </w:rPr>
        <w:t>1 – С</w:t>
      </w:r>
      <w:r w:rsidR="008A2F10" w:rsidRPr="00CF28AD">
        <w:rPr>
          <w:rFonts w:ascii="Cambria" w:hAnsi="Cambria"/>
          <w:sz w:val="28"/>
          <w:szCs w:val="28"/>
        </w:rPr>
        <w:t>войства блока «Малахит – Обобщение тип 1»</w:t>
      </w:r>
    </w:p>
    <w:p w:rsidR="0081713C" w:rsidRPr="00CF28AD" w:rsidRDefault="0081713C" w:rsidP="00B93908">
      <w:pPr>
        <w:rPr>
          <w:rFonts w:ascii="Cambria" w:hAnsi="Cambria"/>
          <w:sz w:val="28"/>
          <w:szCs w:val="28"/>
        </w:rPr>
      </w:pPr>
    </w:p>
    <w:p w:rsidR="00B93908" w:rsidRPr="00CF28AD" w:rsidRDefault="00B93908" w:rsidP="008A2F10">
      <w:pPr>
        <w:jc w:val="center"/>
        <w:rPr>
          <w:rFonts w:ascii="Cambria" w:hAnsi="Cambria"/>
          <w:sz w:val="28"/>
          <w:szCs w:val="28"/>
        </w:rPr>
      </w:pPr>
    </w:p>
    <w:sectPr w:rsidR="00B93908" w:rsidRPr="00CF28AD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379" w:rsidRDefault="00AE6379">
      <w:r>
        <w:separator/>
      </w:r>
    </w:p>
  </w:endnote>
  <w:endnote w:type="continuationSeparator" w:id="0">
    <w:p w:rsidR="00AE6379" w:rsidRDefault="00AE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379" w:rsidRDefault="00AE6379">
      <w:r>
        <w:separator/>
      </w:r>
    </w:p>
  </w:footnote>
  <w:footnote w:type="continuationSeparator" w:id="0">
    <w:p w:rsidR="00AE6379" w:rsidRDefault="00AE6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500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4B0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16BD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E637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28AD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5C9B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106B04-3824-4926-BF5C-55B0B2E1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055E8-E9FB-4CC3-A779-7F29302A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2014-12-26T11:13:00Z</dcterms:modified>
</cp:coreProperties>
</file>