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79" w:rsidRPr="00086EF6" w:rsidRDefault="009B2A79" w:rsidP="00086EF6">
      <w:pPr>
        <w:pStyle w:val="1"/>
        <w:numPr>
          <w:ilvl w:val="0"/>
          <w:numId w:val="0"/>
        </w:numPr>
        <w:ind w:left="360" w:firstLine="348"/>
        <w:rPr>
          <w:rFonts w:ascii="Cambria" w:hAnsi="Cambria"/>
          <w:color w:val="0000CC"/>
          <w:sz w:val="36"/>
          <w:szCs w:val="36"/>
        </w:rPr>
      </w:pPr>
      <w:bookmarkStart w:id="0" w:name="_Toc343887486"/>
      <w:r w:rsidRPr="00086EF6">
        <w:rPr>
          <w:rFonts w:ascii="Cambria" w:hAnsi="Cambria"/>
          <w:color w:val="0000CC"/>
          <w:sz w:val="36"/>
          <w:szCs w:val="36"/>
        </w:rPr>
        <w:t>Библиотека блоков КСУ ТС</w:t>
      </w:r>
      <w:bookmarkEnd w:id="0"/>
    </w:p>
    <w:p w:rsidR="00B93908" w:rsidRPr="00086EF6" w:rsidRDefault="00B93908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Для автоматизации работ по проектированию алгоритмов управления КСУ ТС в составе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Pr="00086EF6">
        <w:rPr>
          <w:rFonts w:ascii="Cambria" w:hAnsi="Cambria"/>
          <w:sz w:val="28"/>
          <w:szCs w:val="28"/>
        </w:rPr>
        <w:t xml:space="preserve"> разработана специальная библиотека блоков, отражающая специфику проектирования КСУ ТС и требования Заказчика.</w:t>
      </w:r>
    </w:p>
    <w:p w:rsidR="00540CC2" w:rsidRPr="00086EF6" w:rsidRDefault="00540CC2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Каждый из блоков, который описывает часть алгоритмов КСУ ТС, представляет из себя субмодель (отдельный лист алгоритмов). Все листы в пределах одного проекта нумеруются автоматически, и номер страницы (листа) указывается как на штампе листа внутри субмодели, так и на изображении субмодели. Количество листов вычисляется автоматически, в соответствии с количеством размещенных блоков в проекте.</w:t>
      </w:r>
    </w:p>
    <w:p w:rsidR="00540CC2" w:rsidRPr="00086EF6" w:rsidRDefault="00540CC2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Блоки типа «Запись команды алгоритма на вход режима ФГ» (или «Запись команды алгоритма на вход БУК» или «Запись команды алгоритма на вход БУП») не являются отдельными страницами (листами) алгоритмов, и предназначены для размещения на странице типа «Программа» или на страницах других алгоритмов. Данные три блока</w:t>
      </w:r>
      <w:r w:rsidR="00880828" w:rsidRPr="00086EF6">
        <w:rPr>
          <w:rFonts w:ascii="Cambria" w:hAnsi="Cambria"/>
          <w:sz w:val="28"/>
          <w:szCs w:val="28"/>
        </w:rPr>
        <w:t xml:space="preserve"> должны быть использованы для </w:t>
      </w:r>
      <w:r w:rsidR="00D33796" w:rsidRPr="00086EF6">
        <w:rPr>
          <w:rFonts w:ascii="Cambria" w:hAnsi="Cambria"/>
          <w:sz w:val="28"/>
          <w:szCs w:val="28"/>
        </w:rPr>
        <w:t xml:space="preserve">автоматического </w:t>
      </w:r>
      <w:r w:rsidR="00880828" w:rsidRPr="00086EF6">
        <w:rPr>
          <w:rFonts w:ascii="Cambria" w:hAnsi="Cambria"/>
          <w:sz w:val="28"/>
          <w:szCs w:val="28"/>
        </w:rPr>
        <w:t>формирования сигналов</w:t>
      </w:r>
      <w:r w:rsidR="00D33796" w:rsidRPr="00086EF6">
        <w:rPr>
          <w:rFonts w:ascii="Cambria" w:hAnsi="Cambria"/>
          <w:sz w:val="28"/>
          <w:szCs w:val="28"/>
        </w:rPr>
        <w:t>, размещаемых</w:t>
      </w:r>
      <w:r w:rsidR="00880828" w:rsidRPr="00086EF6">
        <w:rPr>
          <w:rFonts w:ascii="Cambria" w:hAnsi="Cambria"/>
          <w:sz w:val="28"/>
          <w:szCs w:val="28"/>
        </w:rPr>
        <w:t xml:space="preserve"> в категории базы данных «Алгоритмы», которые потом автоматизированно </w:t>
      </w:r>
      <w:r w:rsidR="002A119F" w:rsidRPr="00086EF6">
        <w:rPr>
          <w:rFonts w:ascii="Cambria" w:hAnsi="Cambria"/>
          <w:sz w:val="28"/>
          <w:szCs w:val="28"/>
        </w:rPr>
        <w:t>«подхватываются» и поступают на вход соответствующего БУК, БУП или режима ФГ</w:t>
      </w:r>
      <w:r w:rsidR="00D33796" w:rsidRPr="00086EF6">
        <w:rPr>
          <w:rFonts w:ascii="Cambria" w:hAnsi="Cambria"/>
          <w:sz w:val="28"/>
          <w:szCs w:val="28"/>
        </w:rPr>
        <w:t>, по логике «ИЛИ»</w:t>
      </w:r>
      <w:r w:rsidR="002A119F" w:rsidRPr="00086EF6">
        <w:rPr>
          <w:rFonts w:ascii="Cambria" w:hAnsi="Cambria"/>
          <w:sz w:val="28"/>
          <w:szCs w:val="28"/>
        </w:rPr>
        <w:t>.</w:t>
      </w:r>
    </w:p>
    <w:p w:rsidR="002A119F" w:rsidRPr="00086EF6" w:rsidRDefault="002A119F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Все блоки данной библиотеки в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Pr="00086EF6">
        <w:rPr>
          <w:rFonts w:ascii="Cambria" w:hAnsi="Cambria"/>
          <w:sz w:val="28"/>
          <w:szCs w:val="28"/>
        </w:rPr>
        <w:t xml:space="preserve"> отнесены к отдельной группе блоков «МАЛАВТО» (сокращение от «Малахит – схема Автоматики», и могут быть размещены </w:t>
      </w:r>
      <w:r w:rsidRPr="00086EF6">
        <w:rPr>
          <w:rFonts w:ascii="Cambria" w:hAnsi="Cambria"/>
          <w:b/>
          <w:sz w:val="28"/>
          <w:szCs w:val="28"/>
        </w:rPr>
        <w:t>только</w:t>
      </w:r>
      <w:r w:rsidRPr="00086EF6">
        <w:rPr>
          <w:rFonts w:ascii="Cambria" w:hAnsi="Cambria"/>
          <w:sz w:val="28"/>
          <w:szCs w:val="28"/>
        </w:rPr>
        <w:t xml:space="preserve"> в проектах типа «Схема автоматики Малахит».</w:t>
      </w:r>
    </w:p>
    <w:p w:rsidR="002A119F" w:rsidRPr="00086EF6" w:rsidRDefault="003B28E8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Шаблон проекта «Схема автоматики Малахит» является расширением стандартного шаблона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Pr="00086EF6">
        <w:rPr>
          <w:rFonts w:ascii="Cambria" w:hAnsi="Cambria"/>
          <w:sz w:val="28"/>
          <w:szCs w:val="28"/>
        </w:rPr>
        <w:t xml:space="preserve"> «Схема автоматики», со следующими основными отличиями: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lastRenderedPageBreak/>
        <w:t>На схеме выделены три служебных слоя (с номерами 14,</w:t>
      </w:r>
      <w:r w:rsidR="00D33796" w:rsidRPr="00086EF6">
        <w:rPr>
          <w:rFonts w:ascii="Cambria" w:hAnsi="Cambria"/>
          <w:sz w:val="28"/>
          <w:szCs w:val="28"/>
        </w:rPr>
        <w:t xml:space="preserve"> 15 и </w:t>
      </w:r>
      <w:r w:rsidRPr="00086EF6">
        <w:rPr>
          <w:rFonts w:ascii="Cambria" w:hAnsi="Cambria"/>
          <w:sz w:val="28"/>
          <w:szCs w:val="28"/>
        </w:rPr>
        <w:t>16) для размещения невидимых элементов</w:t>
      </w:r>
      <w:r w:rsidR="00D33796" w:rsidRPr="00086EF6">
        <w:rPr>
          <w:rFonts w:ascii="Cambria" w:hAnsi="Cambria"/>
          <w:sz w:val="28"/>
          <w:szCs w:val="28"/>
        </w:rPr>
        <w:t xml:space="preserve"> схемы</w:t>
      </w:r>
      <w:r w:rsidRPr="00086EF6">
        <w:rPr>
          <w:rFonts w:ascii="Cambria" w:hAnsi="Cambria"/>
          <w:sz w:val="28"/>
          <w:szCs w:val="28"/>
        </w:rPr>
        <w:t xml:space="preserve">, для размещения графических элементов, формирующих штамп и для размещения видимых элементов, которые пользователь не имеет права изменять </w:t>
      </w:r>
      <w:r w:rsidR="007C487F">
        <w:rPr>
          <w:rFonts w:ascii="Cambria" w:hAnsi="Cambria"/>
          <w:sz w:val="28"/>
          <w:szCs w:val="28"/>
        </w:rPr>
        <w:t xml:space="preserve">(см. рисунок </w:t>
      </w:r>
      <w:r w:rsidRPr="00086EF6">
        <w:rPr>
          <w:rFonts w:ascii="Cambria" w:hAnsi="Cambria"/>
          <w:sz w:val="28"/>
          <w:szCs w:val="28"/>
        </w:rPr>
        <w:t>1).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 «Параметры расчета» добавлены инфор</w:t>
      </w:r>
      <w:r w:rsidR="007C487F">
        <w:rPr>
          <w:rFonts w:ascii="Cambria" w:hAnsi="Cambria"/>
          <w:sz w:val="28"/>
          <w:szCs w:val="28"/>
        </w:rPr>
        <w:t xml:space="preserve">мационные строки (см. рисунок </w:t>
      </w:r>
      <w:r w:rsidRPr="00086EF6">
        <w:rPr>
          <w:rFonts w:ascii="Cambria" w:hAnsi="Cambria"/>
          <w:sz w:val="28"/>
          <w:szCs w:val="28"/>
        </w:rPr>
        <w:t>2), предназначенные для автоматизации заполнения штампа и нумерации страниц</w:t>
      </w:r>
      <w:r w:rsidR="00D33796" w:rsidRPr="00086EF6">
        <w:rPr>
          <w:rFonts w:ascii="Cambria" w:hAnsi="Cambria"/>
          <w:sz w:val="28"/>
          <w:szCs w:val="28"/>
        </w:rPr>
        <w:t>: «Организация», «Проект», «Прибор», «Описание», «Разработал», «Проверил», «Утвердил», «Ревизия», «Дата ревизии», «Номер первой страницы».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Имя решателя из</w:t>
      </w:r>
      <w:r w:rsidR="00D33796" w:rsidRPr="00086EF6">
        <w:rPr>
          <w:rFonts w:ascii="Cambria" w:hAnsi="Cambria"/>
          <w:sz w:val="28"/>
          <w:szCs w:val="28"/>
        </w:rPr>
        <w:t>менено на «</w:t>
      </w:r>
      <w:r w:rsidRPr="00086EF6">
        <w:rPr>
          <w:rFonts w:ascii="Cambria" w:hAnsi="Cambria"/>
          <w:sz w:val="28"/>
          <w:szCs w:val="28"/>
        </w:rPr>
        <w:t>Автоматика_Малахит</w:t>
      </w:r>
      <w:r w:rsidR="00D33796" w:rsidRPr="00086EF6">
        <w:rPr>
          <w:rFonts w:ascii="Cambria" w:hAnsi="Cambria"/>
          <w:sz w:val="28"/>
          <w:szCs w:val="28"/>
        </w:rPr>
        <w:t>»</w:t>
      </w:r>
      <w:r w:rsidRPr="00086EF6">
        <w:rPr>
          <w:rFonts w:ascii="Cambria" w:hAnsi="Cambria"/>
          <w:sz w:val="28"/>
          <w:szCs w:val="28"/>
        </w:rPr>
        <w:t>, с соответствующими изменениями параметров расчета, задан</w:t>
      </w:r>
      <w:r w:rsidR="007C487F">
        <w:rPr>
          <w:rFonts w:ascii="Cambria" w:hAnsi="Cambria"/>
          <w:sz w:val="28"/>
          <w:szCs w:val="28"/>
        </w:rPr>
        <w:t xml:space="preserve">ных по умолчанию (см. рисунок </w:t>
      </w:r>
      <w:r w:rsidRPr="00086EF6">
        <w:rPr>
          <w:rFonts w:ascii="Cambria" w:hAnsi="Cambria"/>
          <w:sz w:val="28"/>
          <w:szCs w:val="28"/>
        </w:rPr>
        <w:t>2, например, шаг расчета задан постоянным и равным 0,08 секунды)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 доступные группы блоков добавлена группа «МАЛАВТО».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</w:t>
      </w:r>
      <w:r w:rsidR="00D33796" w:rsidRPr="00086EF6">
        <w:rPr>
          <w:rFonts w:ascii="Cambria" w:hAnsi="Cambria"/>
          <w:sz w:val="28"/>
          <w:szCs w:val="28"/>
        </w:rPr>
        <w:t>о вкладке «П</w:t>
      </w:r>
      <w:r w:rsidRPr="00086EF6">
        <w:rPr>
          <w:rFonts w:ascii="Cambria" w:hAnsi="Cambria"/>
          <w:sz w:val="28"/>
          <w:szCs w:val="28"/>
        </w:rPr>
        <w:t>араметр</w:t>
      </w:r>
      <w:r w:rsidR="00D33796" w:rsidRPr="00086EF6">
        <w:rPr>
          <w:rFonts w:ascii="Cambria" w:hAnsi="Cambria"/>
          <w:sz w:val="28"/>
          <w:szCs w:val="28"/>
        </w:rPr>
        <w:t>ы»</w:t>
      </w:r>
      <w:r w:rsidRPr="00086EF6">
        <w:rPr>
          <w:rFonts w:ascii="Cambria" w:hAnsi="Cambria"/>
          <w:sz w:val="28"/>
          <w:szCs w:val="28"/>
        </w:rPr>
        <w:t xml:space="preserve"> схемы </w:t>
      </w:r>
      <w:r w:rsidR="00D33796" w:rsidRPr="00086EF6">
        <w:rPr>
          <w:rFonts w:ascii="Cambria" w:hAnsi="Cambria"/>
          <w:sz w:val="28"/>
          <w:szCs w:val="28"/>
        </w:rPr>
        <w:t xml:space="preserve">«Автоматика_Малахит» </w:t>
      </w:r>
      <w:r w:rsidRPr="00086EF6">
        <w:rPr>
          <w:rFonts w:ascii="Cambria" w:hAnsi="Cambria"/>
          <w:sz w:val="28"/>
          <w:szCs w:val="28"/>
        </w:rPr>
        <w:t>набран скрипт, автоматизирующий заполнение штампа и нумерацию страниц: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b/>
          <w:sz w:val="28"/>
          <w:szCs w:val="28"/>
        </w:rPr>
      </w:pPr>
      <w:r w:rsidRPr="007C487F">
        <w:rPr>
          <w:rFonts w:ascii="Courier New" w:hAnsi="Courier New" w:cs="Courier New"/>
          <w:b/>
          <w:sz w:val="28"/>
          <w:szCs w:val="28"/>
        </w:rPr>
        <w:t>initialization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PageCount = curPageCount-</w:t>
      </w:r>
      <w:r w:rsidRPr="007C487F">
        <w:rPr>
          <w:rFonts w:ascii="Courier New" w:hAnsi="Courier New" w:cs="Courier New"/>
          <w:color w:val="0000FF"/>
          <w:sz w:val="28"/>
          <w:szCs w:val="28"/>
        </w:rPr>
        <w:t>1</w:t>
      </w:r>
      <w:r w:rsidRPr="007C487F">
        <w:rPr>
          <w:rFonts w:ascii="Courier New" w:hAnsi="Courier New" w:cs="Courier New"/>
          <w:sz w:val="28"/>
          <w:szCs w:val="28"/>
        </w:rPr>
        <w:t>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curPageCount = </w:t>
      </w:r>
      <w:r w:rsidRPr="007C487F">
        <w:rPr>
          <w:rFonts w:ascii="Courier New" w:hAnsi="Courier New" w:cs="Courier New"/>
          <w:b/>
          <w:sz w:val="28"/>
          <w:szCs w:val="28"/>
        </w:rPr>
        <w:t>floattostr</w:t>
      </w:r>
      <w:r w:rsidRPr="007C487F">
        <w:rPr>
          <w:rFonts w:ascii="Courier New" w:hAnsi="Courier New" w:cs="Courier New"/>
          <w:sz w:val="28"/>
          <w:szCs w:val="28"/>
        </w:rPr>
        <w:t>(FirstPage+</w:t>
      </w:r>
      <w:r w:rsidRPr="007C487F">
        <w:rPr>
          <w:rFonts w:ascii="Courier New" w:hAnsi="Courier New" w:cs="Courier New"/>
          <w:color w:val="0000FF"/>
          <w:sz w:val="28"/>
          <w:szCs w:val="28"/>
        </w:rPr>
        <w:t>1</w:t>
      </w:r>
      <w:r w:rsidRPr="007C487F">
        <w:rPr>
          <w:rFonts w:ascii="Courier New" w:hAnsi="Courier New" w:cs="Courier New"/>
          <w:sz w:val="28"/>
          <w:szCs w:val="28"/>
        </w:rPr>
        <w:t xml:space="preserve">);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shtamp.ob_name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 xml:space="preserve">= </w:t>
      </w:r>
      <w:r w:rsidRPr="007C487F">
        <w:rPr>
          <w:rFonts w:ascii="Courier New" w:hAnsi="Courier New" w:cs="Courier New"/>
          <w:color w:val="FF00FF"/>
          <w:sz w:val="28"/>
          <w:szCs w:val="28"/>
        </w:rPr>
        <w:t>""</w:t>
      </w:r>
      <w:r w:rsidRPr="007C487F">
        <w:rPr>
          <w:rFonts w:ascii="Courier New" w:hAnsi="Courier New" w:cs="Courier New"/>
          <w:sz w:val="28"/>
          <w:szCs w:val="28"/>
        </w:rPr>
        <w:t>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shtamp.ob_capt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= description;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shtamp.prj_capt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project_cap;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shtamp.pribor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pribor;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shtamp.organ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organ;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shtamp.razrab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razrab;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shtamp.prover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prover;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shtamp.utverdil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 xml:space="preserve">utverdil;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shtamp.rev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</w:t>
      </w:r>
      <w:bookmarkStart w:id="1" w:name="_GoBack"/>
      <w:bookmarkEnd w:id="1"/>
      <w:r w:rsidR="00D33796" w:rsidRPr="007C487F">
        <w:rPr>
          <w:rFonts w:ascii="Courier New" w:hAnsi="Courier New" w:cs="Courier New"/>
          <w:sz w:val="28"/>
          <w:szCs w:val="28"/>
        </w:rPr>
        <w:t xml:space="preserve"> 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rev;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shtamp.date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rev_date;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shtamp.descr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 xml:space="preserve">description;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shtamp.Page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</w:t>
      </w:r>
      <w:r w:rsidRPr="007C487F">
        <w:rPr>
          <w:rFonts w:ascii="Courier New" w:hAnsi="Courier New" w:cs="Courier New"/>
          <w:sz w:val="28"/>
          <w:szCs w:val="28"/>
        </w:rPr>
        <w:t>= FirstPage;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lastRenderedPageBreak/>
        <w:t xml:space="preserve"> shtamp.PageCount= PageCount;   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b/>
          <w:sz w:val="28"/>
          <w:szCs w:val="28"/>
        </w:rPr>
        <w:t>initobject</w:t>
      </w:r>
      <w:r w:rsidRPr="007C487F">
        <w:rPr>
          <w:rFonts w:ascii="Courier New" w:hAnsi="Courier New" w:cs="Courier New"/>
          <w:sz w:val="28"/>
          <w:szCs w:val="28"/>
        </w:rPr>
        <w:t xml:space="preserve">(shtamp);   </w:t>
      </w:r>
    </w:p>
    <w:p w:rsidR="00BF7A9D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  <w:lang w:val="ru-RU"/>
        </w:rPr>
      </w:pPr>
      <w:r w:rsidRPr="007C487F">
        <w:rPr>
          <w:rFonts w:ascii="Courier New" w:hAnsi="Courier New" w:cs="Courier New"/>
          <w:b/>
          <w:sz w:val="28"/>
          <w:szCs w:val="28"/>
        </w:rPr>
        <w:t>end</w:t>
      </w:r>
      <w:r w:rsidRPr="007C487F">
        <w:rPr>
          <w:rFonts w:ascii="Courier New" w:hAnsi="Courier New" w:cs="Courier New"/>
          <w:sz w:val="28"/>
          <w:szCs w:val="28"/>
        </w:rPr>
        <w:t>;</w:t>
      </w:r>
    </w:p>
    <w:p w:rsidR="003B28E8" w:rsidRPr="00086EF6" w:rsidRDefault="0055200D" w:rsidP="0055200D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Во вкладке «Настройки» по умолчанию прописана баз</w:t>
      </w:r>
      <w:r w:rsidR="007C487F">
        <w:rPr>
          <w:rFonts w:ascii="Cambria" w:hAnsi="Cambria"/>
          <w:sz w:val="28"/>
          <w:szCs w:val="28"/>
        </w:rPr>
        <w:t xml:space="preserve">а данных проекта (см. рисунок </w:t>
      </w:r>
      <w:r w:rsidRPr="00086EF6">
        <w:rPr>
          <w:rFonts w:ascii="Cambria" w:hAnsi="Cambria"/>
          <w:sz w:val="28"/>
          <w:szCs w:val="28"/>
        </w:rPr>
        <w:t>3).</w:t>
      </w:r>
    </w:p>
    <w:p w:rsidR="00D33796" w:rsidRPr="00086EF6" w:rsidRDefault="008174DA" w:rsidP="00D33796">
      <w:pPr>
        <w:ind w:firstLine="0"/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drawing>
          <wp:inline distT="0" distB="0" distL="0" distR="0" wp14:anchorId="63F96C5C" wp14:editId="72BEFDC1">
            <wp:extent cx="2749550" cy="309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96" w:rsidRPr="00086EF6" w:rsidRDefault="007C487F" w:rsidP="00D33796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D33796" w:rsidRPr="00086EF6">
        <w:rPr>
          <w:rFonts w:ascii="Cambria" w:hAnsi="Cambria"/>
          <w:sz w:val="28"/>
          <w:szCs w:val="28"/>
        </w:rPr>
        <w:t>1 – Организация визуальных слоев схемы «Автоматика Малахит»</w:t>
      </w:r>
    </w:p>
    <w:p w:rsidR="00D33796" w:rsidRPr="00086EF6" w:rsidRDefault="00D33796" w:rsidP="003B28E8">
      <w:pPr>
        <w:rPr>
          <w:rFonts w:ascii="Cambria" w:hAnsi="Cambria"/>
          <w:sz w:val="28"/>
          <w:szCs w:val="28"/>
        </w:rPr>
      </w:pPr>
    </w:p>
    <w:p w:rsidR="00D33796" w:rsidRPr="00086EF6" w:rsidRDefault="00D33796" w:rsidP="00D33796">
      <w:pPr>
        <w:ind w:firstLine="0"/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2419CA61" wp14:editId="0C75A90F">
            <wp:extent cx="5419725" cy="6400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96" w:rsidRPr="00086EF6" w:rsidRDefault="007C487F" w:rsidP="00D33796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D33796" w:rsidRPr="00086EF6">
        <w:rPr>
          <w:rFonts w:ascii="Cambria" w:hAnsi="Cambria"/>
          <w:sz w:val="28"/>
          <w:szCs w:val="28"/>
        </w:rPr>
        <w:t>2 – Параметры расчета (по умолчанию) для схем «Автоматика Малахит»</w:t>
      </w:r>
    </w:p>
    <w:p w:rsidR="0055200D" w:rsidRPr="00086EF6" w:rsidRDefault="0055200D" w:rsidP="00D33796">
      <w:pPr>
        <w:ind w:firstLine="0"/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8E3524F" wp14:editId="63D95A78">
            <wp:extent cx="4152900" cy="2514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0D" w:rsidRPr="00086EF6" w:rsidRDefault="007C487F" w:rsidP="0055200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55200D" w:rsidRPr="00086EF6">
        <w:rPr>
          <w:rFonts w:ascii="Cambria" w:hAnsi="Cambria"/>
          <w:sz w:val="28"/>
          <w:szCs w:val="28"/>
        </w:rPr>
        <w:t>3 – Настройки (по умолчанию) для схем «Автоматика Малахит»</w:t>
      </w:r>
    </w:p>
    <w:p w:rsidR="00D33796" w:rsidRPr="00086EF6" w:rsidRDefault="0055200D" w:rsidP="003B28E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Таким образом, весь проект КСУ ТС, выполненный при помощи разработанной библиотеки, должен представлять из себя </w:t>
      </w:r>
      <w:r w:rsidR="00581274" w:rsidRPr="00086EF6">
        <w:rPr>
          <w:rFonts w:ascii="Cambria" w:hAnsi="Cambria"/>
          <w:sz w:val="28"/>
          <w:szCs w:val="28"/>
        </w:rPr>
        <w:t xml:space="preserve">пакет </w:t>
      </w:r>
      <w:r w:rsidRPr="00086EF6">
        <w:rPr>
          <w:rFonts w:ascii="Cambria" w:hAnsi="Cambria"/>
          <w:sz w:val="28"/>
          <w:szCs w:val="28"/>
        </w:rPr>
        <w:t>проектов (</w:t>
      </w:r>
      <w:r w:rsidR="00581274" w:rsidRPr="00086EF6">
        <w:rPr>
          <w:rFonts w:ascii="Cambria" w:hAnsi="Cambria"/>
          <w:sz w:val="28"/>
          <w:szCs w:val="28"/>
        </w:rPr>
        <w:t>набор</w:t>
      </w:r>
      <w:r w:rsidRPr="00086EF6">
        <w:rPr>
          <w:rFonts w:ascii="Cambria" w:hAnsi="Cambria"/>
          <w:sz w:val="28"/>
          <w:szCs w:val="28"/>
        </w:rPr>
        <w:t xml:space="preserve"> проектов</w:t>
      </w:r>
      <w:r w:rsidR="00581274" w:rsidRPr="00086EF6">
        <w:rPr>
          <w:rFonts w:ascii="Cambria" w:hAnsi="Cambria"/>
          <w:sz w:val="28"/>
          <w:szCs w:val="28"/>
        </w:rPr>
        <w:t>, расчитываемых синхронизированно</w:t>
      </w:r>
      <w:r w:rsidRPr="00086EF6">
        <w:rPr>
          <w:rFonts w:ascii="Cambria" w:hAnsi="Cambria"/>
          <w:sz w:val="28"/>
          <w:szCs w:val="28"/>
        </w:rPr>
        <w:t xml:space="preserve">) типа </w:t>
      </w:r>
      <w:r w:rsidR="003B69C2" w:rsidRPr="00086EF6">
        <w:rPr>
          <w:rFonts w:ascii="Cambria" w:hAnsi="Cambria"/>
          <w:sz w:val="28"/>
          <w:szCs w:val="28"/>
        </w:rPr>
        <w:t>«С</w:t>
      </w:r>
      <w:r w:rsidRPr="00086EF6">
        <w:rPr>
          <w:rFonts w:ascii="Cambria" w:hAnsi="Cambria"/>
          <w:sz w:val="28"/>
          <w:szCs w:val="28"/>
        </w:rPr>
        <w:t>хем</w:t>
      </w:r>
      <w:r w:rsidR="003B69C2" w:rsidRPr="00086EF6">
        <w:rPr>
          <w:rFonts w:ascii="Cambria" w:hAnsi="Cambria"/>
          <w:sz w:val="28"/>
          <w:szCs w:val="28"/>
        </w:rPr>
        <w:t>а</w:t>
      </w:r>
      <w:r w:rsidRPr="00086EF6">
        <w:rPr>
          <w:rFonts w:ascii="Cambria" w:hAnsi="Cambria"/>
          <w:sz w:val="28"/>
          <w:szCs w:val="28"/>
        </w:rPr>
        <w:t xml:space="preserve"> автоматики</w:t>
      </w:r>
      <w:r w:rsidR="003B69C2" w:rsidRPr="00086EF6">
        <w:rPr>
          <w:rFonts w:ascii="Cambria" w:hAnsi="Cambria"/>
          <w:sz w:val="28"/>
          <w:szCs w:val="28"/>
        </w:rPr>
        <w:t xml:space="preserve"> Малахит», каждый из которых должен содержать алгоритмы одного отдельного п</w:t>
      </w:r>
      <w:r w:rsidR="00581274" w:rsidRPr="00086EF6">
        <w:rPr>
          <w:rFonts w:ascii="Cambria" w:hAnsi="Cambria"/>
          <w:sz w:val="28"/>
          <w:szCs w:val="28"/>
        </w:rPr>
        <w:t>р</w:t>
      </w:r>
      <w:r w:rsidR="003B69C2" w:rsidRPr="00086EF6">
        <w:rPr>
          <w:rFonts w:ascii="Cambria" w:hAnsi="Cambria"/>
          <w:sz w:val="28"/>
          <w:szCs w:val="28"/>
        </w:rPr>
        <w:t xml:space="preserve">ибора, с </w:t>
      </w:r>
      <w:r w:rsidRPr="00086EF6">
        <w:rPr>
          <w:rFonts w:ascii="Cambria" w:hAnsi="Cambria"/>
          <w:sz w:val="28"/>
          <w:szCs w:val="28"/>
        </w:rPr>
        <w:t>подключенной общей базой сигналов</w:t>
      </w:r>
      <w:r w:rsidR="003B69C2" w:rsidRPr="00086EF6">
        <w:rPr>
          <w:rFonts w:ascii="Cambria" w:hAnsi="Cambria"/>
          <w:sz w:val="28"/>
          <w:szCs w:val="28"/>
        </w:rPr>
        <w:t xml:space="preserve">, и с возможностью подключения дополнительных видеокадров, а также математической модели (моделей) объекта управления. Видеокадры и математические модели могут быть также реализованы средствами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="00581274" w:rsidRPr="00086EF6">
        <w:rPr>
          <w:rFonts w:ascii="Cambria" w:hAnsi="Cambria"/>
          <w:sz w:val="28"/>
          <w:szCs w:val="28"/>
        </w:rPr>
        <w:t>.</w:t>
      </w:r>
    </w:p>
    <w:p w:rsidR="00020401" w:rsidRPr="00086EF6" w:rsidRDefault="00020401" w:rsidP="003B28E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Внешний в</w:t>
      </w:r>
      <w:r w:rsidR="007C487F">
        <w:rPr>
          <w:rFonts w:ascii="Cambria" w:hAnsi="Cambria"/>
          <w:sz w:val="28"/>
          <w:szCs w:val="28"/>
        </w:rPr>
        <w:t xml:space="preserve">ид штампа приведен на рисунке </w:t>
      </w:r>
      <w:r w:rsidRPr="00086EF6">
        <w:rPr>
          <w:rFonts w:ascii="Cambria" w:hAnsi="Cambria"/>
          <w:sz w:val="28"/>
          <w:szCs w:val="28"/>
        </w:rPr>
        <w:t>4.</w:t>
      </w:r>
    </w:p>
    <w:p w:rsidR="00FB7091" w:rsidRPr="00086EF6" w:rsidRDefault="00FB7091" w:rsidP="003B28E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Далее в данном разделе приведено описание и справочная информация по использованию каждого из блоков библиотеки.</w:t>
      </w:r>
    </w:p>
    <w:p w:rsidR="00020401" w:rsidRPr="00086EF6" w:rsidRDefault="00020401" w:rsidP="003B28E8">
      <w:pPr>
        <w:rPr>
          <w:rFonts w:ascii="Cambria" w:hAnsi="Cambria"/>
          <w:sz w:val="28"/>
          <w:szCs w:val="28"/>
        </w:rPr>
      </w:pPr>
    </w:p>
    <w:p w:rsidR="00020401" w:rsidRPr="00086EF6" w:rsidRDefault="00020401" w:rsidP="003B28E8">
      <w:pPr>
        <w:rPr>
          <w:rFonts w:ascii="Cambria" w:hAnsi="Cambria"/>
          <w:sz w:val="28"/>
          <w:szCs w:val="28"/>
        </w:rPr>
        <w:sectPr w:rsidR="00020401" w:rsidRPr="00086EF6" w:rsidSect="005B024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0636B0" w:rsidRPr="00086EF6" w:rsidRDefault="00E3260E" w:rsidP="00AA6658">
      <w:pPr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DCC7399" wp14:editId="577BB349">
            <wp:extent cx="7812000" cy="57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A" w:rsidRPr="00086EF6" w:rsidRDefault="007C487F" w:rsidP="005B02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C1513" w:rsidRPr="00086EF6">
        <w:rPr>
          <w:rFonts w:ascii="Cambria" w:hAnsi="Cambria"/>
          <w:sz w:val="28"/>
          <w:szCs w:val="28"/>
        </w:rPr>
        <w:t>4 – В</w:t>
      </w:r>
      <w:r w:rsidR="000636B0" w:rsidRPr="00086EF6">
        <w:rPr>
          <w:rFonts w:ascii="Cambria" w:hAnsi="Cambria"/>
          <w:sz w:val="28"/>
          <w:szCs w:val="28"/>
        </w:rPr>
        <w:t>нешний вид штампа «Схема автоматики Малахит»</w:t>
      </w:r>
    </w:p>
    <w:sectPr w:rsidR="005B024A" w:rsidRPr="00086EF6" w:rsidSect="005B024A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E97" w:rsidRDefault="00972E97">
      <w:r>
        <w:separator/>
      </w:r>
    </w:p>
  </w:endnote>
  <w:endnote w:type="continuationSeparator" w:id="0">
    <w:p w:rsidR="00972E97" w:rsidRDefault="0097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E97" w:rsidRDefault="00972E97">
      <w:r>
        <w:separator/>
      </w:r>
    </w:p>
  </w:footnote>
  <w:footnote w:type="continuationSeparator" w:id="0">
    <w:p w:rsidR="00972E97" w:rsidRDefault="0097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86EF6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24A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487F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53A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2E97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4645BF7-D350-49D6-9599-8A3D09C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AB7F0-0709-488A-A238-2348E7C9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8</cp:revision>
  <cp:lastPrinted>2012-08-01T07:14:00Z</cp:lastPrinted>
  <dcterms:created xsi:type="dcterms:W3CDTF">2012-12-21T16:22:00Z</dcterms:created>
  <dcterms:modified xsi:type="dcterms:W3CDTF">2014-12-26T10:34:00Z</dcterms:modified>
</cp:coreProperties>
</file>