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F36331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36331" w:rsidRDefault="004A702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36331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043" r:id="rId8"/>
              </w:object>
            </w:r>
          </w:p>
        </w:tc>
        <w:tc>
          <w:tcPr>
            <w:tcW w:w="7433" w:type="dxa"/>
          </w:tcPr>
          <w:p w:rsidR="008971FC" w:rsidRPr="00F36331" w:rsidRDefault="0080043F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F36331">
              <w:rPr>
                <w:rFonts w:ascii="Cambria" w:hAnsi="Cambria"/>
                <w:color w:val="0000CC"/>
                <w:sz w:val="36"/>
                <w:szCs w:val="36"/>
              </w:rPr>
              <w:t>СПТ - Переходник выход-выход</w:t>
            </w:r>
          </w:p>
        </w:tc>
      </w:tr>
      <w:tr w:rsidR="008971FC" w:rsidRPr="00F36331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F3633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36331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36331" w:rsidRDefault="00AA53F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object w:dxaOrig="1140" w:dyaOrig="1140">
                <v:shape id="_x0000_i1026" type="#_x0000_t75" style="width:57pt;height:57pt" o:ole="">
                  <v:imagedata r:id="rId9" o:title=""/>
                </v:shape>
                <o:OLEObject Type="Embed" ProgID="PBrush" ShapeID="_x0000_i1026" DrawAspect="Content" ObjectID="_1485071044" r:id="rId10"/>
              </w:objec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36331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F3633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36331" w:rsidRDefault="008971FC" w:rsidP="00AD4A6D">
      <w:pPr>
        <w:ind w:firstLine="851"/>
        <w:rPr>
          <w:rFonts w:ascii="Cambria" w:hAnsi="Cambria"/>
          <w:sz w:val="28"/>
        </w:rPr>
      </w:pPr>
    </w:p>
    <w:p w:rsidR="001F0BBA" w:rsidRPr="00F36331" w:rsidRDefault="00F06B27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 xml:space="preserve">Блок </w:t>
      </w:r>
      <w:r w:rsidR="00C64CDB" w:rsidRPr="00F36331">
        <w:rPr>
          <w:rFonts w:ascii="Cambria" w:hAnsi="Cambria"/>
          <w:sz w:val="28"/>
        </w:rPr>
        <w:t>представляет собой</w:t>
      </w:r>
      <w:r w:rsidRPr="00F36331">
        <w:rPr>
          <w:rFonts w:ascii="Cambria" w:hAnsi="Cambria"/>
          <w:sz w:val="28"/>
        </w:rPr>
        <w:t xml:space="preserve"> модель </w:t>
      </w:r>
      <w:r w:rsidR="001F0BBA" w:rsidRPr="00F36331">
        <w:rPr>
          <w:rFonts w:ascii="Cambria" w:hAnsi="Cambria"/>
          <w:sz w:val="28"/>
        </w:rPr>
        <w:t>активного линейного</w:t>
      </w:r>
      <w:r w:rsidR="00C64CDB" w:rsidRPr="00F36331">
        <w:rPr>
          <w:rFonts w:ascii="Cambria" w:hAnsi="Cambria"/>
          <w:sz w:val="28"/>
        </w:rPr>
        <w:t xml:space="preserve"> сопротивления</w:t>
      </w:r>
      <w:r w:rsidR="001F0BBA" w:rsidRPr="00F36331">
        <w:rPr>
          <w:rFonts w:ascii="Cambria" w:hAnsi="Cambria"/>
          <w:sz w:val="28"/>
          <w:shd w:val="clear" w:color="auto" w:fill="FFFFFF"/>
        </w:rPr>
        <w:t>. Используется</w:t>
      </w:r>
      <w:r w:rsidR="00F71677" w:rsidRPr="00F36331">
        <w:rPr>
          <w:rFonts w:ascii="Cambria" w:hAnsi="Cambria"/>
          <w:sz w:val="28"/>
        </w:rPr>
        <w:t xml:space="preserve"> для соединения двух элементов</w:t>
      </w:r>
      <w:r w:rsidR="00DB70DF" w:rsidRPr="00F36331">
        <w:rPr>
          <w:rFonts w:ascii="Cambria" w:hAnsi="Cambria"/>
          <w:sz w:val="28"/>
        </w:rPr>
        <w:t xml:space="preserve"> (блоков)</w:t>
      </w:r>
      <w:r w:rsidR="0056230B" w:rsidRPr="00F36331">
        <w:rPr>
          <w:rFonts w:ascii="Cambria" w:hAnsi="Cambria"/>
          <w:sz w:val="28"/>
        </w:rPr>
        <w:t xml:space="preserve"> схемы</w:t>
      </w:r>
      <w:r w:rsidR="00C64CDB" w:rsidRPr="00F36331">
        <w:rPr>
          <w:rFonts w:ascii="Cambria" w:hAnsi="Cambria"/>
          <w:sz w:val="28"/>
        </w:rPr>
        <w:t>, имеющих выход</w:t>
      </w:r>
      <w:bookmarkStart w:id="0" w:name="_GoBack"/>
      <w:bookmarkEnd w:id="0"/>
      <w:r w:rsidR="00C64CDB" w:rsidRPr="00F36331">
        <w:rPr>
          <w:rFonts w:ascii="Cambria" w:hAnsi="Cambria"/>
          <w:sz w:val="28"/>
        </w:rPr>
        <w:t>ные порты.</w:t>
      </w:r>
      <w:r w:rsidR="001F0BBA" w:rsidRPr="00F36331">
        <w:rPr>
          <w:rFonts w:ascii="Cambria" w:hAnsi="Cambria"/>
          <w:sz w:val="28"/>
        </w:rPr>
        <w:t xml:space="preserve"> Предназначен для использования в «контуре переменного тока».</w:t>
      </w:r>
    </w:p>
    <w:p w:rsidR="0080043F" w:rsidRPr="00F36331" w:rsidRDefault="0080043F" w:rsidP="00A05C19">
      <w:pPr>
        <w:ind w:firstLine="851"/>
        <w:rPr>
          <w:rFonts w:ascii="Cambria" w:hAnsi="Cambria"/>
          <w:sz w:val="28"/>
        </w:rPr>
      </w:pPr>
    </w:p>
    <w:p w:rsidR="001F0BBA" w:rsidRPr="00F36331" w:rsidRDefault="001F0BBA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>Значение активного сопротивления, задаваемого в свойствах</w:t>
      </w:r>
      <w:r w:rsidR="001C3935" w:rsidRPr="00F36331">
        <w:rPr>
          <w:rFonts w:ascii="Cambria" w:hAnsi="Cambria"/>
          <w:sz w:val="28"/>
        </w:rPr>
        <w:t xml:space="preserve"> блока</w:t>
      </w:r>
      <w:r w:rsidRPr="00F36331">
        <w:rPr>
          <w:rFonts w:ascii="Cambria" w:hAnsi="Cambria"/>
          <w:sz w:val="28"/>
        </w:rPr>
        <w:t xml:space="preserve">, подбирается таким, чтобы </w:t>
      </w:r>
      <w:r w:rsidR="00F34FF7" w:rsidRPr="00F36331">
        <w:rPr>
          <w:rFonts w:ascii="Cambria" w:hAnsi="Cambria"/>
          <w:sz w:val="28"/>
        </w:rPr>
        <w:t xml:space="preserve">оно </w:t>
      </w:r>
      <w:r w:rsidRPr="00F36331">
        <w:rPr>
          <w:rFonts w:ascii="Cambria" w:hAnsi="Cambria"/>
          <w:sz w:val="28"/>
        </w:rPr>
        <w:t>не оказывало существенного влияния на расчетные значения токов</w:t>
      </w:r>
      <w:r w:rsidR="001D53C4" w:rsidRPr="00F36331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F36331">
        <w:rPr>
          <w:rFonts w:ascii="Cambria" w:hAnsi="Cambria"/>
          <w:sz w:val="28"/>
        </w:rPr>
        <w:t xml:space="preserve"> и напряжений</w:t>
      </w:r>
      <w:r w:rsidR="001D53C4" w:rsidRPr="00F36331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="001C3935" w:rsidRPr="00F36331">
        <w:rPr>
          <w:rFonts w:ascii="Cambria" w:hAnsi="Cambria"/>
          <w:sz w:val="28"/>
        </w:rPr>
        <w:t>.</w:t>
      </w:r>
      <w:r w:rsidRPr="00F36331">
        <w:rPr>
          <w:rFonts w:ascii="Cambria" w:hAnsi="Cambria"/>
          <w:sz w:val="28"/>
        </w:rPr>
        <w:t xml:space="preserve"> </w:t>
      </w:r>
      <w:r w:rsidR="001C3935" w:rsidRPr="00F36331">
        <w:rPr>
          <w:rFonts w:ascii="Cambria" w:hAnsi="Cambria"/>
          <w:sz w:val="28"/>
        </w:rPr>
        <w:t>О</w:t>
      </w:r>
      <w:r w:rsidRPr="00F36331">
        <w:rPr>
          <w:rFonts w:ascii="Cambria" w:hAnsi="Cambria"/>
          <w:sz w:val="28"/>
        </w:rPr>
        <w:t>днако, заниженные значения сопротивления могу</w:t>
      </w:r>
      <w:r w:rsidR="00DB70DF" w:rsidRPr="00F36331">
        <w:rPr>
          <w:rFonts w:ascii="Cambria" w:hAnsi="Cambria"/>
          <w:sz w:val="28"/>
        </w:rPr>
        <w:t>т</w:t>
      </w:r>
      <w:r w:rsidRPr="00F36331">
        <w:rPr>
          <w:rFonts w:ascii="Cambria" w:hAnsi="Cambria"/>
          <w:sz w:val="28"/>
        </w:rPr>
        <w:t xml:space="preserve"> привести к потер</w:t>
      </w:r>
      <w:r w:rsidR="00F34FF7" w:rsidRPr="00F36331">
        <w:rPr>
          <w:rFonts w:ascii="Cambria" w:hAnsi="Cambria"/>
          <w:sz w:val="28"/>
        </w:rPr>
        <w:t>е</w:t>
      </w:r>
      <w:r w:rsidRPr="00F36331">
        <w:rPr>
          <w:rFonts w:ascii="Cambria" w:hAnsi="Cambria"/>
          <w:sz w:val="28"/>
        </w:rPr>
        <w:t xml:space="preserve"> точности расчетов.</w:t>
      </w:r>
      <w:r w:rsidR="00F34FF7" w:rsidRPr="00F36331">
        <w:rPr>
          <w:rFonts w:ascii="Cambria" w:hAnsi="Cambria"/>
          <w:sz w:val="28"/>
        </w:rPr>
        <w:t xml:space="preserve"> Таким образом, значение активного сопротивления </w:t>
      </w:r>
      <m:oMath>
        <m:r>
          <w:rPr>
            <w:rFonts w:ascii="Cambria Math" w:hAnsi="Cambria Math"/>
            <w:sz w:val="28"/>
          </w:rPr>
          <m:t>R</m:t>
        </m:r>
      </m:oMath>
      <w:r w:rsidR="00A84ABF" w:rsidRPr="00F36331">
        <w:rPr>
          <w:rFonts w:ascii="Cambria" w:hAnsi="Cambria"/>
          <w:sz w:val="28"/>
        </w:rPr>
        <w:t xml:space="preserve"> </w:t>
      </w:r>
      <w:r w:rsidR="00DB70DF" w:rsidRPr="00F36331">
        <w:rPr>
          <w:rFonts w:ascii="Cambria" w:hAnsi="Cambria"/>
          <w:sz w:val="28"/>
        </w:rPr>
        <w:t>рекомендуется выбирать</w:t>
      </w:r>
      <w:r w:rsidR="00F34FF7" w:rsidRPr="00F36331">
        <w:rPr>
          <w:rFonts w:ascii="Cambria" w:hAnsi="Cambria"/>
          <w:sz w:val="28"/>
        </w:rPr>
        <w:t xml:space="preserve"> из диапазона:</w:t>
      </w:r>
    </w:p>
    <w:p w:rsidR="00F34FF7" w:rsidRPr="00F36331" w:rsidRDefault="00873A9A" w:rsidP="00A05C19">
      <w:pPr>
        <w:ind w:firstLine="851"/>
        <w:rPr>
          <w:rFonts w:ascii="Cambria" w:hAnsi="Cambria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1F0BBA" w:rsidRPr="00F36331" w:rsidRDefault="001F0BBA" w:rsidP="00A05C19">
      <w:pPr>
        <w:ind w:firstLine="851"/>
        <w:rPr>
          <w:rFonts w:ascii="Cambria" w:hAnsi="Cambria"/>
          <w:sz w:val="28"/>
        </w:rPr>
      </w:pPr>
    </w:p>
    <w:p w:rsidR="00B116D1" w:rsidRPr="00F36331" w:rsidRDefault="00B116D1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 xml:space="preserve">Блок имеет </w:t>
      </w:r>
      <w:r w:rsidR="00DC4962" w:rsidRPr="00F36331">
        <w:rPr>
          <w:rFonts w:ascii="Cambria" w:hAnsi="Cambria"/>
          <w:sz w:val="28"/>
        </w:rPr>
        <w:t>2</w:t>
      </w:r>
      <w:r w:rsidRPr="00F36331">
        <w:rPr>
          <w:rFonts w:ascii="Cambria" w:hAnsi="Cambria"/>
          <w:sz w:val="28"/>
        </w:rPr>
        <w:t xml:space="preserve"> </w:t>
      </w:r>
      <w:r w:rsidR="0056230B" w:rsidRPr="00F36331">
        <w:rPr>
          <w:rFonts w:ascii="Cambria" w:hAnsi="Cambria"/>
          <w:sz w:val="28"/>
        </w:rPr>
        <w:t>входных</w:t>
      </w:r>
      <w:r w:rsidRPr="00F36331">
        <w:rPr>
          <w:rFonts w:ascii="Cambria" w:hAnsi="Cambria"/>
          <w:sz w:val="28"/>
        </w:rPr>
        <w:t xml:space="preserve"> </w:t>
      </w:r>
      <w:r w:rsidR="00CC72D1" w:rsidRPr="00F36331">
        <w:rPr>
          <w:rFonts w:ascii="Cambria" w:hAnsi="Cambria"/>
          <w:sz w:val="28"/>
        </w:rPr>
        <w:t>порта:</w:t>
      </w:r>
    </w:p>
    <w:p w:rsidR="00CC72D1" w:rsidRPr="00F36331" w:rsidRDefault="00CC72D1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>1) Цепь 1 – ;</w:t>
      </w:r>
    </w:p>
    <w:p w:rsidR="00CC72D1" w:rsidRPr="00F36331" w:rsidRDefault="00CC72D1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>2) Цепь 1 + .</w:t>
      </w:r>
    </w:p>
    <w:p w:rsidR="00ED6932" w:rsidRPr="00F36331" w:rsidRDefault="00ED6932" w:rsidP="00A05C19">
      <w:pPr>
        <w:ind w:firstLine="851"/>
        <w:rPr>
          <w:rFonts w:ascii="Cambria" w:hAnsi="Cambria"/>
          <w:sz w:val="28"/>
        </w:rPr>
      </w:pPr>
    </w:p>
    <w:p w:rsidR="00451B7E" w:rsidRPr="00F36331" w:rsidRDefault="0056230B" w:rsidP="00A05C19">
      <w:pPr>
        <w:ind w:firstLine="851"/>
        <w:rPr>
          <w:rFonts w:ascii="Cambria" w:hAnsi="Cambria"/>
          <w:b/>
          <w:sz w:val="28"/>
        </w:rPr>
      </w:pPr>
      <w:r w:rsidRPr="00F36331">
        <w:rPr>
          <w:rFonts w:ascii="Cambria" w:hAnsi="Cambria"/>
          <w:b/>
          <w:sz w:val="28"/>
        </w:rPr>
        <w:t>Свойства</w:t>
      </w:r>
      <w:r w:rsidR="00451B7E" w:rsidRPr="00F36331">
        <w:rPr>
          <w:rFonts w:ascii="Cambria" w:hAnsi="Cambria"/>
          <w:b/>
          <w:sz w:val="28"/>
        </w:rPr>
        <w:t xml:space="preserve"> блока</w:t>
      </w:r>
    </w:p>
    <w:p w:rsidR="00451B7E" w:rsidRPr="00F36331" w:rsidRDefault="0056230B" w:rsidP="00A05C1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>Сопротивление, Ом</w:t>
      </w:r>
      <w:r w:rsidR="00CC61C3" w:rsidRPr="00F36331">
        <w:rPr>
          <w:rFonts w:ascii="Cambria" w:hAnsi="Cambria"/>
          <w:sz w:val="28"/>
        </w:rPr>
        <w:t>;</w:t>
      </w:r>
    </w:p>
    <w:sectPr w:rsidR="00451B7E" w:rsidRPr="00F3633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A9A" w:rsidRDefault="00873A9A" w:rsidP="0097473F">
      <w:r>
        <w:separator/>
      </w:r>
    </w:p>
  </w:endnote>
  <w:endnote w:type="continuationSeparator" w:id="0">
    <w:p w:rsidR="00873A9A" w:rsidRDefault="00873A9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A9A" w:rsidRDefault="00873A9A" w:rsidP="0097473F">
      <w:r>
        <w:separator/>
      </w:r>
    </w:p>
  </w:footnote>
  <w:footnote w:type="continuationSeparator" w:id="0">
    <w:p w:rsidR="00873A9A" w:rsidRDefault="00873A9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174F0"/>
    <w:rsid w:val="00022D45"/>
    <w:rsid w:val="000417AA"/>
    <w:rsid w:val="000453B8"/>
    <w:rsid w:val="0005427D"/>
    <w:rsid w:val="00056BF7"/>
    <w:rsid w:val="0006312D"/>
    <w:rsid w:val="0006379B"/>
    <w:rsid w:val="00083F58"/>
    <w:rsid w:val="00093153"/>
    <w:rsid w:val="000A02C9"/>
    <w:rsid w:val="000A03F9"/>
    <w:rsid w:val="000A50B5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35"/>
    <w:rsid w:val="001C39FC"/>
    <w:rsid w:val="001C543E"/>
    <w:rsid w:val="001D0C42"/>
    <w:rsid w:val="001D0D74"/>
    <w:rsid w:val="001D53C4"/>
    <w:rsid w:val="001D74F0"/>
    <w:rsid w:val="001E265F"/>
    <w:rsid w:val="001F0BBA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2FD7"/>
    <w:rsid w:val="00407B2A"/>
    <w:rsid w:val="00425B9E"/>
    <w:rsid w:val="0042646F"/>
    <w:rsid w:val="00431302"/>
    <w:rsid w:val="004361DE"/>
    <w:rsid w:val="00437085"/>
    <w:rsid w:val="00442A94"/>
    <w:rsid w:val="00442DF1"/>
    <w:rsid w:val="00451B7E"/>
    <w:rsid w:val="00452325"/>
    <w:rsid w:val="00460FFB"/>
    <w:rsid w:val="00465A0C"/>
    <w:rsid w:val="00492E73"/>
    <w:rsid w:val="0049371D"/>
    <w:rsid w:val="0049569C"/>
    <w:rsid w:val="0049571A"/>
    <w:rsid w:val="004974D8"/>
    <w:rsid w:val="004A1795"/>
    <w:rsid w:val="004A39A0"/>
    <w:rsid w:val="004A5861"/>
    <w:rsid w:val="004A7025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6EF"/>
    <w:rsid w:val="0053574B"/>
    <w:rsid w:val="00550A6B"/>
    <w:rsid w:val="005522AF"/>
    <w:rsid w:val="0056230B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4D1A"/>
    <w:rsid w:val="005D77B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043F"/>
    <w:rsid w:val="00801687"/>
    <w:rsid w:val="00802217"/>
    <w:rsid w:val="00804DCB"/>
    <w:rsid w:val="008106C0"/>
    <w:rsid w:val="008328F9"/>
    <w:rsid w:val="008357F5"/>
    <w:rsid w:val="0084096C"/>
    <w:rsid w:val="0084764B"/>
    <w:rsid w:val="008706A8"/>
    <w:rsid w:val="00873A9A"/>
    <w:rsid w:val="008914F6"/>
    <w:rsid w:val="0089243D"/>
    <w:rsid w:val="00892ABA"/>
    <w:rsid w:val="008940E6"/>
    <w:rsid w:val="008971FC"/>
    <w:rsid w:val="00897E16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91B"/>
    <w:rsid w:val="00910D9F"/>
    <w:rsid w:val="00917DCB"/>
    <w:rsid w:val="00922A57"/>
    <w:rsid w:val="00925020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5C19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4ABF"/>
    <w:rsid w:val="00AA53F4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76A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E74"/>
    <w:rsid w:val="00BC4007"/>
    <w:rsid w:val="00BD206C"/>
    <w:rsid w:val="00BE7E65"/>
    <w:rsid w:val="00BE7E9C"/>
    <w:rsid w:val="00C01168"/>
    <w:rsid w:val="00C04EC9"/>
    <w:rsid w:val="00C05C1B"/>
    <w:rsid w:val="00C07491"/>
    <w:rsid w:val="00C24007"/>
    <w:rsid w:val="00C25FDD"/>
    <w:rsid w:val="00C3147F"/>
    <w:rsid w:val="00C31DB8"/>
    <w:rsid w:val="00C32D46"/>
    <w:rsid w:val="00C332C4"/>
    <w:rsid w:val="00C36C52"/>
    <w:rsid w:val="00C40FC5"/>
    <w:rsid w:val="00C5774D"/>
    <w:rsid w:val="00C64CD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2D1"/>
    <w:rsid w:val="00CC7438"/>
    <w:rsid w:val="00CD1DDB"/>
    <w:rsid w:val="00CE3494"/>
    <w:rsid w:val="00CE3F98"/>
    <w:rsid w:val="00CF010C"/>
    <w:rsid w:val="00D01345"/>
    <w:rsid w:val="00D03641"/>
    <w:rsid w:val="00D203C7"/>
    <w:rsid w:val="00D20AE2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0DF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34FF7"/>
    <w:rsid w:val="00F36331"/>
    <w:rsid w:val="00F51F7D"/>
    <w:rsid w:val="00F61F55"/>
    <w:rsid w:val="00F62824"/>
    <w:rsid w:val="00F71677"/>
    <w:rsid w:val="00F72D08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5AD033-4F09-4DFD-BA08-CFF88342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A84ABF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14</cp:revision>
  <cp:lastPrinted>2011-12-19T09:00:00Z</cp:lastPrinted>
  <dcterms:created xsi:type="dcterms:W3CDTF">2015-01-20T12:19:00Z</dcterms:created>
  <dcterms:modified xsi:type="dcterms:W3CDTF">2015-02-10T07:58:00Z</dcterms:modified>
</cp:coreProperties>
</file>