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88338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88338C" w:rsidRDefault="004E3039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8338C">
              <w:rPr>
                <w:rFonts w:ascii="Cambria" w:hAnsi="Cambria"/>
                <w:szCs w:val="24"/>
              </w:rP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4pt;height:24pt" o:ole="">
                  <v:imagedata r:id="rId7" o:title=""/>
                </v:shape>
                <o:OLEObject Type="Embed" ProgID="PBrush" ShapeID="_x0000_i1026" DrawAspect="Content" ObjectID="_1485072470" r:id="rId8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88338C" w:rsidRDefault="0077438A" w:rsidP="0088338C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СПТ – </w:t>
            </w:r>
            <w:bookmarkStart w:id="0" w:name="_GoBack"/>
            <w:bookmarkEnd w:id="0"/>
            <w:r w:rsidR="000332DF" w:rsidRPr="0088338C">
              <w:rPr>
                <w:rFonts w:ascii="Cambria" w:hAnsi="Cambria"/>
                <w:color w:val="0000CC"/>
                <w:sz w:val="36"/>
                <w:szCs w:val="36"/>
              </w:rPr>
              <w:t>Инвертор автономный</w:t>
            </w:r>
          </w:p>
        </w:tc>
      </w:tr>
      <w:tr w:rsidR="008971FC" w:rsidRPr="0088338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88338C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8338C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88338C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88338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88338C" w:rsidRDefault="004E3039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8338C">
              <w:rPr>
                <w:rFonts w:ascii="Cambria" w:hAnsi="Cambria"/>
                <w:szCs w:val="24"/>
              </w:rPr>
              <w:object w:dxaOrig="1620" w:dyaOrig="1440">
                <v:shape id="_x0000_i1027" type="#_x0000_t75" style="width:81pt;height:1in" o:ole="">
                  <v:imagedata r:id="rId9" o:title=""/>
                </v:shape>
                <o:OLEObject Type="Embed" ProgID="PBrush" ShapeID="_x0000_i1027" DrawAspect="Content" ObjectID="_1485072471" r:id="rId10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88338C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88338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88338C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8338C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88338C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88338C" w:rsidRDefault="008971FC" w:rsidP="00AD4A6D">
      <w:pPr>
        <w:ind w:firstLine="851"/>
        <w:rPr>
          <w:rFonts w:ascii="Cambria" w:hAnsi="Cambria"/>
          <w:sz w:val="28"/>
        </w:rPr>
      </w:pPr>
    </w:p>
    <w:p w:rsidR="00A35D54" w:rsidRPr="0088338C" w:rsidRDefault="000332DF" w:rsidP="00AD4A6D">
      <w:pPr>
        <w:ind w:firstLine="851"/>
        <w:rPr>
          <w:rFonts w:ascii="Cambria" w:hAnsi="Cambria"/>
          <w:sz w:val="28"/>
        </w:rPr>
      </w:pPr>
      <w:r w:rsidRPr="0088338C">
        <w:rPr>
          <w:rFonts w:ascii="Cambria" w:hAnsi="Cambria"/>
          <w:sz w:val="28"/>
        </w:rPr>
        <w:t>Блок реализует модель инвертора. Предназначен для использования в однолинейных электрических схемах постоянного/переменного тока.</w:t>
      </w:r>
    </w:p>
    <w:p w:rsidR="00A35D54" w:rsidRPr="0088338C" w:rsidRDefault="00A35D54" w:rsidP="00EE325E">
      <w:pPr>
        <w:rPr>
          <w:rFonts w:ascii="Cambria" w:hAnsi="Cambria"/>
          <w:sz w:val="28"/>
        </w:rPr>
      </w:pPr>
    </w:p>
    <w:p w:rsidR="00EA72D5" w:rsidRPr="0088338C" w:rsidRDefault="00EA72D5" w:rsidP="00AD4A6D">
      <w:pPr>
        <w:ind w:firstLine="851"/>
        <w:rPr>
          <w:rFonts w:ascii="Cambria" w:hAnsi="Cambria"/>
          <w:b/>
          <w:sz w:val="28"/>
        </w:rPr>
      </w:pPr>
      <w:r w:rsidRPr="0088338C">
        <w:rPr>
          <w:rFonts w:ascii="Cambria" w:hAnsi="Cambria"/>
          <w:b/>
          <w:sz w:val="28"/>
        </w:rPr>
        <w:t>Расчетная схема</w:t>
      </w:r>
    </w:p>
    <w:p w:rsidR="005C6EF3" w:rsidRPr="0088338C" w:rsidRDefault="000332DF" w:rsidP="00AD4A6D">
      <w:pPr>
        <w:ind w:firstLine="851"/>
        <w:rPr>
          <w:rFonts w:ascii="Cambria" w:hAnsi="Cambria"/>
          <w:sz w:val="28"/>
        </w:rPr>
      </w:pPr>
      <w:r w:rsidRPr="0088338C">
        <w:rPr>
          <w:rFonts w:ascii="Cambria" w:hAnsi="Cambria"/>
          <w:sz w:val="28"/>
        </w:rPr>
        <w:t>Модель инвертора построена на основе его внешних характеристик. Модель обеспечивает расчет мощностей, напряжения и тока в цепях со стороны постоянного и переменного тока. Структурная схема модели приведена на рисунке 1.</w:t>
      </w:r>
    </w:p>
    <w:p w:rsidR="005C7CF8" w:rsidRPr="0088338C" w:rsidRDefault="000332DF" w:rsidP="00D826EB">
      <w:pPr>
        <w:ind w:firstLine="0"/>
        <w:jc w:val="center"/>
        <w:rPr>
          <w:rFonts w:ascii="Cambria" w:hAnsi="Cambria"/>
          <w:sz w:val="28"/>
        </w:rPr>
      </w:pPr>
      <w:r w:rsidRPr="0088338C"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6120130" cy="1798955"/>
            <wp:effectExtent l="19050" t="0" r="0" b="0"/>
            <wp:docPr id="1" name="Рисунок 0" descr="Рис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DF" w:rsidRPr="0088338C" w:rsidRDefault="000332DF" w:rsidP="000332DF">
      <w:pPr>
        <w:spacing w:after="120"/>
        <w:ind w:firstLine="0"/>
        <w:jc w:val="center"/>
        <w:outlineLvl w:val="0"/>
        <w:rPr>
          <w:rFonts w:ascii="Cambria" w:eastAsia="Times New Roman" w:hAnsi="Cambria"/>
          <w:bCs/>
          <w:kern w:val="28"/>
          <w:sz w:val="28"/>
        </w:rPr>
      </w:pPr>
      <w:r w:rsidRPr="0088338C">
        <w:rPr>
          <w:rFonts w:ascii="Cambria" w:eastAsia="Times New Roman" w:hAnsi="Cambria"/>
          <w:bCs/>
          <w:kern w:val="28"/>
          <w:sz w:val="28"/>
        </w:rPr>
        <w:t xml:space="preserve">Рисунок </w:t>
      </w:r>
      <w:r w:rsidRPr="0088338C">
        <w:rPr>
          <w:rFonts w:ascii="Cambria" w:eastAsia="Times New Roman" w:hAnsi="Cambria"/>
          <w:bCs/>
          <w:kern w:val="28"/>
          <w:sz w:val="28"/>
        </w:rPr>
        <w:fldChar w:fldCharType="begin"/>
      </w:r>
      <w:r w:rsidRPr="0088338C">
        <w:rPr>
          <w:rFonts w:ascii="Cambria" w:eastAsia="Times New Roman" w:hAnsi="Cambria"/>
          <w:bCs/>
          <w:kern w:val="28"/>
          <w:sz w:val="28"/>
        </w:rPr>
        <w:instrText xml:space="preserve"> SEQ Рисунок \* ARABIC \s 1 </w:instrText>
      </w:r>
      <w:r w:rsidRPr="0088338C">
        <w:rPr>
          <w:rFonts w:ascii="Cambria" w:eastAsia="Times New Roman" w:hAnsi="Cambria"/>
          <w:bCs/>
          <w:kern w:val="28"/>
          <w:sz w:val="28"/>
        </w:rPr>
        <w:fldChar w:fldCharType="separate"/>
      </w:r>
      <w:r w:rsidRPr="0088338C">
        <w:rPr>
          <w:rFonts w:ascii="Cambria" w:eastAsia="Times New Roman" w:hAnsi="Cambria"/>
          <w:bCs/>
          <w:noProof/>
          <w:kern w:val="28"/>
          <w:sz w:val="28"/>
        </w:rPr>
        <w:t>1</w:t>
      </w:r>
      <w:r w:rsidRPr="0088338C">
        <w:rPr>
          <w:rFonts w:ascii="Cambria" w:eastAsia="Times New Roman" w:hAnsi="Cambria"/>
          <w:bCs/>
          <w:kern w:val="28"/>
          <w:sz w:val="28"/>
        </w:rPr>
        <w:fldChar w:fldCharType="end"/>
      </w:r>
      <w:r w:rsidRPr="0088338C">
        <w:rPr>
          <w:rFonts w:ascii="Cambria" w:eastAsia="Times New Roman" w:hAnsi="Cambria"/>
          <w:bCs/>
          <w:kern w:val="28"/>
          <w:sz w:val="28"/>
        </w:rPr>
        <w:t xml:space="preserve"> – Структурная схема инвертора:</w:t>
      </w:r>
    </w:p>
    <w:p w:rsidR="000332DF" w:rsidRPr="0088338C" w:rsidRDefault="000332DF" w:rsidP="000332DF">
      <w:pPr>
        <w:ind w:firstLine="851"/>
        <w:rPr>
          <w:rFonts w:ascii="Cambria" w:hAnsi="Cambria"/>
          <w:sz w:val="28"/>
        </w:rPr>
      </w:pPr>
      <w:r w:rsidRPr="0088338C">
        <w:rPr>
          <w:rFonts w:ascii="Cambria" w:hAnsi="Cambria"/>
          <w:i/>
          <w:sz w:val="28"/>
          <w:lang w:val="en-US"/>
        </w:rPr>
        <w:t>U</w:t>
      </w:r>
      <w:r w:rsidRPr="0088338C">
        <w:rPr>
          <w:rFonts w:ascii="Cambria" w:hAnsi="Cambria"/>
          <w:i/>
          <w:sz w:val="28"/>
          <w:vertAlign w:val="subscript"/>
          <w:lang w:val="en-US"/>
        </w:rPr>
        <w:t>d</w:t>
      </w:r>
      <w:r w:rsidRPr="0088338C">
        <w:rPr>
          <w:rFonts w:ascii="Cambria" w:hAnsi="Cambria"/>
          <w:sz w:val="28"/>
        </w:rPr>
        <w:t xml:space="preserve">, </w:t>
      </w:r>
      <w:r w:rsidRPr="0088338C">
        <w:rPr>
          <w:rFonts w:ascii="Cambria" w:hAnsi="Cambria"/>
          <w:i/>
          <w:sz w:val="28"/>
          <w:lang w:val="en-US"/>
        </w:rPr>
        <w:t>I</w:t>
      </w:r>
      <w:r w:rsidRPr="0088338C">
        <w:rPr>
          <w:rFonts w:ascii="Cambria" w:hAnsi="Cambria"/>
          <w:i/>
          <w:sz w:val="28"/>
          <w:vertAlign w:val="subscript"/>
          <w:lang w:val="en-US"/>
        </w:rPr>
        <w:t>d</w:t>
      </w:r>
      <w:r w:rsidRPr="0088338C">
        <w:rPr>
          <w:rFonts w:ascii="Cambria" w:hAnsi="Cambria"/>
          <w:sz w:val="28"/>
        </w:rPr>
        <w:t xml:space="preserve"> – выпрямленные напряжение и ток; </w:t>
      </w:r>
      <w:r w:rsidRPr="0088338C">
        <w:rPr>
          <w:rFonts w:ascii="Cambria" w:hAnsi="Cambria"/>
          <w:i/>
          <w:sz w:val="28"/>
          <w:lang w:val="en-US"/>
        </w:rPr>
        <w:t>P</w:t>
      </w:r>
      <w:r w:rsidRPr="0088338C">
        <w:rPr>
          <w:rFonts w:ascii="Cambria" w:hAnsi="Cambria"/>
          <w:i/>
          <w:sz w:val="28"/>
          <w:vertAlign w:val="subscript"/>
          <w:lang w:val="en-US"/>
        </w:rPr>
        <w:t>d</w:t>
      </w:r>
      <w:r w:rsidRPr="0088338C">
        <w:rPr>
          <w:rFonts w:ascii="Cambria" w:hAnsi="Cambria"/>
          <w:sz w:val="28"/>
        </w:rPr>
        <w:t xml:space="preserve"> – потребляемая мощность из сети постоянного тока; </w:t>
      </w:r>
      <w:r w:rsidRPr="0088338C">
        <w:rPr>
          <w:rFonts w:ascii="Cambria" w:hAnsi="Cambria"/>
          <w:i/>
          <w:sz w:val="28"/>
          <w:lang w:val="en-US"/>
        </w:rPr>
        <w:t>S</w:t>
      </w:r>
      <w:r w:rsidRPr="0088338C">
        <w:rPr>
          <w:rFonts w:ascii="Cambria" w:hAnsi="Cambria"/>
          <w:i/>
          <w:sz w:val="28"/>
          <w:vertAlign w:val="subscript"/>
          <w:lang w:val="en-US"/>
        </w:rPr>
        <w:t>a</w:t>
      </w:r>
      <w:r w:rsidRPr="0088338C">
        <w:rPr>
          <w:rFonts w:ascii="Cambria" w:hAnsi="Cambria"/>
          <w:sz w:val="28"/>
        </w:rPr>
        <w:t xml:space="preserve">, </w:t>
      </w:r>
      <w:r w:rsidRPr="0088338C">
        <w:rPr>
          <w:rFonts w:ascii="Cambria" w:hAnsi="Cambria"/>
          <w:i/>
          <w:sz w:val="28"/>
          <w:lang w:val="en-US"/>
        </w:rPr>
        <w:t>P</w:t>
      </w:r>
      <w:r w:rsidRPr="0088338C">
        <w:rPr>
          <w:rFonts w:ascii="Cambria" w:hAnsi="Cambria"/>
          <w:i/>
          <w:sz w:val="28"/>
          <w:vertAlign w:val="subscript"/>
          <w:lang w:val="en-US"/>
        </w:rPr>
        <w:t>a</w:t>
      </w:r>
      <w:r w:rsidRPr="0088338C">
        <w:rPr>
          <w:rFonts w:ascii="Cambria" w:hAnsi="Cambria"/>
          <w:sz w:val="28"/>
        </w:rPr>
        <w:t xml:space="preserve"> – выдаваемая в сеть переменного тока полная и активная мощность; </w:t>
      </w:r>
      <w:r w:rsidRPr="0088338C">
        <w:rPr>
          <w:rFonts w:ascii="Cambria" w:hAnsi="Cambria"/>
          <w:i/>
          <w:sz w:val="28"/>
          <w:lang w:val="en-US"/>
        </w:rPr>
        <w:sym w:font="Symbol" w:char="F068"/>
      </w:r>
      <w:r w:rsidRPr="0088338C">
        <w:rPr>
          <w:rFonts w:ascii="Cambria" w:hAnsi="Cambria"/>
          <w:sz w:val="28"/>
        </w:rPr>
        <w:t xml:space="preserve"> - коэффициент полезного действия; </w:t>
      </w:r>
      <w:r w:rsidRPr="0088338C">
        <w:rPr>
          <w:rFonts w:ascii="Cambria" w:hAnsi="Cambria"/>
          <w:i/>
          <w:sz w:val="28"/>
          <w:lang w:val="en-US"/>
        </w:rPr>
        <w:t>U</w:t>
      </w:r>
      <w:r w:rsidRPr="0088338C">
        <w:rPr>
          <w:rFonts w:ascii="Cambria" w:hAnsi="Cambria"/>
          <w:sz w:val="28"/>
          <w:vertAlign w:val="subscript"/>
        </w:rPr>
        <w:t>уст</w:t>
      </w:r>
      <w:r w:rsidRPr="0088338C">
        <w:rPr>
          <w:rFonts w:ascii="Cambria" w:hAnsi="Cambria"/>
          <w:sz w:val="28"/>
        </w:rPr>
        <w:t xml:space="preserve"> – уставка по напряжению; </w:t>
      </w:r>
      <w:r w:rsidRPr="0088338C">
        <w:rPr>
          <w:rFonts w:ascii="Cambria" w:hAnsi="Cambria"/>
          <w:i/>
          <w:sz w:val="28"/>
          <w:lang w:val="en-US"/>
        </w:rPr>
        <w:t>U</w:t>
      </w:r>
      <w:r w:rsidRPr="0088338C">
        <w:rPr>
          <w:rFonts w:ascii="Cambria" w:hAnsi="Cambria"/>
          <w:sz w:val="28"/>
          <w:vertAlign w:val="subscript"/>
        </w:rPr>
        <w:t>макс</w:t>
      </w:r>
      <w:r w:rsidRPr="0088338C">
        <w:rPr>
          <w:rFonts w:ascii="Cambria" w:hAnsi="Cambria"/>
          <w:sz w:val="28"/>
        </w:rPr>
        <w:t xml:space="preserve">, </w:t>
      </w:r>
      <w:r w:rsidRPr="0088338C">
        <w:rPr>
          <w:rFonts w:ascii="Cambria" w:hAnsi="Cambria"/>
          <w:i/>
          <w:sz w:val="28"/>
          <w:lang w:val="en-US"/>
        </w:rPr>
        <w:t>U</w:t>
      </w:r>
      <w:r w:rsidRPr="0088338C">
        <w:rPr>
          <w:rFonts w:ascii="Cambria" w:hAnsi="Cambria"/>
          <w:sz w:val="28"/>
          <w:vertAlign w:val="subscript"/>
        </w:rPr>
        <w:t>мин</w:t>
      </w:r>
      <w:r w:rsidRPr="0088338C">
        <w:rPr>
          <w:rFonts w:ascii="Cambria" w:hAnsi="Cambria"/>
          <w:sz w:val="28"/>
        </w:rPr>
        <w:t xml:space="preserve"> – допустимые пределы уставки по напряжению; </w:t>
      </w:r>
      <w:r w:rsidRPr="0088338C">
        <w:rPr>
          <w:rFonts w:ascii="Cambria" w:hAnsi="Cambria"/>
          <w:i/>
          <w:sz w:val="28"/>
          <w:lang w:val="en-US"/>
        </w:rPr>
        <w:t>K</w:t>
      </w:r>
      <w:r w:rsidRPr="0088338C">
        <w:rPr>
          <w:rFonts w:ascii="Cambria" w:hAnsi="Cambria"/>
          <w:sz w:val="28"/>
          <w:vertAlign w:val="subscript"/>
        </w:rPr>
        <w:t>п</w:t>
      </w:r>
      <w:r w:rsidRPr="0088338C">
        <w:rPr>
          <w:rFonts w:ascii="Cambria" w:hAnsi="Cambria"/>
          <w:sz w:val="28"/>
        </w:rPr>
        <w:t xml:space="preserve"> – коэффициент, учитывающий возможную трансформацию напряжения и схему инвертора; </w:t>
      </w:r>
      <w:r w:rsidRPr="0088338C">
        <w:rPr>
          <w:rFonts w:ascii="Cambria" w:hAnsi="Cambria"/>
          <w:i/>
          <w:sz w:val="28"/>
          <w:lang w:val="en-US"/>
        </w:rPr>
        <w:t>R</w:t>
      </w:r>
      <w:r w:rsidRPr="0088338C">
        <w:rPr>
          <w:rFonts w:ascii="Cambria" w:hAnsi="Cambria"/>
          <w:sz w:val="28"/>
          <w:vertAlign w:val="subscript"/>
        </w:rPr>
        <w:t>вт</w:t>
      </w:r>
      <w:r w:rsidRPr="0088338C">
        <w:rPr>
          <w:rFonts w:ascii="Cambria" w:hAnsi="Cambria"/>
          <w:sz w:val="28"/>
        </w:rPr>
        <w:t xml:space="preserve"> – внутреннее сопротивление источника ЭДС, численно равное сопротивлению коммутации инвертора; </w:t>
      </w:r>
      <w:r w:rsidRPr="0088338C">
        <w:rPr>
          <w:rFonts w:ascii="Cambria" w:hAnsi="Cambria"/>
          <w:i/>
          <w:sz w:val="28"/>
          <w:lang w:val="en-US"/>
        </w:rPr>
        <w:t>U</w:t>
      </w:r>
      <w:r w:rsidRPr="0088338C">
        <w:rPr>
          <w:rFonts w:ascii="Cambria" w:hAnsi="Cambria"/>
          <w:i/>
          <w:sz w:val="28"/>
          <w:vertAlign w:val="subscript"/>
          <w:lang w:val="en-US"/>
        </w:rPr>
        <w:t>a</w:t>
      </w:r>
      <w:r w:rsidRPr="0088338C">
        <w:rPr>
          <w:rFonts w:ascii="Cambria" w:hAnsi="Cambria"/>
          <w:sz w:val="28"/>
        </w:rPr>
        <w:t xml:space="preserve">, </w:t>
      </w:r>
      <w:r w:rsidRPr="0088338C">
        <w:rPr>
          <w:rFonts w:ascii="Cambria" w:hAnsi="Cambria"/>
          <w:i/>
          <w:sz w:val="28"/>
          <w:lang w:val="en-US"/>
        </w:rPr>
        <w:t>I</w:t>
      </w:r>
      <w:r w:rsidRPr="0088338C">
        <w:rPr>
          <w:rFonts w:ascii="Cambria" w:hAnsi="Cambria"/>
          <w:i/>
          <w:sz w:val="28"/>
          <w:vertAlign w:val="subscript"/>
          <w:lang w:val="en-US"/>
        </w:rPr>
        <w:t>a</w:t>
      </w:r>
      <w:r w:rsidRPr="0088338C">
        <w:rPr>
          <w:rFonts w:ascii="Cambria" w:hAnsi="Cambria"/>
          <w:sz w:val="28"/>
        </w:rPr>
        <w:t xml:space="preserve"> – выходные напряжение и ток инвертора; </w:t>
      </w:r>
      <w:r w:rsidRPr="0088338C">
        <w:rPr>
          <w:rFonts w:ascii="Cambria" w:hAnsi="Cambria"/>
          <w:i/>
          <w:sz w:val="28"/>
          <w:lang w:val="en-US"/>
        </w:rPr>
        <w:t>I</w:t>
      </w:r>
      <w:r w:rsidRPr="0088338C">
        <w:rPr>
          <w:rFonts w:ascii="Cambria" w:hAnsi="Cambria"/>
          <w:sz w:val="28"/>
          <w:vertAlign w:val="subscript"/>
        </w:rPr>
        <w:t>пер</w:t>
      </w:r>
      <w:r w:rsidRPr="0088338C">
        <w:rPr>
          <w:rFonts w:ascii="Cambria" w:hAnsi="Cambria"/>
          <w:sz w:val="28"/>
        </w:rPr>
        <w:t xml:space="preserve">, </w:t>
      </w:r>
      <w:r w:rsidRPr="0088338C">
        <w:rPr>
          <w:rFonts w:ascii="Cambria" w:hAnsi="Cambria"/>
          <w:i/>
          <w:sz w:val="28"/>
          <w:lang w:val="en-US"/>
        </w:rPr>
        <w:t>I</w:t>
      </w:r>
      <w:r w:rsidRPr="0088338C">
        <w:rPr>
          <w:rFonts w:ascii="Cambria" w:hAnsi="Cambria"/>
          <w:sz w:val="28"/>
          <w:vertAlign w:val="subscript"/>
        </w:rPr>
        <w:t>кз</w:t>
      </w:r>
      <w:r w:rsidRPr="0088338C">
        <w:rPr>
          <w:rFonts w:ascii="Cambria" w:hAnsi="Cambria"/>
          <w:sz w:val="28"/>
        </w:rPr>
        <w:t xml:space="preserve"> – ток перегрузки и ток короткого замыкания.</w:t>
      </w:r>
    </w:p>
    <w:p w:rsidR="000A1761" w:rsidRPr="0088338C" w:rsidRDefault="000A1761" w:rsidP="00F96247">
      <w:pPr>
        <w:ind w:firstLine="426"/>
        <w:rPr>
          <w:rFonts w:ascii="Cambria" w:hAnsi="Cambria"/>
          <w:sz w:val="28"/>
        </w:rPr>
      </w:pPr>
    </w:p>
    <w:p w:rsidR="000332DF" w:rsidRPr="0088338C" w:rsidRDefault="000332DF" w:rsidP="000332DF">
      <w:pPr>
        <w:rPr>
          <w:rFonts w:ascii="Cambria" w:hAnsi="Cambria"/>
          <w:sz w:val="28"/>
        </w:rPr>
      </w:pPr>
      <w:r w:rsidRPr="0088338C">
        <w:rPr>
          <w:rFonts w:ascii="Cambria" w:hAnsi="Cambria"/>
          <w:sz w:val="28"/>
        </w:rPr>
        <w:t>Статическая характеристика инвертора описываются следующими уравнениями:</w:t>
      </w:r>
    </w:p>
    <w:p w:rsidR="000332DF" w:rsidRPr="0088338C" w:rsidRDefault="000332DF" w:rsidP="000332DF">
      <w:pPr>
        <w:rPr>
          <w:rFonts w:ascii="Cambria" w:hAnsi="Cambria"/>
          <w:sz w:val="28"/>
        </w:rPr>
      </w:pPr>
    </w:p>
    <w:p w:rsidR="000332DF" w:rsidRPr="0088338C" w:rsidRDefault="000332DF" w:rsidP="000332DF">
      <w:pPr>
        <w:ind w:firstLine="0"/>
        <w:jc w:val="center"/>
        <w:rPr>
          <w:rFonts w:ascii="Cambria" w:hAnsi="Cambria"/>
          <w:sz w:val="28"/>
        </w:rPr>
      </w:pPr>
      <w:r w:rsidRPr="0088338C">
        <w:rPr>
          <w:rFonts w:ascii="Cambria" w:hAnsi="Cambria"/>
          <w:position w:val="-12"/>
          <w:sz w:val="28"/>
        </w:rPr>
        <w:object w:dxaOrig="1719" w:dyaOrig="400">
          <v:shape id="_x0000_i1028" type="#_x0000_t75" style="width:85.5pt;height:20.25pt" o:ole="">
            <v:imagedata r:id="rId12" o:title=""/>
          </v:shape>
          <o:OLEObject Type="Embed" ProgID="Equation.3" ShapeID="_x0000_i1028" DrawAspect="Content" ObjectID="_1485072472" r:id="rId13"/>
        </w:object>
      </w:r>
      <w:r w:rsidRPr="0088338C">
        <w:rPr>
          <w:rFonts w:ascii="Cambria" w:hAnsi="Cambria"/>
          <w:sz w:val="28"/>
        </w:rPr>
        <w:t>,</w:t>
      </w:r>
    </w:p>
    <w:p w:rsidR="000332DF" w:rsidRPr="0088338C" w:rsidRDefault="000332DF" w:rsidP="000332DF">
      <w:pPr>
        <w:ind w:firstLine="0"/>
        <w:jc w:val="center"/>
        <w:rPr>
          <w:rFonts w:ascii="Cambria" w:hAnsi="Cambria"/>
          <w:sz w:val="28"/>
        </w:rPr>
      </w:pPr>
      <w:r w:rsidRPr="0088338C">
        <w:rPr>
          <w:rFonts w:ascii="Cambria" w:hAnsi="Cambria"/>
          <w:position w:val="-34"/>
          <w:sz w:val="28"/>
        </w:rPr>
        <w:object w:dxaOrig="3379" w:dyaOrig="800">
          <v:shape id="_x0000_i1029" type="#_x0000_t75" style="width:168.75pt;height:39.75pt" o:ole="">
            <v:imagedata r:id="rId14" o:title=""/>
          </v:shape>
          <o:OLEObject Type="Embed" ProgID="Equation.3" ShapeID="_x0000_i1029" DrawAspect="Content" ObjectID="_1485072473" r:id="rId15"/>
        </w:object>
      </w:r>
      <w:r w:rsidRPr="0088338C">
        <w:rPr>
          <w:rFonts w:ascii="Cambria" w:hAnsi="Cambria"/>
          <w:sz w:val="28"/>
        </w:rPr>
        <w:t>.</w:t>
      </w:r>
    </w:p>
    <w:p w:rsidR="000332DF" w:rsidRPr="0088338C" w:rsidRDefault="000332DF" w:rsidP="000332DF">
      <w:pPr>
        <w:ind w:firstLine="0"/>
        <w:jc w:val="center"/>
        <w:rPr>
          <w:rFonts w:ascii="Cambria" w:hAnsi="Cambria"/>
          <w:sz w:val="28"/>
        </w:rPr>
      </w:pPr>
    </w:p>
    <w:p w:rsidR="000332DF" w:rsidRPr="0088338C" w:rsidRDefault="000332DF" w:rsidP="000332DF">
      <w:pPr>
        <w:ind w:firstLine="0"/>
        <w:rPr>
          <w:rFonts w:ascii="Cambria" w:hAnsi="Cambria"/>
          <w:sz w:val="28"/>
        </w:rPr>
      </w:pPr>
      <w:r w:rsidRPr="0088338C">
        <w:rPr>
          <w:rFonts w:ascii="Cambria" w:hAnsi="Cambria"/>
          <w:sz w:val="28"/>
        </w:rPr>
        <w:lastRenderedPageBreak/>
        <w:t xml:space="preserve">где </w:t>
      </w:r>
      <w:r w:rsidRPr="0088338C">
        <w:rPr>
          <w:rFonts w:ascii="Cambria" w:hAnsi="Cambria"/>
          <w:i/>
          <w:sz w:val="28"/>
          <w:lang w:val="en-US"/>
        </w:rPr>
        <w:t>U</w:t>
      </w:r>
      <w:r w:rsidRPr="0088338C">
        <w:rPr>
          <w:rFonts w:ascii="Cambria" w:hAnsi="Cambria"/>
          <w:sz w:val="28"/>
          <w:vertAlign w:val="subscript"/>
        </w:rPr>
        <w:t xml:space="preserve">ном, </w:t>
      </w:r>
      <w:r w:rsidRPr="0088338C">
        <w:rPr>
          <w:rFonts w:ascii="Cambria" w:hAnsi="Cambria"/>
          <w:i/>
          <w:sz w:val="28"/>
          <w:lang w:val="en-US"/>
        </w:rPr>
        <w:t>I</w:t>
      </w:r>
      <w:r w:rsidRPr="0088338C">
        <w:rPr>
          <w:rFonts w:ascii="Cambria" w:hAnsi="Cambria"/>
          <w:sz w:val="28"/>
          <w:vertAlign w:val="subscript"/>
        </w:rPr>
        <w:t>ном</w:t>
      </w:r>
      <w:r w:rsidRPr="0088338C">
        <w:rPr>
          <w:rFonts w:ascii="Cambria" w:hAnsi="Cambria"/>
          <w:sz w:val="28"/>
        </w:rPr>
        <w:t xml:space="preserve"> – номинальные выходные напряжение и ток; </w:t>
      </w:r>
      <w:r w:rsidRPr="0088338C">
        <w:rPr>
          <w:rFonts w:ascii="Cambria" w:hAnsi="Cambria"/>
          <w:i/>
          <w:sz w:val="28"/>
          <w:lang w:val="en-US"/>
        </w:rPr>
        <w:t>K</w:t>
      </w:r>
      <w:r w:rsidRPr="0088338C">
        <w:rPr>
          <w:rFonts w:ascii="Cambria" w:hAnsi="Cambria"/>
          <w:sz w:val="28"/>
          <w:vertAlign w:val="subscript"/>
        </w:rPr>
        <w:t>ст</w:t>
      </w:r>
      <w:r w:rsidRPr="0088338C">
        <w:rPr>
          <w:rFonts w:ascii="Cambria" w:hAnsi="Cambria"/>
          <w:sz w:val="28"/>
        </w:rPr>
        <w:t xml:space="preserve"> –  коэффициент статизма, характеризующий наклон статической характеристики инвертора. </w:t>
      </w:r>
    </w:p>
    <w:p w:rsidR="000332DF" w:rsidRPr="0088338C" w:rsidRDefault="000332DF" w:rsidP="000332DF">
      <w:pPr>
        <w:rPr>
          <w:rFonts w:ascii="Cambria" w:hAnsi="Cambria"/>
          <w:sz w:val="28"/>
        </w:rPr>
      </w:pPr>
      <w:r w:rsidRPr="0088338C">
        <w:rPr>
          <w:rFonts w:ascii="Cambria" w:hAnsi="Cambria"/>
          <w:sz w:val="28"/>
        </w:rPr>
        <w:t xml:space="preserve">Динамическая характеристика описывает инвертор при токах свыше номинального и токах короткого замыкания, когда инвертор переходит в режим ограничения тока. Модель реализует двухступенчатую динамическую характеристику, показанную на рисунке 2. Первая ступень характеризует допустимую перегрузку током </w:t>
      </w:r>
      <w:r w:rsidRPr="0088338C">
        <w:rPr>
          <w:rFonts w:ascii="Cambria" w:hAnsi="Cambria"/>
          <w:i/>
          <w:sz w:val="28"/>
          <w:lang w:val="en-US"/>
        </w:rPr>
        <w:t>I</w:t>
      </w:r>
      <w:r w:rsidRPr="0088338C">
        <w:rPr>
          <w:rFonts w:ascii="Cambria" w:hAnsi="Cambria"/>
          <w:sz w:val="28"/>
          <w:vertAlign w:val="subscript"/>
        </w:rPr>
        <w:t>п</w:t>
      </w:r>
      <w:r w:rsidRPr="0088338C">
        <w:rPr>
          <w:rFonts w:ascii="Cambria" w:hAnsi="Cambria"/>
          <w:sz w:val="28"/>
        </w:rPr>
        <w:t xml:space="preserve"> и длительностью</w:t>
      </w:r>
      <w:r w:rsidRPr="0088338C">
        <w:rPr>
          <w:rFonts w:ascii="Cambria" w:hAnsi="Cambria"/>
          <w:i/>
          <w:sz w:val="28"/>
        </w:rPr>
        <w:t xml:space="preserve"> </w:t>
      </w:r>
      <w:r w:rsidRPr="0088338C">
        <w:rPr>
          <w:rFonts w:ascii="Cambria" w:hAnsi="Cambria"/>
          <w:i/>
          <w:sz w:val="28"/>
          <w:lang w:val="en-US"/>
        </w:rPr>
        <w:t>t</w:t>
      </w:r>
      <w:r w:rsidRPr="0088338C">
        <w:rPr>
          <w:rFonts w:ascii="Cambria" w:hAnsi="Cambria"/>
          <w:sz w:val="28"/>
          <w:vertAlign w:val="subscript"/>
        </w:rPr>
        <w:t>п</w:t>
      </w:r>
      <w:r w:rsidRPr="0088338C">
        <w:rPr>
          <w:rFonts w:ascii="Cambria" w:hAnsi="Cambria"/>
          <w:sz w:val="28"/>
        </w:rPr>
        <w:t xml:space="preserve">, вторая допустимый ток короткого замыкания </w:t>
      </w:r>
      <w:r w:rsidRPr="0088338C">
        <w:rPr>
          <w:rFonts w:ascii="Cambria" w:hAnsi="Cambria"/>
          <w:i/>
          <w:sz w:val="28"/>
          <w:lang w:val="en-US"/>
        </w:rPr>
        <w:t>I</w:t>
      </w:r>
      <w:r w:rsidRPr="0088338C">
        <w:rPr>
          <w:rFonts w:ascii="Cambria" w:hAnsi="Cambria"/>
          <w:sz w:val="28"/>
          <w:vertAlign w:val="subscript"/>
        </w:rPr>
        <w:t>кз</w:t>
      </w:r>
      <w:r w:rsidRPr="0088338C">
        <w:rPr>
          <w:rFonts w:ascii="Cambria" w:hAnsi="Cambria"/>
          <w:sz w:val="28"/>
        </w:rPr>
        <w:t xml:space="preserve"> и его длительность </w:t>
      </w:r>
      <w:r w:rsidRPr="0088338C">
        <w:rPr>
          <w:rFonts w:ascii="Cambria" w:hAnsi="Cambria"/>
          <w:i/>
          <w:sz w:val="28"/>
          <w:lang w:val="en-US"/>
        </w:rPr>
        <w:t>t</w:t>
      </w:r>
      <w:r w:rsidRPr="0088338C">
        <w:rPr>
          <w:rFonts w:ascii="Cambria" w:hAnsi="Cambria"/>
          <w:sz w:val="28"/>
          <w:vertAlign w:val="subscript"/>
        </w:rPr>
        <w:t>кз</w:t>
      </w:r>
      <w:r w:rsidRPr="0088338C">
        <w:rPr>
          <w:rFonts w:ascii="Cambria" w:hAnsi="Cambria"/>
          <w:sz w:val="28"/>
        </w:rPr>
        <w:t>, для обеспечения работы защитных аппаратов.</w:t>
      </w:r>
    </w:p>
    <w:p w:rsidR="000332DF" w:rsidRPr="0088338C" w:rsidRDefault="000332DF" w:rsidP="000332DF">
      <w:pPr>
        <w:rPr>
          <w:rFonts w:ascii="Cambria" w:hAnsi="Cambria"/>
          <w:sz w:val="28"/>
        </w:rPr>
      </w:pPr>
    </w:p>
    <w:p w:rsidR="000332DF" w:rsidRPr="0088338C" w:rsidRDefault="009F6E31" w:rsidP="000332DF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</w:r>
      <w:r>
        <w:rPr>
          <w:rFonts w:ascii="Cambria" w:hAnsi="Cambria"/>
          <w:sz w:val="28"/>
        </w:rPr>
        <w:pict>
          <v:group id="_x0000_s1045" editas="canvas" style="width:294pt;height:125.4pt;mso-position-horizontal-relative:char;mso-position-vertical-relative:line" coordorigin="2679,1213" coordsize="4410,1862">
            <o:lock v:ext="edit" aspectratio="t"/>
            <v:shape id="_x0000_s1046" type="#_x0000_t75" style="position:absolute;left:2679;top:1213;width:4410;height:1862" o:preferrelative="f">
              <v:fill o:detectmouseclick="t"/>
              <v:path o:extrusionok="t" o:connecttype="none"/>
              <o:lock v:ext="edit" text="t"/>
            </v:shape>
            <v:line id="_x0000_s1047" style="position:absolute;flip:y" from="2994,1340" to="2995,2567">
              <v:stroke endarrow="block"/>
            </v:line>
            <v:line id="_x0000_s1048" style="position:absolute" from="2994,2567" to="6669,2568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left:6459;top:2610;width:309;height:270" filled="f" stroked="f">
              <v:textbox style="mso-next-textbox:#_x0000_s1049">
                <w:txbxContent>
                  <w:p w:rsidR="000332DF" w:rsidRPr="00A536E7" w:rsidRDefault="000332DF" w:rsidP="000332DF">
                    <w:pPr>
                      <w:ind w:firstLine="0"/>
                      <w:rPr>
                        <w:i/>
                        <w:lang w:val="en-US"/>
                      </w:rPr>
                    </w:pPr>
                    <w:r w:rsidRPr="00A536E7">
                      <w:rPr>
                        <w:i/>
                        <w:lang w:val="en-US"/>
                      </w:rPr>
                      <w:t>t</w:t>
                    </w:r>
                  </w:p>
                </w:txbxContent>
              </v:textbox>
            </v:shape>
            <v:line id="_x0000_s1050" style="position:absolute" from="2994,2017" to="6039,2017"/>
            <v:line id="_x0000_s1051" style="position:absolute" from="6039,2017" to="6039,2567"/>
            <v:line id="_x0000_s1052" style="position:absolute;flip:y" from="3834,1382" to="3834,2017"/>
            <v:line id="_x0000_s1053" style="position:absolute" from="3834,1382" to="4464,1382"/>
            <v:line id="_x0000_s1054" style="position:absolute" from="4464,1382" to="4464,2017"/>
            <v:line id="_x0000_s1055" style="position:absolute" from="3834,2017" to="3835,2736">
              <v:stroke dashstyle="dash"/>
            </v:line>
            <v:line id="_x0000_s1056" style="position:absolute" from="4464,2017" to="4465,2736">
              <v:stroke dashstyle="dash"/>
            </v:line>
            <v:shape id="_x0000_s1057" type="#_x0000_t202" style="position:absolute;left:4044;top:2652;width:630;height:338" filled="f" stroked="f">
              <v:textbox style="mso-next-textbox:#_x0000_s1057">
                <w:txbxContent>
                  <w:p w:rsidR="000332DF" w:rsidRPr="00332A45" w:rsidRDefault="000332DF" w:rsidP="000332DF">
                    <w:pPr>
                      <w:ind w:firstLine="0"/>
                      <w:rPr>
                        <w:i/>
                        <w:vertAlign w:val="subscript"/>
                      </w:rPr>
                    </w:pPr>
                    <w:r>
                      <w:rPr>
                        <w:i/>
                        <w:lang w:val="en-US"/>
                      </w:rPr>
                      <w:t>t</w:t>
                    </w:r>
                    <w:r w:rsidRPr="00332A45">
                      <w:rPr>
                        <w:vertAlign w:val="subscript"/>
                      </w:rPr>
                      <w:t>кз</w:t>
                    </w:r>
                  </w:p>
                </w:txbxContent>
              </v:textbox>
            </v:shape>
            <v:shape id="_x0000_s1058" type="#_x0000_t202" style="position:absolute;left:5094;top:1721;width:525;height:338" filled="f" stroked="f">
              <v:textbox style="mso-next-textbox:#_x0000_s1058">
                <w:txbxContent>
                  <w:p w:rsidR="000332DF" w:rsidRPr="00332A45" w:rsidRDefault="000332DF" w:rsidP="000332DF">
                    <w:pPr>
                      <w:ind w:firstLine="0"/>
                      <w:rPr>
                        <w:i/>
                        <w:vertAlign w:val="subscript"/>
                      </w:rPr>
                    </w:pPr>
                    <w:r>
                      <w:rPr>
                        <w:i/>
                        <w:lang w:val="en-US"/>
                      </w:rPr>
                      <w:t>I</w:t>
                    </w:r>
                    <w:r w:rsidRPr="00332A45">
                      <w:rPr>
                        <w:vertAlign w:val="subscript"/>
                      </w:rPr>
                      <w:t>п</w:t>
                    </w:r>
                  </w:p>
                </w:txbxContent>
              </v:textbox>
            </v:shape>
            <v:shape id="_x0000_s1059" type="#_x0000_t202" style="position:absolute;left:3414;top:1298;width:525;height:338" filled="f" stroked="f">
              <v:textbox style="mso-next-textbox:#_x0000_s1059">
                <w:txbxContent>
                  <w:p w:rsidR="000332DF" w:rsidRPr="00332A45" w:rsidRDefault="000332DF" w:rsidP="000332DF">
                    <w:pPr>
                      <w:ind w:firstLine="0"/>
                      <w:rPr>
                        <w:i/>
                        <w:vertAlign w:val="subscript"/>
                      </w:rPr>
                    </w:pPr>
                    <w:r>
                      <w:rPr>
                        <w:i/>
                        <w:lang w:val="en-US"/>
                      </w:rPr>
                      <w:t>I</w:t>
                    </w:r>
                    <w:r>
                      <w:rPr>
                        <w:vertAlign w:val="subscript"/>
                      </w:rPr>
                      <w:t>кз</w:t>
                    </w:r>
                  </w:p>
                </w:txbxContent>
              </v:textbox>
            </v:shape>
            <v:line id="_x0000_s1060" style="position:absolute" from="3834,2694" to="4464,2694">
              <v:stroke startarrow="block" endarrow="block"/>
            </v:line>
            <v:shape id="_x0000_s1061" type="#_x0000_t202" style="position:absolute;left:5304;top:2102;width:525;height:336" filled="f" stroked="f">
              <v:textbox style="mso-next-textbox:#_x0000_s1061">
                <w:txbxContent>
                  <w:p w:rsidR="000332DF" w:rsidRPr="00332A45" w:rsidRDefault="000332DF" w:rsidP="000332DF">
                    <w:pPr>
                      <w:ind w:firstLine="0"/>
                      <w:rPr>
                        <w:i/>
                        <w:vertAlign w:val="subscript"/>
                      </w:rPr>
                    </w:pPr>
                    <w:r>
                      <w:rPr>
                        <w:i/>
                        <w:lang w:val="en-US"/>
                      </w:rPr>
                      <w:t>t</w:t>
                    </w:r>
                    <w:r w:rsidRPr="00332A45">
                      <w:rPr>
                        <w:vertAlign w:val="subscript"/>
                      </w:rPr>
                      <w:t>п</w:t>
                    </w:r>
                  </w:p>
                </w:txbxContent>
              </v:textbox>
            </v:shape>
            <v:line id="_x0000_s1062" style="position:absolute" from="2994,2398" to="6039,2398">
              <v:stroke startarrow="block" endarrow="block"/>
            </v:line>
            <w10:wrap type="none"/>
            <w10:anchorlock/>
          </v:group>
        </w:pict>
      </w:r>
    </w:p>
    <w:p w:rsidR="000332DF" w:rsidRPr="0088338C" w:rsidRDefault="000332DF" w:rsidP="000332DF">
      <w:pPr>
        <w:spacing w:after="120"/>
        <w:ind w:firstLine="0"/>
        <w:jc w:val="center"/>
        <w:outlineLvl w:val="0"/>
        <w:rPr>
          <w:rFonts w:ascii="Cambria" w:eastAsia="Times New Roman" w:hAnsi="Cambria"/>
          <w:bCs/>
          <w:kern w:val="28"/>
          <w:sz w:val="28"/>
        </w:rPr>
      </w:pPr>
      <w:r w:rsidRPr="0088338C">
        <w:rPr>
          <w:rFonts w:ascii="Cambria" w:eastAsia="Times New Roman" w:hAnsi="Cambria"/>
          <w:bCs/>
          <w:kern w:val="28"/>
          <w:sz w:val="28"/>
        </w:rPr>
        <w:t xml:space="preserve">Рисунок </w:t>
      </w:r>
      <w:r w:rsidRPr="0088338C">
        <w:rPr>
          <w:rFonts w:ascii="Cambria" w:eastAsia="Times New Roman" w:hAnsi="Cambria"/>
          <w:bCs/>
          <w:kern w:val="28"/>
          <w:sz w:val="28"/>
        </w:rPr>
        <w:fldChar w:fldCharType="begin"/>
      </w:r>
      <w:r w:rsidRPr="0088338C">
        <w:rPr>
          <w:rFonts w:ascii="Cambria" w:eastAsia="Times New Roman" w:hAnsi="Cambria"/>
          <w:bCs/>
          <w:kern w:val="28"/>
          <w:sz w:val="28"/>
        </w:rPr>
        <w:instrText xml:space="preserve"> SEQ Рисунок \* ARABIC \s 1 </w:instrText>
      </w:r>
      <w:r w:rsidRPr="0088338C">
        <w:rPr>
          <w:rFonts w:ascii="Cambria" w:eastAsia="Times New Roman" w:hAnsi="Cambria"/>
          <w:bCs/>
          <w:kern w:val="28"/>
          <w:sz w:val="28"/>
        </w:rPr>
        <w:fldChar w:fldCharType="separate"/>
      </w:r>
      <w:r w:rsidRPr="0088338C">
        <w:rPr>
          <w:rFonts w:ascii="Cambria" w:eastAsia="Times New Roman" w:hAnsi="Cambria"/>
          <w:bCs/>
          <w:noProof/>
          <w:kern w:val="28"/>
          <w:sz w:val="28"/>
        </w:rPr>
        <w:t>2</w:t>
      </w:r>
      <w:r w:rsidRPr="0088338C">
        <w:rPr>
          <w:rFonts w:ascii="Cambria" w:eastAsia="Times New Roman" w:hAnsi="Cambria"/>
          <w:bCs/>
          <w:kern w:val="28"/>
          <w:sz w:val="28"/>
        </w:rPr>
        <w:fldChar w:fldCharType="end"/>
      </w:r>
      <w:r w:rsidRPr="0088338C">
        <w:rPr>
          <w:rFonts w:ascii="Cambria" w:eastAsia="Times New Roman" w:hAnsi="Cambria"/>
          <w:bCs/>
          <w:kern w:val="28"/>
          <w:sz w:val="28"/>
        </w:rPr>
        <w:t xml:space="preserve"> – Динамическая характеристика инвертора</w:t>
      </w:r>
    </w:p>
    <w:p w:rsidR="000332DF" w:rsidRPr="0088338C" w:rsidRDefault="000332DF" w:rsidP="000332DF">
      <w:pPr>
        <w:ind w:firstLine="0"/>
        <w:rPr>
          <w:rFonts w:ascii="Cambria" w:hAnsi="Cambria"/>
          <w:sz w:val="28"/>
        </w:rPr>
      </w:pPr>
    </w:p>
    <w:p w:rsidR="000332DF" w:rsidRPr="0088338C" w:rsidRDefault="000332DF" w:rsidP="000332DF">
      <w:pPr>
        <w:ind w:firstLine="851"/>
        <w:rPr>
          <w:rFonts w:ascii="Cambria" w:hAnsi="Cambria"/>
          <w:sz w:val="28"/>
        </w:rPr>
      </w:pPr>
      <w:r w:rsidRPr="0088338C">
        <w:rPr>
          <w:rFonts w:ascii="Cambria" w:hAnsi="Cambria"/>
          <w:sz w:val="28"/>
        </w:rPr>
        <w:t>Блок имеет 2 входных и 1 выходной сигнал.</w:t>
      </w:r>
    </w:p>
    <w:p w:rsidR="000332DF" w:rsidRPr="0088338C" w:rsidRDefault="000332DF" w:rsidP="000332DF">
      <w:pPr>
        <w:rPr>
          <w:rFonts w:ascii="Cambria" w:hAnsi="Cambria"/>
          <w:sz w:val="28"/>
        </w:rPr>
      </w:pPr>
    </w:p>
    <w:p w:rsidR="000332DF" w:rsidRPr="0088338C" w:rsidRDefault="000332DF" w:rsidP="000332DF">
      <w:pPr>
        <w:ind w:firstLine="851"/>
        <w:rPr>
          <w:rFonts w:ascii="Cambria" w:hAnsi="Cambria"/>
          <w:b/>
          <w:sz w:val="28"/>
        </w:rPr>
      </w:pPr>
      <w:r w:rsidRPr="0088338C">
        <w:rPr>
          <w:rFonts w:ascii="Cambria" w:hAnsi="Cambria"/>
          <w:b/>
          <w:sz w:val="28"/>
        </w:rPr>
        <w:t>Входные сигналы:</w:t>
      </w:r>
    </w:p>
    <w:p w:rsidR="000332DF" w:rsidRPr="0088338C" w:rsidRDefault="000332DF" w:rsidP="000332DF">
      <w:pPr>
        <w:numPr>
          <w:ilvl w:val="0"/>
          <w:numId w:val="41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88338C">
        <w:rPr>
          <w:rFonts w:ascii="Cambria" w:hAnsi="Cambria"/>
          <w:sz w:val="28"/>
          <w:lang w:val="en-US"/>
        </w:rPr>
        <w:t>DC</w:t>
      </w:r>
      <w:r w:rsidRPr="0088338C">
        <w:rPr>
          <w:rFonts w:ascii="Cambria" w:hAnsi="Cambria"/>
          <w:sz w:val="28"/>
        </w:rPr>
        <w:t xml:space="preserve"> – питающее напряжение постоянного тока, </w:t>
      </w:r>
      <w:r w:rsidRPr="0088338C">
        <w:rPr>
          <w:rFonts w:ascii="Cambria" w:hAnsi="Cambria"/>
          <w:i/>
          <w:sz w:val="28"/>
          <w:lang w:val="en-US"/>
        </w:rPr>
        <w:t>U</w:t>
      </w:r>
      <w:r w:rsidRPr="0088338C">
        <w:rPr>
          <w:rFonts w:ascii="Cambria" w:hAnsi="Cambria"/>
          <w:i/>
          <w:sz w:val="28"/>
          <w:vertAlign w:val="subscript"/>
          <w:lang w:val="en-US"/>
        </w:rPr>
        <w:t>d</w:t>
      </w:r>
      <w:r w:rsidRPr="0088338C">
        <w:rPr>
          <w:rFonts w:ascii="Cambria" w:hAnsi="Cambria"/>
          <w:sz w:val="28"/>
        </w:rPr>
        <w:t>, В;</w:t>
      </w:r>
    </w:p>
    <w:p w:rsidR="000332DF" w:rsidRPr="0088338C" w:rsidRDefault="000332DF" w:rsidP="000332DF">
      <w:pPr>
        <w:numPr>
          <w:ilvl w:val="0"/>
          <w:numId w:val="41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88338C">
        <w:rPr>
          <w:rFonts w:ascii="Cambria" w:hAnsi="Cambria"/>
          <w:sz w:val="28"/>
        </w:rPr>
        <w:t>Включение после работы защит (при нормальной работе – должен быть уровень логического нуля; для включения после срабатывания защит подается импульс логической единицы).</w:t>
      </w:r>
    </w:p>
    <w:p w:rsidR="000332DF" w:rsidRPr="0088338C" w:rsidRDefault="000332DF" w:rsidP="000332DF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:rsidR="000332DF" w:rsidRPr="0088338C" w:rsidRDefault="000332DF" w:rsidP="000332DF">
      <w:pPr>
        <w:ind w:firstLine="851"/>
        <w:rPr>
          <w:rFonts w:ascii="Cambria" w:hAnsi="Cambria"/>
          <w:b/>
          <w:sz w:val="28"/>
        </w:rPr>
      </w:pPr>
      <w:r w:rsidRPr="0088338C">
        <w:rPr>
          <w:rFonts w:ascii="Cambria" w:hAnsi="Cambria"/>
          <w:b/>
          <w:sz w:val="28"/>
        </w:rPr>
        <w:t>Выходные сигналы:</w:t>
      </w:r>
    </w:p>
    <w:p w:rsidR="000332DF" w:rsidRPr="0088338C" w:rsidRDefault="000332DF" w:rsidP="000332DF">
      <w:pPr>
        <w:numPr>
          <w:ilvl w:val="0"/>
          <w:numId w:val="42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88338C">
        <w:rPr>
          <w:rFonts w:ascii="Cambria" w:hAnsi="Cambria"/>
          <w:sz w:val="28"/>
          <w:lang w:val="en-US"/>
        </w:rPr>
        <w:t>AC</w:t>
      </w:r>
      <w:r w:rsidRPr="0088338C">
        <w:rPr>
          <w:rFonts w:ascii="Cambria" w:hAnsi="Cambria"/>
          <w:sz w:val="28"/>
        </w:rPr>
        <w:t xml:space="preserve"> – выходное напряжение переменного тока, </w:t>
      </w:r>
      <w:r w:rsidRPr="0088338C">
        <w:rPr>
          <w:rFonts w:ascii="Cambria" w:hAnsi="Cambria"/>
          <w:i/>
          <w:sz w:val="28"/>
          <w:lang w:val="en-US"/>
        </w:rPr>
        <w:t>U</w:t>
      </w:r>
      <w:r w:rsidRPr="0088338C">
        <w:rPr>
          <w:rFonts w:ascii="Cambria" w:hAnsi="Cambria"/>
          <w:i/>
          <w:sz w:val="28"/>
          <w:vertAlign w:val="subscript"/>
          <w:lang w:val="en-US"/>
        </w:rPr>
        <w:t>a</w:t>
      </w:r>
      <w:r w:rsidRPr="0088338C">
        <w:rPr>
          <w:rFonts w:ascii="Cambria" w:hAnsi="Cambria"/>
          <w:sz w:val="28"/>
        </w:rPr>
        <w:t>, В.</w:t>
      </w:r>
    </w:p>
    <w:p w:rsidR="000332DF" w:rsidRPr="0088338C" w:rsidRDefault="000332DF" w:rsidP="000332DF">
      <w:pPr>
        <w:tabs>
          <w:tab w:val="left" w:pos="1140"/>
        </w:tabs>
        <w:ind w:left="360" w:firstLine="0"/>
        <w:rPr>
          <w:rFonts w:ascii="Cambria" w:hAnsi="Cambria"/>
          <w:sz w:val="28"/>
        </w:rPr>
      </w:pPr>
    </w:p>
    <w:p w:rsidR="000332DF" w:rsidRPr="0088338C" w:rsidRDefault="000332DF" w:rsidP="000332DF">
      <w:pPr>
        <w:ind w:firstLine="851"/>
        <w:rPr>
          <w:rFonts w:ascii="Cambria" w:hAnsi="Cambria"/>
          <w:b/>
          <w:sz w:val="28"/>
        </w:rPr>
      </w:pPr>
      <w:r w:rsidRPr="0088338C">
        <w:rPr>
          <w:rFonts w:ascii="Cambria" w:hAnsi="Cambria"/>
          <w:b/>
          <w:sz w:val="28"/>
        </w:rPr>
        <w:t>Свойства блока:</w:t>
      </w:r>
    </w:p>
    <w:p w:rsidR="000332DF" w:rsidRPr="0088338C" w:rsidRDefault="000332DF" w:rsidP="000332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8338C">
        <w:rPr>
          <w:rFonts w:ascii="Cambria" w:hAnsi="Cambria"/>
          <w:sz w:val="28"/>
        </w:rPr>
        <w:t>Тип инвертора;</w:t>
      </w:r>
    </w:p>
    <w:p w:rsidR="000332DF" w:rsidRPr="0088338C" w:rsidRDefault="000332DF" w:rsidP="000332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8338C">
        <w:rPr>
          <w:rFonts w:ascii="Cambria" w:hAnsi="Cambria"/>
          <w:sz w:val="28"/>
        </w:rPr>
        <w:t>Номинальное входное напряжение, В;</w:t>
      </w:r>
    </w:p>
    <w:p w:rsidR="000332DF" w:rsidRPr="0088338C" w:rsidRDefault="000332DF" w:rsidP="000332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8338C">
        <w:rPr>
          <w:rFonts w:ascii="Cambria" w:hAnsi="Cambria"/>
          <w:sz w:val="28"/>
        </w:rPr>
        <w:t>Номинальное выходное напряжение, В;</w:t>
      </w:r>
    </w:p>
    <w:p w:rsidR="000332DF" w:rsidRPr="0088338C" w:rsidRDefault="000332DF" w:rsidP="000332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8338C">
        <w:rPr>
          <w:rFonts w:ascii="Cambria" w:hAnsi="Cambria"/>
          <w:sz w:val="28"/>
        </w:rPr>
        <w:t>Номинальный выходной ток, А;</w:t>
      </w:r>
    </w:p>
    <w:p w:rsidR="000332DF" w:rsidRPr="0088338C" w:rsidRDefault="000332DF" w:rsidP="000332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8338C">
        <w:rPr>
          <w:rFonts w:ascii="Cambria" w:hAnsi="Cambria"/>
          <w:sz w:val="28"/>
        </w:rPr>
        <w:t xml:space="preserve">Уставка по выходному напряжению, </w:t>
      </w:r>
      <w:r w:rsidRPr="0088338C">
        <w:rPr>
          <w:rFonts w:ascii="Cambria" w:hAnsi="Cambria"/>
          <w:i/>
          <w:sz w:val="28"/>
          <w:lang w:val="en-US"/>
        </w:rPr>
        <w:t>U</w:t>
      </w:r>
      <w:r w:rsidRPr="0088338C">
        <w:rPr>
          <w:rFonts w:ascii="Cambria" w:hAnsi="Cambria"/>
          <w:sz w:val="28"/>
          <w:vertAlign w:val="subscript"/>
        </w:rPr>
        <w:t>уст</w:t>
      </w:r>
      <w:r w:rsidRPr="0088338C">
        <w:rPr>
          <w:rFonts w:ascii="Cambria" w:hAnsi="Cambria"/>
          <w:sz w:val="28"/>
        </w:rPr>
        <w:t>, В</w:t>
      </w:r>
    </w:p>
    <w:p w:rsidR="000332DF" w:rsidRPr="0088338C" w:rsidRDefault="000332DF" w:rsidP="000332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8338C">
        <w:rPr>
          <w:rFonts w:ascii="Cambria" w:hAnsi="Cambria"/>
          <w:sz w:val="28"/>
        </w:rPr>
        <w:t>Минимальная уставка по выходному напряжению, В;</w:t>
      </w:r>
    </w:p>
    <w:p w:rsidR="000332DF" w:rsidRPr="0088338C" w:rsidRDefault="000332DF" w:rsidP="000332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8338C">
        <w:rPr>
          <w:rFonts w:ascii="Cambria" w:hAnsi="Cambria"/>
          <w:sz w:val="28"/>
        </w:rPr>
        <w:t>Максимальная уставка по выходному напряжению, В;</w:t>
      </w:r>
    </w:p>
    <w:p w:rsidR="000332DF" w:rsidRPr="0088338C" w:rsidRDefault="000332DF" w:rsidP="000332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8338C">
        <w:rPr>
          <w:rFonts w:ascii="Cambria" w:hAnsi="Cambria"/>
          <w:sz w:val="28"/>
        </w:rPr>
        <w:t>Уставка защиты от перегрузки по току, о.е.;</w:t>
      </w:r>
    </w:p>
    <w:p w:rsidR="000332DF" w:rsidRPr="0088338C" w:rsidRDefault="000332DF" w:rsidP="000332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8338C">
        <w:rPr>
          <w:rFonts w:ascii="Cambria" w:hAnsi="Cambria"/>
          <w:sz w:val="28"/>
        </w:rPr>
        <w:t>Время действия защиты от перегрузки, с;</w:t>
      </w:r>
    </w:p>
    <w:p w:rsidR="000332DF" w:rsidRPr="0088338C" w:rsidRDefault="000332DF" w:rsidP="000332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8338C">
        <w:rPr>
          <w:rFonts w:ascii="Cambria" w:hAnsi="Cambria"/>
          <w:sz w:val="28"/>
        </w:rPr>
        <w:t>Коэффициент короткого замыкания, о.е.;</w:t>
      </w:r>
    </w:p>
    <w:p w:rsidR="000332DF" w:rsidRPr="0088338C" w:rsidRDefault="000332DF" w:rsidP="000332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8338C">
        <w:rPr>
          <w:rFonts w:ascii="Cambria" w:hAnsi="Cambria"/>
          <w:sz w:val="28"/>
        </w:rPr>
        <w:t>Допустимое время короткого замыкания, с;</w:t>
      </w:r>
    </w:p>
    <w:p w:rsidR="000332DF" w:rsidRPr="0088338C" w:rsidRDefault="000332DF" w:rsidP="000332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8338C">
        <w:rPr>
          <w:rFonts w:ascii="Cambria" w:hAnsi="Cambria"/>
          <w:sz w:val="28"/>
        </w:rPr>
        <w:t>Коэффициент статизма, %;</w:t>
      </w:r>
    </w:p>
    <w:p w:rsidR="000332DF" w:rsidRPr="0088338C" w:rsidRDefault="000332DF" w:rsidP="000332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8338C">
        <w:rPr>
          <w:rFonts w:ascii="Cambria" w:hAnsi="Cambria"/>
          <w:sz w:val="28"/>
        </w:rPr>
        <w:lastRenderedPageBreak/>
        <w:t>Сопротивление коммутации, Ом;</w:t>
      </w:r>
    </w:p>
    <w:p w:rsidR="000332DF" w:rsidRPr="0088338C" w:rsidRDefault="000332DF" w:rsidP="000332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8338C">
        <w:rPr>
          <w:rFonts w:ascii="Cambria" w:hAnsi="Cambria"/>
          <w:sz w:val="28"/>
        </w:rPr>
        <w:t>Коэффициент полезного действия, %;</w:t>
      </w:r>
    </w:p>
    <w:p w:rsidR="000332DF" w:rsidRPr="0088338C" w:rsidRDefault="000332DF" w:rsidP="000332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8338C">
        <w:rPr>
          <w:rFonts w:ascii="Cambria" w:hAnsi="Cambria"/>
          <w:sz w:val="28"/>
        </w:rPr>
        <w:t>Частота выходного тока, Гц.</w:t>
      </w:r>
    </w:p>
    <w:p w:rsidR="000332DF" w:rsidRPr="0088338C" w:rsidRDefault="000332DF" w:rsidP="000332DF">
      <w:pPr>
        <w:tabs>
          <w:tab w:val="left" w:pos="1140"/>
        </w:tabs>
        <w:rPr>
          <w:rFonts w:ascii="Cambria" w:hAnsi="Cambria"/>
          <w:sz w:val="28"/>
        </w:rPr>
      </w:pPr>
    </w:p>
    <w:p w:rsidR="000332DF" w:rsidRPr="0088338C" w:rsidRDefault="000332DF" w:rsidP="000332DF">
      <w:pPr>
        <w:ind w:firstLine="851"/>
        <w:rPr>
          <w:rFonts w:ascii="Cambria" w:hAnsi="Cambria"/>
          <w:b/>
          <w:sz w:val="28"/>
        </w:rPr>
      </w:pPr>
      <w:r w:rsidRPr="0088338C">
        <w:rPr>
          <w:rFonts w:ascii="Cambria" w:hAnsi="Cambria"/>
          <w:b/>
          <w:sz w:val="28"/>
        </w:rPr>
        <w:t>Параметры блока</w:t>
      </w:r>
    </w:p>
    <w:p w:rsidR="000332DF" w:rsidRPr="0088338C" w:rsidRDefault="000332DF" w:rsidP="000332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8338C">
        <w:rPr>
          <w:rFonts w:ascii="Cambria" w:hAnsi="Cambria"/>
          <w:sz w:val="28"/>
        </w:rPr>
        <w:t>Выходное напряжение, В;</w:t>
      </w:r>
    </w:p>
    <w:p w:rsidR="000332DF" w:rsidRPr="0088338C" w:rsidRDefault="000332DF" w:rsidP="000332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8338C">
        <w:rPr>
          <w:rFonts w:ascii="Cambria" w:hAnsi="Cambria"/>
          <w:sz w:val="28"/>
        </w:rPr>
        <w:t>Выходной ток, А;</w:t>
      </w:r>
    </w:p>
    <w:p w:rsidR="004F0EE8" w:rsidRPr="0088338C" w:rsidRDefault="000332DF" w:rsidP="000332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8338C">
        <w:rPr>
          <w:rFonts w:ascii="Cambria" w:hAnsi="Cambria"/>
          <w:sz w:val="28"/>
        </w:rPr>
        <w:t>Выходная активная мощность, Вт;</w:t>
      </w:r>
    </w:p>
    <w:p w:rsidR="000332DF" w:rsidRPr="0088338C" w:rsidRDefault="000332DF" w:rsidP="000332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8338C">
        <w:rPr>
          <w:rFonts w:ascii="Cambria" w:hAnsi="Cambria"/>
          <w:sz w:val="28"/>
        </w:rPr>
        <w:t>Выходная полная мощность, ВА;</w:t>
      </w:r>
    </w:p>
    <w:p w:rsidR="000332DF" w:rsidRPr="0088338C" w:rsidRDefault="000332DF" w:rsidP="000332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8338C">
        <w:rPr>
          <w:rFonts w:ascii="Cambria" w:hAnsi="Cambria"/>
          <w:sz w:val="28"/>
        </w:rPr>
        <w:t>Потребляемая мощность, Вт;</w:t>
      </w:r>
    </w:p>
    <w:p w:rsidR="000332DF" w:rsidRPr="0088338C" w:rsidRDefault="000332DF" w:rsidP="000332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8338C">
        <w:rPr>
          <w:rFonts w:ascii="Cambria" w:hAnsi="Cambria"/>
          <w:sz w:val="28"/>
        </w:rPr>
        <w:t>Потребляемый ток, А.</w:t>
      </w:r>
    </w:p>
    <w:sectPr w:rsidR="000332DF" w:rsidRPr="0088338C" w:rsidSect="004A5861">
      <w:headerReference w:type="default" r:id="rId16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E31" w:rsidRDefault="009F6E31" w:rsidP="0097473F">
      <w:r>
        <w:separator/>
      </w:r>
    </w:p>
  </w:endnote>
  <w:endnote w:type="continuationSeparator" w:id="0">
    <w:p w:rsidR="009F6E31" w:rsidRDefault="009F6E31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E31" w:rsidRDefault="009F6E31" w:rsidP="0097473F">
      <w:r>
        <w:separator/>
      </w:r>
    </w:p>
  </w:footnote>
  <w:footnote w:type="continuationSeparator" w:id="0">
    <w:p w:rsidR="009F6E31" w:rsidRDefault="009F6E31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3A32995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3F8E"/>
    <w:rsid w:val="000151A8"/>
    <w:rsid w:val="00016AC2"/>
    <w:rsid w:val="00022D45"/>
    <w:rsid w:val="000332DF"/>
    <w:rsid w:val="000417AA"/>
    <w:rsid w:val="000453B8"/>
    <w:rsid w:val="0005427D"/>
    <w:rsid w:val="00056BF7"/>
    <w:rsid w:val="0006312D"/>
    <w:rsid w:val="00072058"/>
    <w:rsid w:val="00083F58"/>
    <w:rsid w:val="00093153"/>
    <w:rsid w:val="000A02C9"/>
    <w:rsid w:val="000A03F9"/>
    <w:rsid w:val="000A1761"/>
    <w:rsid w:val="000B4D9F"/>
    <w:rsid w:val="000B7FC7"/>
    <w:rsid w:val="000C3BA3"/>
    <w:rsid w:val="001019D5"/>
    <w:rsid w:val="00106138"/>
    <w:rsid w:val="00107076"/>
    <w:rsid w:val="00114A39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57D5F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723D0"/>
    <w:rsid w:val="004750BA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E3039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25C4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45D8E"/>
    <w:rsid w:val="007524D3"/>
    <w:rsid w:val="00760D00"/>
    <w:rsid w:val="0077438A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8338C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728A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9F6E31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6B5D"/>
    <w:rsid w:val="00B373B0"/>
    <w:rsid w:val="00B45DDF"/>
    <w:rsid w:val="00B548EC"/>
    <w:rsid w:val="00B5583F"/>
    <w:rsid w:val="00B644C3"/>
    <w:rsid w:val="00B72EE0"/>
    <w:rsid w:val="00B87556"/>
    <w:rsid w:val="00B87E50"/>
    <w:rsid w:val="00BA142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6247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C392EB0-6736-4ED1-82AA-9D206F842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Александр Щекатуров</cp:lastModifiedBy>
  <cp:revision>12</cp:revision>
  <cp:lastPrinted>2011-12-19T09:00:00Z</cp:lastPrinted>
  <dcterms:created xsi:type="dcterms:W3CDTF">2014-11-04T06:58:00Z</dcterms:created>
  <dcterms:modified xsi:type="dcterms:W3CDTF">2015-02-10T08:21:00Z</dcterms:modified>
</cp:coreProperties>
</file>