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FB3E5E" w:rsidP="00A44D7C">
            <w:pPr>
              <w:ind w:firstLine="0"/>
              <w:jc w:val="center"/>
              <w:rPr>
                <w:szCs w:val="24"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>
                  <wp:extent cx="981075" cy="647700"/>
                  <wp:effectExtent l="0" t="0" r="9525" b="0"/>
                  <wp:docPr id="1" name="Рисунок 1" descr="眏◺▄閩眊隌眊障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眏◺▄閩眊隌眊障眊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D826EB" w:rsidRDefault="00F10F2B" w:rsidP="00A44D7C">
            <w:pPr>
              <w:ind w:firstLine="0"/>
              <w:rPr>
                <w:color w:val="0000CC"/>
                <w:sz w:val="36"/>
                <w:szCs w:val="36"/>
              </w:rPr>
            </w:pPr>
            <w:r w:rsidRPr="00F10F2B">
              <w:rPr>
                <w:color w:val="0000CC"/>
                <w:sz w:val="36"/>
                <w:szCs w:val="36"/>
              </w:rPr>
              <w:t>Асинхронный электродвигатель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FB3E5E" w:rsidP="00A44D7C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257300" cy="933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10F2B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асинхронного электродвигателя. Предназначен для использования в однолинейных электрических схемах</w:t>
      </w:r>
      <w:r w:rsidR="00F06B27"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F10F2B" w:rsidP="00AD4A6D">
      <w:pPr>
        <w:ind w:firstLine="851"/>
        <w:rPr>
          <w:szCs w:val="24"/>
        </w:rPr>
      </w:pPr>
      <w:r w:rsidRPr="00F90369">
        <w:rPr>
          <w:szCs w:val="24"/>
        </w:rPr>
        <w:t>Модель асинхронного двигателя основана на Г-образной схеме замещения с вынесенной цепью намагничивания</w:t>
      </w:r>
      <w:r>
        <w:rPr>
          <w:szCs w:val="24"/>
        </w:rPr>
        <w:t>, приведенной на рисунке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Pr="00F90369">
        <w:rPr>
          <w:szCs w:val="24"/>
        </w:rPr>
        <w:t xml:space="preserve">. В данной схеме параметры ротора зависят от скольжения, </w:t>
      </w:r>
      <w:r>
        <w:rPr>
          <w:szCs w:val="24"/>
        </w:rPr>
        <w:t>для учета</w:t>
      </w:r>
      <w:r w:rsidRPr="00F90369">
        <w:rPr>
          <w:szCs w:val="24"/>
        </w:rPr>
        <w:t xml:space="preserve"> эффект</w:t>
      </w:r>
      <w:r>
        <w:rPr>
          <w:szCs w:val="24"/>
        </w:rPr>
        <w:t>а</w:t>
      </w:r>
      <w:r w:rsidRPr="00F90369">
        <w:rPr>
          <w:szCs w:val="24"/>
        </w:rPr>
        <w:t xml:space="preserve"> вытеснения тока по длине паза (или </w:t>
      </w:r>
      <w:r>
        <w:rPr>
          <w:szCs w:val="24"/>
        </w:rPr>
        <w:t>в пусковой и рабочей обмотках).</w:t>
      </w:r>
      <w:r w:rsidRPr="00910D9F">
        <w:rPr>
          <w:szCs w:val="24"/>
        </w:rPr>
        <w:t xml:space="preserve"> </w:t>
      </w:r>
      <w:r>
        <w:rPr>
          <w:szCs w:val="24"/>
        </w:rPr>
        <w:t>Модель выполнена по прямой последовательности и обеспечивает расчет действующих значений напряжений, токов и мощностей</w:t>
      </w:r>
      <w:r w:rsidR="00B116D1">
        <w:rPr>
          <w:szCs w:val="24"/>
        </w:rPr>
        <w:t>.</w:t>
      </w:r>
    </w:p>
    <w:p w:rsidR="00310EE3" w:rsidRDefault="00310EE3" w:rsidP="00AD4A6D">
      <w:pPr>
        <w:ind w:firstLine="851"/>
        <w:rPr>
          <w:szCs w:val="24"/>
        </w:rPr>
      </w:pPr>
    </w:p>
    <w:p w:rsidR="005C6EF3" w:rsidRPr="00310EE3" w:rsidRDefault="00FB3E5E" w:rsidP="00EE325E">
      <w:pPr>
        <w:pStyle w:val="a4"/>
        <w:rPr>
          <w:sz w:val="22"/>
          <w:szCs w:val="24"/>
        </w:rPr>
      </w:pPr>
      <w:bookmarkStart w:id="1" w:name="_Ref310453199"/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="00CB67C7" w:rsidRPr="00465A0C">
        <w:rPr>
          <w:sz w:val="24"/>
          <w:szCs w:val="24"/>
        </w:rPr>
        <w:fldChar w:fldCharType="begin"/>
      </w:r>
      <w:r w:rsidR="00CB67C7" w:rsidRPr="00465A0C">
        <w:rPr>
          <w:sz w:val="24"/>
          <w:szCs w:val="24"/>
        </w:rPr>
        <w:instrText xml:space="preserve"> SEQ Рисунок \* ARABIC \s 1 </w:instrText>
      </w:r>
      <w:r w:rsidR="00CB67C7"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="00CB67C7" w:rsidRPr="00465A0C">
        <w:rPr>
          <w:sz w:val="24"/>
          <w:szCs w:val="24"/>
        </w:rPr>
        <w:fldChar w:fldCharType="end"/>
      </w:r>
      <w:r w:rsidR="00CB67C7"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 xml:space="preserve">Схема </w:t>
      </w:r>
      <w:bookmarkEnd w:id="1"/>
      <w:r w:rsidR="00310EE3" w:rsidRPr="00310EE3">
        <w:rPr>
          <w:sz w:val="24"/>
          <w:szCs w:val="24"/>
        </w:rPr>
        <w:t>замещения асинхронного двигателя</w:t>
      </w:r>
    </w:p>
    <w:p w:rsidR="00310EE3" w:rsidRPr="00F90369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t xml:space="preserve">По </w:t>
      </w:r>
      <w:r>
        <w:rPr>
          <w:szCs w:val="24"/>
        </w:rPr>
        <w:t xml:space="preserve">каталожным </w:t>
      </w:r>
      <w:r w:rsidRPr="00F90369">
        <w:rPr>
          <w:szCs w:val="24"/>
        </w:rPr>
        <w:t xml:space="preserve">данным </w:t>
      </w:r>
      <w:r>
        <w:rPr>
          <w:szCs w:val="24"/>
        </w:rPr>
        <w:t xml:space="preserve">предварительно </w:t>
      </w:r>
      <w:r w:rsidRPr="00F90369">
        <w:rPr>
          <w:szCs w:val="24"/>
        </w:rPr>
        <w:t>определяют следующие параметры: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>
        <w:rPr>
          <w:szCs w:val="24"/>
        </w:rPr>
        <w:t xml:space="preserve"> (</w:t>
      </w:r>
      <w:r>
        <w:rPr>
          <w:i/>
          <w:lang w:val="en-US"/>
        </w:rPr>
        <w:t>L</w:t>
      </w:r>
      <w:r w:rsidRPr="007E584A">
        <w:rPr>
          <w:vertAlign w:val="subscript"/>
        </w:rPr>
        <w:t>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</w:t>
      </w:r>
      <w:r>
        <w:rPr>
          <w:szCs w:val="24"/>
        </w:rPr>
        <w:t xml:space="preserve"> (индуктивность)</w:t>
      </w:r>
      <w:r w:rsidRPr="00F90369">
        <w:rPr>
          <w:szCs w:val="24"/>
        </w:rPr>
        <w:t xml:space="preserve"> статора;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намагничивания;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 w:rsidRPr="007E584A">
        <w:rPr>
          <w:vertAlign w:val="subscript"/>
        </w:rPr>
        <w:t>2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</w:t>
      </w:r>
      <w:r>
        <w:rPr>
          <w:szCs w:val="24"/>
        </w:rPr>
        <w:t>ора при скольжении равным нулю</w:t>
      </w:r>
      <w:r w:rsidRPr="00F90369">
        <w:rPr>
          <w:szCs w:val="24"/>
        </w:rPr>
        <w:t>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21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ротора для заторможенного ротора.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Для определения параметров сделано допущение</w:t>
      </w:r>
      <w:r w:rsidRPr="00F90369">
        <w:rPr>
          <w:szCs w:val="24"/>
        </w:rPr>
        <w:t xml:space="preserve">, что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 xml:space="preserve">20 </w:t>
      </w:r>
      <w:r w:rsidRPr="00F90369">
        <w:rPr>
          <w:szCs w:val="24"/>
        </w:rPr>
        <w:t xml:space="preserve">и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. Данное предположение справедливо для большинства </w:t>
      </w:r>
      <w:r>
        <w:rPr>
          <w:szCs w:val="24"/>
        </w:rPr>
        <w:t>асинхронных двигателей</w:t>
      </w:r>
      <w:r w:rsidRPr="00F90369">
        <w:rPr>
          <w:szCs w:val="24"/>
        </w:rPr>
        <w:t>, исключение</w:t>
      </w:r>
      <w:r>
        <w:rPr>
          <w:szCs w:val="24"/>
        </w:rPr>
        <w:t xml:space="preserve"> могут</w:t>
      </w:r>
      <w:r w:rsidRPr="00F90369">
        <w:rPr>
          <w:szCs w:val="24"/>
        </w:rPr>
        <w:t xml:space="preserve"> составля</w:t>
      </w:r>
      <w:r>
        <w:rPr>
          <w:szCs w:val="24"/>
        </w:rPr>
        <w:t>ть</w:t>
      </w:r>
      <w:r w:rsidRPr="00F90369">
        <w:rPr>
          <w:szCs w:val="24"/>
        </w:rPr>
        <w:t xml:space="preserve"> двигатели малой мощности напряжением 0,4 кВ</w:t>
      </w:r>
      <w:r>
        <w:rPr>
          <w:szCs w:val="24"/>
        </w:rPr>
        <w:t>.</w:t>
      </w:r>
      <w:r w:rsidRPr="007E3D0D">
        <w:rPr>
          <w:szCs w:val="24"/>
        </w:rPr>
        <w:t xml:space="preserve"> 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Ф</w:t>
      </w:r>
      <w:r w:rsidRPr="00F90369">
        <w:rPr>
          <w:szCs w:val="24"/>
        </w:rPr>
        <w:t>ункци</w:t>
      </w:r>
      <w:r>
        <w:rPr>
          <w:szCs w:val="24"/>
        </w:rPr>
        <w:t>я</w:t>
      </w:r>
      <w:r w:rsidRPr="00F90369">
        <w:rPr>
          <w:szCs w:val="24"/>
        </w:rPr>
        <w:t>, опред</w:t>
      </w:r>
      <w:r>
        <w:rPr>
          <w:szCs w:val="24"/>
        </w:rPr>
        <w:t>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F90369" w:rsidRDefault="00310EE3" w:rsidP="00310EE3">
      <w:pPr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55066">
        <w:rPr>
          <w:position w:val="-12"/>
          <w:szCs w:val="24"/>
        </w:rPr>
        <w:object w:dxaOrig="2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8.75pt" o:ole="">
            <v:imagedata r:id="rId10" o:title=""/>
          </v:shape>
          <o:OLEObject Type="Embed" ProgID="Equation.3" ShapeID="_x0000_i1025" DrawAspect="Content" ObjectID="_1480843557" r:id="rId11"/>
        </w:object>
      </w:r>
      <w:r w:rsidRPr="00F90369">
        <w:rPr>
          <w:szCs w:val="24"/>
        </w:rPr>
        <w:t xml:space="preserve">;   </w:t>
      </w:r>
      <w:r w:rsidRPr="00F90369">
        <w:rPr>
          <w:position w:val="-12"/>
          <w:szCs w:val="24"/>
        </w:rPr>
        <w:object w:dxaOrig="2520" w:dyaOrig="380">
          <v:shape id="_x0000_i1026" type="#_x0000_t75" style="width:126pt;height:18.75pt" o:ole="">
            <v:imagedata r:id="rId12" o:title=""/>
          </v:shape>
          <o:OLEObject Type="Embed" ProgID="Equation.3" ShapeID="_x0000_i1026" DrawAspect="Content" ObjectID="_1480843558" r:id="rId13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455066">
        <w:rPr>
          <w:i/>
          <w:szCs w:val="24"/>
          <w:lang w:val="en-US"/>
        </w:rPr>
        <w:t>a</w:t>
      </w:r>
      <w:r w:rsidRPr="00455066">
        <w:rPr>
          <w:i/>
          <w:szCs w:val="24"/>
        </w:rPr>
        <w:t xml:space="preserve"> </w:t>
      </w:r>
      <w:r w:rsidRPr="00455066">
        <w:rPr>
          <w:szCs w:val="24"/>
        </w:rPr>
        <w:t xml:space="preserve">– </w:t>
      </w:r>
      <w:r>
        <w:rPr>
          <w:szCs w:val="24"/>
        </w:rPr>
        <w:t>коэффициент степени моментной характеристики, который подбирается экспериментально.</w:t>
      </w:r>
    </w:p>
    <w:p w:rsidR="00310EE3" w:rsidRPr="00455066" w:rsidRDefault="00310EE3" w:rsidP="00310EE3">
      <w:pPr>
        <w:ind w:firstLine="851"/>
        <w:rPr>
          <w:szCs w:val="24"/>
        </w:rPr>
      </w:pPr>
      <w:r>
        <w:rPr>
          <w:szCs w:val="24"/>
        </w:rPr>
        <w:lastRenderedPageBreak/>
        <w:t xml:space="preserve">Если характер моментной характеристики не известен, то </w:t>
      </w:r>
      <w:r w:rsidRPr="00455066">
        <w:rPr>
          <w:i/>
          <w:szCs w:val="24"/>
          <w:lang w:val="en-US"/>
        </w:rPr>
        <w:t>a</w:t>
      </w:r>
      <w:r>
        <w:rPr>
          <w:i/>
          <w:szCs w:val="24"/>
        </w:rPr>
        <w:t xml:space="preserve"> </w:t>
      </w:r>
      <w:r>
        <w:rPr>
          <w:szCs w:val="24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455066">
        <w:rPr>
          <w:i/>
          <w:szCs w:val="24"/>
        </w:rPr>
        <w:t>а</w:t>
      </w:r>
      <w:r>
        <w:rPr>
          <w:szCs w:val="24"/>
        </w:rPr>
        <w:t xml:space="preserve"> следует незначительно изменить в большую или меньшую сторону.</w:t>
      </w:r>
    </w:p>
    <w:p w:rsidR="00310EE3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t xml:space="preserve">Электромагнитный момент </w:t>
      </w:r>
      <w:r>
        <w:rPr>
          <w:szCs w:val="24"/>
        </w:rPr>
        <w:t>асинхронного двигателя</w:t>
      </w:r>
      <w:r w:rsidRPr="00F90369">
        <w:rPr>
          <w:szCs w:val="24"/>
        </w:rPr>
        <w:t xml:space="preserve"> в именованных единицах (Дж) определяется с учетом напряжения и частоты питающей сети </w:t>
      </w:r>
      <w:r w:rsidRPr="00F90369">
        <w:rPr>
          <w:i/>
          <w:szCs w:val="24"/>
          <w:lang w:val="en-US"/>
        </w:rPr>
        <w:t>f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по формуле:</w:t>
      </w:r>
    </w:p>
    <w:p w:rsidR="00310EE3" w:rsidRPr="00F90369" w:rsidRDefault="00310EE3" w:rsidP="00310EE3">
      <w:pPr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192FF4">
        <w:rPr>
          <w:position w:val="-82"/>
          <w:szCs w:val="24"/>
        </w:rPr>
        <w:object w:dxaOrig="6700" w:dyaOrig="1500">
          <v:shape id="_x0000_i1027" type="#_x0000_t75" style="width:334.5pt;height:75pt" o:ole="">
            <v:imagedata r:id="rId14" o:title=""/>
          </v:shape>
          <o:OLEObject Type="Embed" ProgID="Equation.3" ShapeID="_x0000_i1027" DrawAspect="Content" ObjectID="_1480843559" r:id="rId15"/>
        </w:object>
      </w:r>
      <w:r w:rsidRPr="00F90369"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 xml:space="preserve">В модели предусмотрена возможность задать момент сопротивления механизма через входной порт или использовать встроенные зависимости, задав коэффициент загрузки </w:t>
      </w:r>
      <w:r w:rsidRPr="00442DF1">
        <w:rPr>
          <w:i/>
          <w:szCs w:val="24"/>
          <w:lang w:val="en-US"/>
        </w:rPr>
        <w:t>K</w:t>
      </w:r>
      <w:r w:rsidRPr="009637FF">
        <w:rPr>
          <w:i/>
          <w:szCs w:val="24"/>
          <w:vertAlign w:val="subscript"/>
          <w:lang w:val="en-US"/>
        </w:rPr>
        <w:t>z</w:t>
      </w:r>
      <w:r>
        <w:rPr>
          <w:szCs w:val="24"/>
        </w:rPr>
        <w:t xml:space="preserve"> и т</w:t>
      </w:r>
      <w:r w:rsidRPr="00F32D93">
        <w:rPr>
          <w:szCs w:val="24"/>
        </w:rPr>
        <w:t>ип характеристики механизма</w:t>
      </w:r>
      <w:r>
        <w:rPr>
          <w:szCs w:val="24"/>
        </w:rPr>
        <w:t xml:space="preserve"> (</w:t>
      </w:r>
      <w:r w:rsidRPr="00910D9F">
        <w:rPr>
          <w:szCs w:val="24"/>
        </w:rPr>
        <w:t>TypeMc</w:t>
      </w:r>
      <w:r>
        <w:rPr>
          <w:szCs w:val="24"/>
        </w:rPr>
        <w:t>):</w:t>
      </w:r>
    </w:p>
    <w:p w:rsidR="00310EE3" w:rsidRDefault="00310EE3" w:rsidP="00310EE3">
      <w:pPr>
        <w:ind w:firstLine="855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12"/>
          <w:szCs w:val="24"/>
        </w:rPr>
        <w:object w:dxaOrig="1160" w:dyaOrig="360">
          <v:shape id="_x0000_i1028" type="#_x0000_t75" style="width:57.75pt;height:18pt" o:ole="">
            <v:imagedata r:id="rId16" o:title=""/>
          </v:shape>
          <o:OLEObject Type="Embed" ProgID="Equation.3" ShapeID="_x0000_i1028" DrawAspect="Content" ObjectID="_1480843560" r:id="rId17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0;</w:t>
      </w: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32"/>
          <w:szCs w:val="24"/>
        </w:rPr>
        <w:object w:dxaOrig="3440" w:dyaOrig="800">
          <v:shape id="_x0000_i1029" type="#_x0000_t75" style="width:171.75pt;height:39.75pt" o:ole="">
            <v:imagedata r:id="rId18" o:title=""/>
          </v:shape>
          <o:OLEObject Type="Embed" ProgID="Equation.3" ShapeID="_x0000_i1029" DrawAspect="Content" ObjectID="_1480843561" r:id="rId19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1;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jc w:val="left"/>
        <w:rPr>
          <w:szCs w:val="24"/>
        </w:rPr>
      </w:pPr>
      <w:r w:rsidRPr="00452325">
        <w:rPr>
          <w:szCs w:val="24"/>
        </w:rPr>
        <w:t xml:space="preserve">Уравнение движения ротора </w:t>
      </w:r>
      <w:r>
        <w:rPr>
          <w:szCs w:val="24"/>
        </w:rPr>
        <w:t xml:space="preserve">асинхронного двигателя </w:t>
      </w:r>
      <w:r w:rsidRPr="00452325">
        <w:rPr>
          <w:szCs w:val="24"/>
        </w:rPr>
        <w:t>представл</w:t>
      </w:r>
      <w:r>
        <w:rPr>
          <w:szCs w:val="24"/>
        </w:rPr>
        <w:t xml:space="preserve">ено </w:t>
      </w:r>
      <w:r w:rsidRPr="00452325">
        <w:rPr>
          <w:szCs w:val="24"/>
        </w:rPr>
        <w:t>в виде</w:t>
      </w:r>
    </w:p>
    <w:p w:rsidR="00310EE3" w:rsidRPr="00452325" w:rsidRDefault="00310EE3" w:rsidP="00310EE3">
      <w:pPr>
        <w:jc w:val="left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5C3C2F">
        <w:rPr>
          <w:position w:val="-26"/>
          <w:szCs w:val="24"/>
        </w:rPr>
        <w:object w:dxaOrig="1660" w:dyaOrig="639">
          <v:shape id="_x0000_i1030" type="#_x0000_t75" style="width:83.25pt;height:32.25pt" o:ole="">
            <v:imagedata r:id="rId20" o:title=""/>
          </v:shape>
          <o:OLEObject Type="Embed" ProgID="Equation.3" ShapeID="_x0000_i1030" DrawAspect="Content" ObjectID="_1480843562" r:id="rId21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где приведенные моменты отнесены к номинальному моменту: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58"/>
          <w:szCs w:val="24"/>
        </w:rPr>
        <w:object w:dxaOrig="2299" w:dyaOrig="960">
          <v:shape id="_x0000_i1031" type="#_x0000_t75" style="width:114.75pt;height:48pt" o:ole="">
            <v:imagedata r:id="rId22" o:title=""/>
          </v:shape>
          <o:OLEObject Type="Embed" ProgID="Equation.3" ShapeID="_x0000_i1031" DrawAspect="Content" ObjectID="_1480843563" r:id="rId23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а постоянная времени инерции определена через м</w:t>
      </w:r>
      <w:r w:rsidRPr="00F32D93">
        <w:rPr>
          <w:szCs w:val="24"/>
        </w:rPr>
        <w:t>омент инерции</w:t>
      </w:r>
      <w:r>
        <w:rPr>
          <w:szCs w:val="24"/>
        </w:rPr>
        <w:t>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30"/>
          <w:szCs w:val="24"/>
        </w:rPr>
        <w:object w:dxaOrig="1359" w:dyaOrig="999">
          <v:shape id="_x0000_i1032" type="#_x0000_t75" style="width:68.25pt;height:50.25pt" o:ole="">
            <v:imagedata r:id="rId24" o:title=""/>
          </v:shape>
          <o:OLEObject Type="Embed" ProgID="Equation.3" ShapeID="_x0000_i1032" DrawAspect="Content" ObjectID="_1480843564" r:id="rId25"/>
        </w:object>
      </w:r>
      <w:r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В модели предусмотрена возможность задать типовые виды отказов через переменную «Вид отказа». Значения переменной соответствуют следующим видам отказа: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szCs w:val="24"/>
        </w:rPr>
        <w:t xml:space="preserve">1 – </w:t>
      </w:r>
      <w:r>
        <w:rPr>
          <w:kern w:val="1"/>
          <w:szCs w:val="24"/>
        </w:rPr>
        <w:t>проскальзывание рабочего колеса;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 xml:space="preserve">2 </w:t>
      </w:r>
      <w:r>
        <w:rPr>
          <w:szCs w:val="24"/>
        </w:rPr>
        <w:t xml:space="preserve">– </w:t>
      </w:r>
      <w:r>
        <w:rPr>
          <w:kern w:val="1"/>
          <w:szCs w:val="24"/>
        </w:rPr>
        <w:t>з</w:t>
      </w:r>
      <w:r w:rsidRPr="00E80492">
        <w:rPr>
          <w:kern w:val="1"/>
          <w:szCs w:val="24"/>
        </w:rPr>
        <w:t>аклинивание вала насоса</w:t>
      </w:r>
      <w:r>
        <w:rPr>
          <w:kern w:val="1"/>
          <w:szCs w:val="24"/>
        </w:rPr>
        <w:t>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>3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обрыв вала насоса</w:t>
      </w:r>
      <w:r>
        <w:rPr>
          <w:kern w:val="1"/>
          <w:szCs w:val="24"/>
        </w:rPr>
        <w:t>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>4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кавитация</w:t>
      </w:r>
      <w:r>
        <w:rPr>
          <w:kern w:val="1"/>
          <w:szCs w:val="24"/>
        </w:rPr>
        <w:t>;</w:t>
      </w:r>
    </w:p>
    <w:p w:rsidR="00310EE3" w:rsidRPr="00F90369" w:rsidRDefault="00310EE3" w:rsidP="00310EE3">
      <w:pPr>
        <w:ind w:firstLine="851"/>
        <w:rPr>
          <w:szCs w:val="24"/>
        </w:rPr>
      </w:pPr>
      <w:r>
        <w:rPr>
          <w:kern w:val="1"/>
          <w:szCs w:val="24"/>
        </w:rPr>
        <w:t>5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потеря силового питания.</w:t>
      </w:r>
    </w:p>
    <w:p w:rsidR="00310EE3" w:rsidRDefault="00310EE3" w:rsidP="00310EE3">
      <w:pPr>
        <w:ind w:firstLine="851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Блок имеет 3 входных сигнала и 2 выходных.</w:t>
      </w:r>
    </w:p>
    <w:p w:rsidR="00310EE3" w:rsidRDefault="00310EE3" w:rsidP="00310EE3">
      <w:pPr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на обмотке статора электродвигателя,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>, В;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Момент сопротивления механизма, Дж (используется, если свойству «</w:t>
      </w:r>
      <w:r w:rsidRPr="00455066">
        <w:rPr>
          <w:szCs w:val="24"/>
        </w:rPr>
        <w:t>Моделировать момент сопротивления</w:t>
      </w:r>
      <w:r>
        <w:rPr>
          <w:szCs w:val="24"/>
        </w:rPr>
        <w:t>» задано значение «нет», в противном случае используются встроенные функции момента сопротивления);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lastRenderedPageBreak/>
        <w:t>Вид отказа (целое число от 1 до 5 указывает на определенный вид отказа, при любом другом значении – отсутствие отказа).</w:t>
      </w:r>
    </w:p>
    <w:p w:rsidR="00310EE3" w:rsidRPr="004A1795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</w:t>
      </w:r>
      <w:r>
        <w:rPr>
          <w:b/>
          <w:szCs w:val="24"/>
        </w:rPr>
        <w:t>ы</w:t>
      </w:r>
      <w:r w:rsidRPr="00B116D1">
        <w:rPr>
          <w:b/>
          <w:szCs w:val="24"/>
        </w:rPr>
        <w:t>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Частота вращения, р/с.</w:t>
      </w:r>
    </w:p>
    <w:p w:rsidR="00310EE3" w:rsidRPr="009637FF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Относительная частота вращения, о.е.</w:t>
      </w:r>
    </w:p>
    <w:p w:rsidR="00310EE3" w:rsidRPr="00AD4A6D" w:rsidRDefault="00310EE3" w:rsidP="00310EE3">
      <w:pPr>
        <w:tabs>
          <w:tab w:val="left" w:pos="1140"/>
        </w:tabs>
        <w:ind w:left="360" w:firstLine="0"/>
        <w:rPr>
          <w:szCs w:val="24"/>
        </w:rPr>
      </w:pPr>
    </w:p>
    <w:p w:rsidR="00310EE3" w:rsidRPr="005C7CF8" w:rsidRDefault="00310EE3" w:rsidP="00310EE3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мощность, кВт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Номинальное напряжение, кВ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</w:t>
      </w:r>
      <w:r>
        <w:rPr>
          <w:szCs w:val="24"/>
        </w:rPr>
        <w:t>ьный коэффициент мощности;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 xml:space="preserve">Номинальный </w:t>
      </w:r>
      <w:r>
        <w:rPr>
          <w:szCs w:val="24"/>
        </w:rPr>
        <w:t>коэффициент полезного действия</w:t>
      </w:r>
      <w:r w:rsidRPr="007E584A">
        <w:rPr>
          <w:szCs w:val="24"/>
        </w:rPr>
        <w:t>, %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вращения, об/мин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максимального момента,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момента, о.е.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тока,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степени моментной характеристики;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Число пар полюсов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Момент инерции, кг</w:t>
      </w:r>
      <w:r>
        <w:rPr>
          <w:szCs w:val="24"/>
        </w:rPr>
        <w:t>·</w:t>
      </w:r>
      <w:r w:rsidRPr="007E584A">
        <w:rPr>
          <w:szCs w:val="24"/>
        </w:rPr>
        <w:t>м</w:t>
      </w:r>
      <w:r w:rsidRPr="007E584A">
        <w:rPr>
          <w:szCs w:val="24"/>
          <w:vertAlign w:val="superscript"/>
        </w:rPr>
        <w:t>2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питающей сети, Гц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Моделировать момент сопротивления, Да/нет;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Коэффициент загрузки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Тип характеристики механизма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Начальный момент сопротивления, о.е.</w:t>
      </w:r>
    </w:p>
    <w:p w:rsidR="00310EE3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5C7CF8" w:rsidRDefault="00310EE3" w:rsidP="00310EE3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пользователю.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полная номинальная мощность, кВА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активная номинальная мощность, кВт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Номинальный ток, 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Пусковой ток, А</w:t>
      </w:r>
      <w:r w:rsidRPr="003B0148">
        <w:rPr>
          <w:szCs w:val="24"/>
        </w:rPr>
        <w:t>.</w:t>
      </w:r>
    </w:p>
    <w:p w:rsidR="00310EE3" w:rsidRDefault="00310EE3" w:rsidP="00310EE3">
      <w:pPr>
        <w:ind w:firstLine="0"/>
      </w:pPr>
    </w:p>
    <w:p w:rsidR="00310EE3" w:rsidRPr="00451B7E" w:rsidRDefault="00310EE3" w:rsidP="00310EE3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Действующее значение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мощность, кВт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мощность, кВар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Полная мощность, кВА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Частота вращения, об/мин</w:t>
      </w:r>
      <w:r>
        <w:rPr>
          <w:szCs w:val="24"/>
        </w:rPr>
        <w:t>;</w:t>
      </w:r>
    </w:p>
    <w:p w:rsidR="00310EE3" w:rsidRPr="005121F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Электромагнитный момент, о.е.</w:t>
      </w:r>
    </w:p>
    <w:p w:rsidR="00451B7E" w:rsidRPr="00451B7E" w:rsidRDefault="00451B7E" w:rsidP="00310EE3">
      <w:pPr>
        <w:rPr>
          <w:szCs w:val="24"/>
        </w:rPr>
      </w:pPr>
    </w:p>
    <w:sectPr w:rsidR="00451B7E" w:rsidRPr="00451B7E" w:rsidSect="004A5861">
      <w:headerReference w:type="default" r:id="rId2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3DD" w:rsidRDefault="002C03DD" w:rsidP="0097473F">
      <w:r>
        <w:separator/>
      </w:r>
    </w:p>
  </w:endnote>
  <w:endnote w:type="continuationSeparator" w:id="0">
    <w:p w:rsidR="002C03DD" w:rsidRDefault="002C03D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3DD" w:rsidRDefault="002C03DD" w:rsidP="0097473F">
      <w:r>
        <w:separator/>
      </w:r>
    </w:p>
  </w:footnote>
  <w:footnote w:type="continuationSeparator" w:id="0">
    <w:p w:rsidR="002C03DD" w:rsidRDefault="002C03D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3DD"/>
    <w:rsid w:val="002C1CF1"/>
    <w:rsid w:val="002C471C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B3E5E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DF10D-DECD-4985-840F-6B8479E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2</cp:revision>
  <cp:lastPrinted>2011-12-19T09:00:00Z</cp:lastPrinted>
  <dcterms:created xsi:type="dcterms:W3CDTF">2014-12-23T09:40:00Z</dcterms:created>
  <dcterms:modified xsi:type="dcterms:W3CDTF">2014-12-23T09:40:00Z</dcterms:modified>
</cp:coreProperties>
</file>