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DF" w:rsidRDefault="004A70DF" w:rsidP="004A70DF">
      <w:pPr>
        <w:rPr>
          <w:color w:val="0000FF"/>
          <w:sz w:val="36"/>
          <w:szCs w:val="24"/>
        </w:rPr>
      </w:pPr>
      <w:r>
        <w:rPr>
          <w:color w:val="0000FF"/>
          <w:sz w:val="36"/>
          <w:szCs w:val="24"/>
          <w:lang w:val="en-US"/>
        </w:rPr>
        <w:t>Variables</w:t>
      </w:r>
    </w:p>
    <w:p w:rsidR="00715D09" w:rsidRDefault="00B265D7" w:rsidP="004A70DF">
      <w:pPr>
        <w:rPr>
          <w:color w:val="0070C0"/>
          <w:lang w:val="en-US"/>
        </w:rPr>
      </w:pPr>
      <w:r w:rsidRPr="00B265D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Default="00D81A67" w:rsidP="007446EC">
      <w:pPr>
        <w:ind w:firstLine="708"/>
      </w:pPr>
    </w:p>
    <w:p w:rsidR="00CF3665" w:rsidRDefault="00CF3665" w:rsidP="007446EC">
      <w:pPr>
        <w:ind w:firstLine="708"/>
        <w:rPr>
          <w:lang w:val="en-US"/>
        </w:rPr>
      </w:pPr>
    </w:p>
    <w:p w:rsidR="004A70DF" w:rsidRPr="004A70DF" w:rsidRDefault="004A70DF" w:rsidP="004A70DF">
      <w:pPr>
        <w:ind w:firstLine="708"/>
        <w:rPr>
          <w:szCs w:val="24"/>
          <w:lang w:val="en-US"/>
        </w:rPr>
      </w:pPr>
      <w:r>
        <w:rPr>
          <w:szCs w:val="24"/>
          <w:lang w:val="en-US"/>
        </w:rPr>
        <w:t xml:space="preserve">Variable is a named memory cell, to which a value can be written or from which a value can be read out. Variables can be created by means of </w:t>
      </w:r>
      <w:r>
        <w:rPr>
          <w:rFonts w:ascii="Courier New" w:hAnsi="Courier New"/>
          <w:b/>
          <w:szCs w:val="24"/>
          <w:lang w:val="en-US"/>
        </w:rPr>
        <w:t>var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b/>
          <w:szCs w:val="24"/>
          <w:lang w:val="en-US"/>
        </w:rPr>
        <w:t>const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b/>
          <w:szCs w:val="24"/>
          <w:lang w:val="en-US"/>
        </w:rPr>
        <w:t>init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b/>
          <w:szCs w:val="24"/>
          <w:lang w:val="en-US"/>
        </w:rPr>
        <w:t>output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b/>
          <w:szCs w:val="24"/>
          <w:lang w:val="en-US"/>
        </w:rPr>
        <w:t>input</w:t>
      </w:r>
      <w:r>
        <w:rPr>
          <w:szCs w:val="24"/>
          <w:lang w:val="en-US"/>
        </w:rPr>
        <w:t xml:space="preserve"> key words or automatically according to an expression assigned to the variable, either those can be obtained from the submodel Global Parameters. Variables </w:t>
      </w:r>
      <w:r w:rsidR="00D33F67">
        <w:rPr>
          <w:szCs w:val="24"/>
          <w:lang w:val="en-US"/>
        </w:rPr>
        <w:t>can have</w:t>
      </w:r>
      <w:r>
        <w:rPr>
          <w:szCs w:val="24"/>
          <w:lang w:val="en-US"/>
        </w:rPr>
        <w:t xml:space="preserve"> one of the following standard types.</w:t>
      </w:r>
    </w:p>
    <w:p w:rsidR="004A70DF" w:rsidRPr="004A70DF" w:rsidRDefault="004A70DF" w:rsidP="004A70DF">
      <w:pPr>
        <w:spacing w:before="120"/>
        <w:rPr>
          <w:szCs w:val="24"/>
          <w:lang w:val="en-US"/>
        </w:rPr>
      </w:pPr>
      <w:r>
        <w:rPr>
          <w:szCs w:val="24"/>
          <w:lang w:val="en-US"/>
        </w:rPr>
        <w:t>Type</w:t>
      </w:r>
      <w:r w:rsidRPr="004A70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4A70DF">
        <w:rPr>
          <w:szCs w:val="24"/>
          <w:lang w:val="en-US"/>
        </w:rPr>
        <w:t xml:space="preserve"> </w:t>
      </w:r>
      <w:r w:rsidRPr="004A70DF">
        <w:rPr>
          <w:szCs w:val="24"/>
          <w:lang w:val="en-US"/>
        </w:rPr>
        <w:tab/>
      </w:r>
      <w:r>
        <w:rPr>
          <w:szCs w:val="24"/>
          <w:lang w:val="en-US"/>
        </w:rPr>
        <w:t>Data type description</w:t>
      </w:r>
    </w:p>
    <w:p w:rsidR="004A70DF" w:rsidRDefault="004A70DF" w:rsidP="004A70DF">
      <w:pPr>
        <w:spacing w:before="120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integer</w:t>
      </w:r>
      <w:proofErr w:type="gramEnd"/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Integer significant 32-bit number</w:t>
      </w:r>
    </w:p>
    <w:p w:rsidR="004A70DF" w:rsidRPr="004A70DF" w:rsidRDefault="004A70DF" w:rsidP="004A70DF">
      <w:pPr>
        <w:spacing w:before="120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double</w:t>
      </w:r>
      <w:proofErr w:type="gramEnd"/>
      <w:r w:rsidRPr="004A70DF">
        <w:rPr>
          <w:szCs w:val="24"/>
          <w:lang w:val="en-US"/>
        </w:rPr>
        <w:t xml:space="preserve"> </w:t>
      </w:r>
      <w:r w:rsidRPr="004A70DF">
        <w:rPr>
          <w:szCs w:val="24"/>
          <w:lang w:val="en-US"/>
        </w:rPr>
        <w:tab/>
      </w:r>
      <w:r w:rsidRPr="004A70DF">
        <w:rPr>
          <w:szCs w:val="24"/>
          <w:lang w:val="en-US"/>
        </w:rPr>
        <w:tab/>
      </w:r>
      <w:r>
        <w:rPr>
          <w:szCs w:val="24"/>
          <w:lang w:val="en-US"/>
        </w:rPr>
        <w:t>Real 64-bit number</w:t>
      </w:r>
    </w:p>
    <w:p w:rsidR="004A70DF" w:rsidRPr="004A70DF" w:rsidRDefault="004A70DF" w:rsidP="004A70DF">
      <w:pPr>
        <w:spacing w:before="120"/>
        <w:ind w:left="2127" w:hanging="2127"/>
        <w:rPr>
          <w:rFonts w:ascii="Courier New" w:hAnsi="Courier New"/>
          <w:b/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complex</w:t>
      </w:r>
      <w:proofErr w:type="gramEnd"/>
      <w:r>
        <w:rPr>
          <w:szCs w:val="24"/>
          <w:lang w:val="en-US"/>
        </w:rPr>
        <w:tab/>
        <w:t>Complex 128-bit number. It is provided with output format a</w:t>
      </w:r>
      <w:proofErr w:type="gramStart"/>
      <w:r>
        <w:rPr>
          <w:szCs w:val="24"/>
          <w:lang w:val="en-US"/>
        </w:rPr>
        <w:t>+{</w:t>
      </w:r>
      <w:proofErr w:type="gramEnd"/>
      <w:r>
        <w:rPr>
          <w:szCs w:val="24"/>
          <w:lang w:val="en-US"/>
        </w:rPr>
        <w:t xml:space="preserve">-}bi, where a – is for real part and b is for complex part. Complex number can be set as </w:t>
      </w:r>
      <w:r>
        <w:rPr>
          <w:rFonts w:ascii="Courier New" w:hAnsi="Courier New"/>
          <w:szCs w:val="24"/>
          <w:lang w:val="en-US"/>
        </w:rPr>
        <w:t>(a</w:t>
      </w:r>
      <w:proofErr w:type="gramStart"/>
      <w:r>
        <w:rPr>
          <w:rFonts w:ascii="Courier New" w:hAnsi="Courier New"/>
          <w:szCs w:val="24"/>
          <w:lang w:val="en-US"/>
        </w:rPr>
        <w:t>,b</w:t>
      </w:r>
      <w:proofErr w:type="gramEnd"/>
      <w:r>
        <w:rPr>
          <w:rFonts w:ascii="Courier New" w:hAnsi="Courier New"/>
          <w:szCs w:val="24"/>
          <w:lang w:val="en-US"/>
        </w:rPr>
        <w:t>)</w:t>
      </w:r>
    </w:p>
    <w:p w:rsidR="004A70DF" w:rsidRPr="004A70DF" w:rsidRDefault="004A70DF" w:rsidP="004A70DF">
      <w:pPr>
        <w:spacing w:before="120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intarray</w:t>
      </w:r>
      <w:proofErr w:type="gramEnd"/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(Row-vector) array for integers</w:t>
      </w:r>
    </w:p>
    <w:p w:rsidR="004A70DF" w:rsidRDefault="004A70DF" w:rsidP="004A70DF">
      <w:pPr>
        <w:spacing w:before="120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array</w:t>
      </w:r>
      <w:proofErr w:type="gramEnd"/>
      <w:r w:rsidRPr="004A70DF">
        <w:rPr>
          <w:szCs w:val="24"/>
          <w:lang w:val="en-US"/>
        </w:rPr>
        <w:t xml:space="preserve"> </w:t>
      </w:r>
      <w:r w:rsidRPr="004A70DF">
        <w:rPr>
          <w:szCs w:val="24"/>
          <w:lang w:val="en-US"/>
        </w:rPr>
        <w:tab/>
      </w:r>
      <w:r w:rsidRPr="004A70DF">
        <w:rPr>
          <w:szCs w:val="24"/>
          <w:lang w:val="en-US"/>
        </w:rPr>
        <w:tab/>
      </w:r>
      <w:r>
        <w:rPr>
          <w:szCs w:val="24"/>
          <w:lang w:val="en-US"/>
        </w:rPr>
        <w:t>(</w:t>
      </w:r>
      <w:r w:rsidRPr="00646F8F">
        <w:rPr>
          <w:szCs w:val="24"/>
          <w:lang w:val="en-US"/>
        </w:rPr>
        <w:t>Row-vector</w:t>
      </w:r>
      <w:r>
        <w:rPr>
          <w:szCs w:val="24"/>
          <w:lang w:val="en-US"/>
        </w:rPr>
        <w:t>) array for real numbers</w:t>
      </w:r>
    </w:p>
    <w:p w:rsidR="004A70DF" w:rsidRPr="004A70DF" w:rsidRDefault="004A70DF" w:rsidP="004A70DF">
      <w:pPr>
        <w:spacing w:before="120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carray</w:t>
      </w:r>
      <w:proofErr w:type="gramEnd"/>
      <w:r w:rsidRPr="004A70DF">
        <w:rPr>
          <w:szCs w:val="24"/>
          <w:lang w:val="en-US"/>
        </w:rPr>
        <w:t xml:space="preserve"> </w:t>
      </w:r>
      <w:r w:rsidRPr="004A70DF">
        <w:rPr>
          <w:szCs w:val="24"/>
          <w:lang w:val="en-US"/>
        </w:rPr>
        <w:tab/>
      </w:r>
      <w:r w:rsidRPr="004A70DF">
        <w:rPr>
          <w:szCs w:val="24"/>
          <w:lang w:val="en-US"/>
        </w:rPr>
        <w:tab/>
      </w:r>
      <w:r>
        <w:rPr>
          <w:szCs w:val="24"/>
          <w:lang w:val="en-US"/>
        </w:rPr>
        <w:t>(Row-vector) array for complex numbers</w:t>
      </w:r>
    </w:p>
    <w:p w:rsidR="004A70DF" w:rsidRPr="004A70DF" w:rsidRDefault="004A70DF" w:rsidP="004A70DF">
      <w:pPr>
        <w:spacing w:before="120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matrix</w:t>
      </w:r>
      <w:proofErr w:type="gramEnd"/>
      <w:r w:rsidRPr="004A70DF">
        <w:rPr>
          <w:szCs w:val="24"/>
          <w:lang w:val="en-US"/>
        </w:rPr>
        <w:t xml:space="preserve"> </w:t>
      </w:r>
      <w:r w:rsidRPr="004A70DF">
        <w:rPr>
          <w:szCs w:val="24"/>
          <w:lang w:val="en-US"/>
        </w:rPr>
        <w:tab/>
      </w:r>
      <w:r w:rsidRPr="004A70DF">
        <w:rPr>
          <w:szCs w:val="24"/>
          <w:lang w:val="en-US"/>
        </w:rPr>
        <w:tab/>
      </w:r>
      <w:r>
        <w:rPr>
          <w:szCs w:val="24"/>
          <w:lang w:val="en-US"/>
        </w:rPr>
        <w:t>Matrix of real numbers</w:t>
      </w:r>
    </w:p>
    <w:p w:rsidR="004A70DF" w:rsidRPr="004A70DF" w:rsidRDefault="004A70DF" w:rsidP="004A70DF">
      <w:pPr>
        <w:spacing w:before="120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cmatrix</w:t>
      </w:r>
      <w:proofErr w:type="gramEnd"/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Matrix of complex numbers</w:t>
      </w:r>
    </w:p>
    <w:p w:rsidR="004A70DF" w:rsidRPr="004A70DF" w:rsidRDefault="004A70DF" w:rsidP="004A70DF">
      <w:pPr>
        <w:spacing w:before="120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boolean</w:t>
      </w:r>
      <w:proofErr w:type="gramEnd"/>
      <w:r w:rsidRPr="004A70DF">
        <w:rPr>
          <w:szCs w:val="24"/>
          <w:lang w:val="en-US"/>
        </w:rPr>
        <w:t xml:space="preserve"> </w:t>
      </w:r>
      <w:r w:rsidRPr="004A70DF">
        <w:rPr>
          <w:szCs w:val="24"/>
          <w:lang w:val="en-US"/>
        </w:rPr>
        <w:tab/>
      </w:r>
      <w:r w:rsidRPr="004A70DF">
        <w:rPr>
          <w:szCs w:val="24"/>
          <w:lang w:val="en-US"/>
        </w:rPr>
        <w:tab/>
      </w:r>
      <w:r>
        <w:rPr>
          <w:szCs w:val="24"/>
          <w:lang w:val="en-US"/>
        </w:rPr>
        <w:t>Binary 1-bit value, can be 0 or 1</w:t>
      </w:r>
    </w:p>
    <w:p w:rsidR="004A70DF" w:rsidRPr="00D33F67" w:rsidRDefault="004A70DF" w:rsidP="004A70DF">
      <w:pPr>
        <w:spacing w:before="120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color</w:t>
      </w:r>
      <w:proofErr w:type="gramEnd"/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 xml:space="preserve">Color – is equivalent to </w:t>
      </w:r>
      <w:r>
        <w:rPr>
          <w:rFonts w:ascii="Courier New" w:hAnsi="Courier New"/>
          <w:b/>
          <w:szCs w:val="24"/>
          <w:lang w:val="en-US"/>
        </w:rPr>
        <w:t xml:space="preserve">integer </w:t>
      </w:r>
      <w:r w:rsidR="00806302">
        <w:rPr>
          <w:szCs w:val="24"/>
          <w:lang w:val="en-US"/>
        </w:rPr>
        <w:t>type</w:t>
      </w:r>
    </w:p>
    <w:p w:rsidR="004A70DF" w:rsidRDefault="004A70DF" w:rsidP="004A70DF">
      <w:pPr>
        <w:spacing w:before="120"/>
        <w:ind w:left="2127" w:hanging="2127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point</w:t>
      </w:r>
      <w:proofErr w:type="gramEnd"/>
      <w:r>
        <w:rPr>
          <w:szCs w:val="24"/>
          <w:lang w:val="en-US"/>
        </w:rPr>
        <w:tab/>
        <w:t>Geometric point – is equivalent to complex number, has output format</w:t>
      </w:r>
      <w:r w:rsidR="00806302" w:rsidRPr="00D33F67">
        <w:rPr>
          <w:szCs w:val="24"/>
          <w:lang w:val="en-US"/>
        </w:rPr>
        <w:br/>
      </w:r>
      <w:r>
        <w:rPr>
          <w:szCs w:val="24"/>
          <w:lang w:val="en-US"/>
        </w:rPr>
        <w:t>(</w:t>
      </w:r>
      <w:r w:rsidR="00806302">
        <w:rPr>
          <w:szCs w:val="24"/>
          <w:lang w:val="en-US"/>
        </w:rPr>
        <w:t>a</w:t>
      </w:r>
      <w:r>
        <w:rPr>
          <w:szCs w:val="24"/>
          <w:lang w:val="en-US"/>
        </w:rPr>
        <w:t>, b), where a is for the abscissas and b is for the ordinates.</w:t>
      </w:r>
    </w:p>
    <w:p w:rsidR="004A70DF" w:rsidRPr="004A70DF" w:rsidRDefault="004A70DF" w:rsidP="004A70DF">
      <w:pPr>
        <w:spacing w:before="120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string</w:t>
      </w:r>
      <w:proofErr w:type="gramEnd"/>
      <w:r w:rsidRPr="004A70DF">
        <w:rPr>
          <w:szCs w:val="24"/>
          <w:lang w:val="en-US"/>
        </w:rPr>
        <w:t xml:space="preserve"> </w:t>
      </w:r>
      <w:r w:rsidRPr="004A70DF">
        <w:rPr>
          <w:szCs w:val="24"/>
          <w:lang w:val="en-US"/>
        </w:rPr>
        <w:tab/>
      </w:r>
      <w:r w:rsidRPr="004A70DF">
        <w:rPr>
          <w:szCs w:val="24"/>
          <w:lang w:val="en-US"/>
        </w:rPr>
        <w:tab/>
      </w:r>
      <w:r>
        <w:rPr>
          <w:szCs w:val="24"/>
          <w:lang w:val="en-US"/>
        </w:rPr>
        <w:t>String of symbols</w:t>
      </w:r>
    </w:p>
    <w:p w:rsidR="004A70DF" w:rsidRPr="004A70DF" w:rsidRDefault="004A70DF" w:rsidP="004A70DF">
      <w:pPr>
        <w:spacing w:before="1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b/>
          <w:i/>
          <w:szCs w:val="24"/>
          <w:lang w:val="en-US"/>
        </w:rPr>
        <w:t>Note</w:t>
      </w:r>
      <w:r w:rsidRPr="004A70DF">
        <w:rPr>
          <w:b/>
          <w:i/>
          <w:szCs w:val="24"/>
          <w:lang w:val="en-US"/>
        </w:rPr>
        <w:t>.</w:t>
      </w:r>
      <w:r w:rsidRPr="004A70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Hereinafter vector is understood as an array (row-vector) of numbers, while column-vector is a matrix </w:t>
      </w:r>
      <w:r w:rsidR="00D33F67">
        <w:rPr>
          <w:szCs w:val="24"/>
          <w:lang w:val="en-US"/>
        </w:rPr>
        <w:t>consisting</w:t>
      </w:r>
      <w:r>
        <w:rPr>
          <w:szCs w:val="24"/>
          <w:lang w:val="en-US"/>
        </w:rPr>
        <w:t xml:space="preserve"> of several rows and one column.</w:t>
      </w:r>
    </w:p>
    <w:p w:rsidR="00F9010F" w:rsidRPr="004A70DF" w:rsidRDefault="00F9010F" w:rsidP="00F9010F">
      <w:pPr>
        <w:rPr>
          <w:szCs w:val="24"/>
          <w:lang w:val="en-US"/>
        </w:rPr>
      </w:pPr>
    </w:p>
    <w:p w:rsidR="004A70DF" w:rsidRPr="004A70DF" w:rsidRDefault="004A70DF" w:rsidP="004A70DF">
      <w:pPr>
        <w:rPr>
          <w:szCs w:val="24"/>
          <w:lang w:val="en-US"/>
        </w:rPr>
      </w:pPr>
      <w:r>
        <w:rPr>
          <w:szCs w:val="24"/>
          <w:lang w:val="en-US"/>
        </w:rPr>
        <w:t xml:space="preserve">Beside standard types of variables there can be variables of a complex type – </w:t>
      </w:r>
      <w:r w:rsidR="00D33F67">
        <w:rPr>
          <w:i/>
          <w:szCs w:val="24"/>
          <w:lang w:val="en-US"/>
        </w:rPr>
        <w:t>record</w:t>
      </w:r>
      <w:r>
        <w:rPr>
          <w:i/>
          <w:szCs w:val="24"/>
          <w:lang w:val="en-US"/>
        </w:rPr>
        <w:t>.</w:t>
      </w:r>
    </w:p>
    <w:p w:rsidR="004A70DF" w:rsidRPr="00D33F67" w:rsidRDefault="00520F3E" w:rsidP="004A70DF">
      <w:pPr>
        <w:rPr>
          <w:szCs w:val="24"/>
          <w:lang w:val="en-US"/>
        </w:rPr>
      </w:pPr>
      <w:r>
        <w:rPr>
          <w:i/>
          <w:szCs w:val="24"/>
          <w:lang w:val="en-US"/>
        </w:rPr>
        <w:t>The record</w:t>
      </w:r>
      <w:r w:rsidR="004A70DF">
        <w:rPr>
          <w:i/>
          <w:szCs w:val="24"/>
          <w:lang w:val="en-US"/>
        </w:rPr>
        <w:t xml:space="preserve"> </w:t>
      </w:r>
      <w:r w:rsidR="004A70DF">
        <w:rPr>
          <w:szCs w:val="24"/>
          <w:lang w:val="en-US"/>
        </w:rPr>
        <w:t xml:space="preserve">is declared during identification of the </w:t>
      </w:r>
      <w:r w:rsidR="00D33F67">
        <w:rPr>
          <w:szCs w:val="24"/>
          <w:lang w:val="en-US"/>
        </w:rPr>
        <w:t xml:space="preserve">variable </w:t>
      </w:r>
      <w:r w:rsidR="004A70DF">
        <w:rPr>
          <w:szCs w:val="24"/>
          <w:lang w:val="en-US"/>
        </w:rPr>
        <w:t>data type according to the following format:</w:t>
      </w:r>
    </w:p>
    <w:p w:rsidR="004A70DF" w:rsidRPr="004A70DF" w:rsidRDefault="004A70DF" w:rsidP="004A70DF">
      <w:pPr>
        <w:spacing w:before="100" w:beforeAutospacing="1" w:after="100" w:afterAutospacing="1"/>
        <w:jc w:val="center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&lt;</w:t>
      </w:r>
      <w:proofErr w:type="gramStart"/>
      <w:r>
        <w:rPr>
          <w:rFonts w:ascii="Courier New" w:hAnsi="Courier New"/>
          <w:szCs w:val="24"/>
          <w:lang w:val="en-US"/>
        </w:rPr>
        <w:t>field</w:t>
      </w:r>
      <w:proofErr w:type="gramEnd"/>
      <w:r>
        <w:rPr>
          <w:rFonts w:ascii="Courier New" w:hAnsi="Courier New"/>
          <w:szCs w:val="24"/>
          <w:lang w:val="en-US"/>
        </w:rPr>
        <w:t xml:space="preserve"> name 1&gt;{:&lt;field type 1&gt;}{=&lt;field initial value 1&gt;}{…}</w:t>
      </w:r>
    </w:p>
    <w:p w:rsidR="00F9010F" w:rsidRPr="004A70DF" w:rsidRDefault="004A70DF" w:rsidP="004A70DF">
      <w:pPr>
        <w:rPr>
          <w:b/>
          <w:szCs w:val="24"/>
          <w:lang w:val="en-US"/>
        </w:rPr>
      </w:pPr>
      <w:proofErr w:type="gramStart"/>
      <w:r>
        <w:rPr>
          <w:b/>
          <w:szCs w:val="24"/>
          <w:lang w:val="en-US"/>
        </w:rPr>
        <w:t>Example.</w:t>
      </w:r>
      <w:proofErr w:type="gramEnd"/>
    </w:p>
    <w:tbl>
      <w:tblPr>
        <w:tblW w:w="0" w:type="auto"/>
        <w:tblLook w:val="04A0"/>
      </w:tblPr>
      <w:tblGrid>
        <w:gridCol w:w="426"/>
        <w:gridCol w:w="9145"/>
      </w:tblGrid>
      <w:tr w:rsidR="00F77964" w:rsidRPr="00087434" w:rsidTr="00520F3E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9150B3" w:rsidRDefault="00F77964" w:rsidP="00520F3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0DF" w:rsidRDefault="004A70DF" w:rsidP="004A70DF">
            <w:pPr>
              <w:rPr>
                <w:rFonts w:ascii="Courier New" w:hAnsi="Courier New"/>
                <w:szCs w:val="24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4A70DF">
              <w:rPr>
                <w:rFonts w:ascii="Courier New" w:hAnsi="Courier New"/>
                <w:b/>
                <w:szCs w:val="24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newrec</w:t>
            </w:r>
            <w:r w:rsidRPr="004A70DF">
              <w:rPr>
                <w:rFonts w:ascii="Courier New" w:hAnsi="Courier New"/>
                <w:szCs w:val="24"/>
              </w:rPr>
              <w:t xml:space="preserve"> : (</w:t>
            </w:r>
            <w:r>
              <w:rPr>
                <w:rFonts w:ascii="Courier New" w:hAnsi="Courier New"/>
                <w:szCs w:val="24"/>
                <w:lang w:val="en-US"/>
              </w:rPr>
              <w:t>x</w:t>
            </w:r>
            <w:r w:rsidRPr="004A70DF">
              <w:rPr>
                <w:rFonts w:ascii="Courier New" w:hAnsi="Courier New"/>
                <w:szCs w:val="24"/>
              </w:rPr>
              <w:t xml:space="preserve"> = 0.0 , </w:t>
            </w:r>
            <w:r>
              <w:rPr>
                <w:rFonts w:ascii="Courier New" w:hAnsi="Courier New"/>
                <w:szCs w:val="24"/>
                <w:lang w:val="en-US"/>
              </w:rPr>
              <w:t>y</w:t>
            </w:r>
            <w:r w:rsidRPr="004A70DF">
              <w:rPr>
                <w:rFonts w:ascii="Courier New" w:hAnsi="Courier New"/>
                <w:szCs w:val="24"/>
              </w:rPr>
              <w:t xml:space="preserve"> = 0.0);</w:t>
            </w:r>
            <w:r>
              <w:rPr>
                <w:rFonts w:ascii="Courier New" w:hAnsi="Courier New"/>
                <w:sz w:val="20"/>
                <w:szCs w:val="24"/>
              </w:rPr>
              <w:t xml:space="preserve"> </w:t>
            </w:r>
          </w:p>
          <w:p w:rsidR="00F77964" w:rsidRPr="004A70DF" w:rsidRDefault="00F77964" w:rsidP="00F77964">
            <w:pPr>
              <w:pStyle w:val="aff"/>
              <w:ind w:firstLine="0"/>
              <w:rPr>
                <w:sz w:val="20"/>
                <w:szCs w:val="20"/>
                <w:lang w:val="ru-RU"/>
              </w:rPr>
            </w:pPr>
          </w:p>
        </w:tc>
      </w:tr>
    </w:tbl>
    <w:p w:rsidR="00F77964" w:rsidRPr="00F77964" w:rsidRDefault="00F77964" w:rsidP="00F9010F">
      <w:pPr>
        <w:rPr>
          <w:b/>
          <w:szCs w:val="24"/>
        </w:rPr>
      </w:pPr>
    </w:p>
    <w:p w:rsidR="00F9010F" w:rsidRPr="00F9010F" w:rsidRDefault="00F9010F" w:rsidP="00F9010F">
      <w:pPr>
        <w:rPr>
          <w:szCs w:val="24"/>
        </w:rPr>
      </w:pPr>
    </w:p>
    <w:p w:rsidR="00520F3E" w:rsidRPr="00D33F67" w:rsidRDefault="00520F3E" w:rsidP="00520F3E">
      <w:pPr>
        <w:ind w:firstLine="708"/>
        <w:rPr>
          <w:szCs w:val="24"/>
          <w:lang w:val="en-US"/>
        </w:rPr>
      </w:pPr>
      <w:r>
        <w:rPr>
          <w:b/>
          <w:i/>
          <w:szCs w:val="24"/>
          <w:lang w:val="en-US"/>
        </w:rPr>
        <w:t>Note</w:t>
      </w:r>
      <w:r w:rsidRPr="003C4249">
        <w:rPr>
          <w:b/>
          <w:i/>
          <w:szCs w:val="24"/>
          <w:lang w:val="en-US"/>
        </w:rPr>
        <w:t>.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Fields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inside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complex</w:t>
      </w:r>
      <w:r w:rsidRPr="003C4249">
        <w:rPr>
          <w:szCs w:val="24"/>
          <w:lang w:val="en-US"/>
        </w:rPr>
        <w:t>-</w:t>
      </w:r>
      <w:r>
        <w:rPr>
          <w:szCs w:val="24"/>
          <w:lang w:val="en-US"/>
        </w:rPr>
        <w:t>type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declaration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defined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way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3C4249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var</w:t>
      </w:r>
      <w:r w:rsidRPr="003C4249">
        <w:rPr>
          <w:rFonts w:ascii="Courier New" w:hAnsi="Courier New"/>
          <w:b/>
          <w:szCs w:val="24"/>
          <w:lang w:val="en-US"/>
        </w:rPr>
        <w:t xml:space="preserve"> </w:t>
      </w:r>
      <w:r>
        <w:rPr>
          <w:szCs w:val="24"/>
          <w:lang w:val="en-US"/>
        </w:rPr>
        <w:t>key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word</w:t>
      </w:r>
      <w:r w:rsidRPr="003C4249">
        <w:rPr>
          <w:szCs w:val="24"/>
          <w:lang w:val="en-US"/>
        </w:rPr>
        <w:t>.</w:t>
      </w:r>
    </w:p>
    <w:p w:rsidR="00806302" w:rsidRDefault="00806302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520F3E" w:rsidRPr="00D33F67" w:rsidRDefault="00520F3E" w:rsidP="00520F3E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>Access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field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complex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ensured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operator</w:t>
      </w:r>
      <w:r w:rsidRPr="003C4249">
        <w:rPr>
          <w:szCs w:val="24"/>
          <w:lang w:val="en-US"/>
        </w:rPr>
        <w:t xml:space="preserve"> </w:t>
      </w:r>
      <w:proofErr w:type="gramStart"/>
      <w:r w:rsidR="006865FD">
        <w:rPr>
          <w:szCs w:val="24"/>
          <w:lang w:val="en-US"/>
        </w:rPr>
        <w:t>“</w:t>
      </w:r>
      <w:r w:rsidRPr="003C4249">
        <w:rPr>
          <w:szCs w:val="24"/>
          <w:lang w:val="en-US"/>
        </w:rPr>
        <w:t xml:space="preserve"> </w:t>
      </w:r>
      <w:r w:rsidRPr="003C4249">
        <w:rPr>
          <w:b/>
          <w:szCs w:val="24"/>
          <w:lang w:val="en-US"/>
        </w:rPr>
        <w:t>-</w:t>
      </w:r>
      <w:proofErr w:type="gramEnd"/>
      <w:r w:rsidRPr="003C4249">
        <w:rPr>
          <w:b/>
          <w:szCs w:val="24"/>
          <w:lang w:val="en-US"/>
        </w:rPr>
        <w:t>&gt;</w:t>
      </w:r>
      <w:r w:rsidR="006865FD">
        <w:rPr>
          <w:b/>
          <w:szCs w:val="24"/>
          <w:lang w:val="en-US"/>
        </w:rPr>
        <w:t xml:space="preserve"> </w:t>
      </w:r>
      <w:r w:rsidR="006865FD">
        <w:rPr>
          <w:szCs w:val="24"/>
          <w:lang w:val="en-US"/>
        </w:rPr>
        <w:t>”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according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following</w:t>
      </w:r>
      <w:r w:rsidRPr="003C42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format</w:t>
      </w:r>
      <w:r w:rsidR="00806302">
        <w:rPr>
          <w:szCs w:val="24"/>
          <w:lang w:val="en-US"/>
        </w:rPr>
        <w:t>:</w:t>
      </w:r>
    </w:p>
    <w:p w:rsidR="00520F3E" w:rsidRPr="00D33F67" w:rsidRDefault="00520F3E" w:rsidP="00520F3E">
      <w:pPr>
        <w:ind w:firstLine="720"/>
        <w:jc w:val="center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&lt;</w:t>
      </w:r>
      <w:proofErr w:type="gramStart"/>
      <w:r>
        <w:rPr>
          <w:rFonts w:ascii="Courier New" w:hAnsi="Courier New"/>
          <w:szCs w:val="24"/>
          <w:lang w:val="en-US"/>
        </w:rPr>
        <w:t>record</w:t>
      </w:r>
      <w:proofErr w:type="gramEnd"/>
      <w:r>
        <w:rPr>
          <w:rFonts w:ascii="Courier New" w:hAnsi="Courier New"/>
          <w:szCs w:val="24"/>
          <w:lang w:val="en-US"/>
        </w:rPr>
        <w:t xml:space="preserve"> name&gt; </w:t>
      </w:r>
      <w:r>
        <w:rPr>
          <w:rFonts w:ascii="Courier New" w:hAnsi="Courier New"/>
          <w:b/>
          <w:szCs w:val="24"/>
          <w:lang w:val="en-US"/>
        </w:rPr>
        <w:t>-&gt;</w:t>
      </w:r>
      <w:r>
        <w:rPr>
          <w:rFonts w:ascii="Courier New" w:hAnsi="Courier New"/>
          <w:szCs w:val="24"/>
          <w:lang w:val="en-US"/>
        </w:rPr>
        <w:t xml:space="preserve"> &lt;record field name&gt;</w:t>
      </w:r>
    </w:p>
    <w:p w:rsidR="00F77964" w:rsidRPr="00520F3E" w:rsidRDefault="00520F3E" w:rsidP="00520F3E">
      <w:pPr>
        <w:rPr>
          <w:b/>
          <w:szCs w:val="24"/>
          <w:lang w:val="en-US"/>
        </w:rPr>
      </w:pPr>
      <w:proofErr w:type="gramStart"/>
      <w:r>
        <w:rPr>
          <w:b/>
          <w:szCs w:val="24"/>
          <w:lang w:val="en-US"/>
        </w:rPr>
        <w:t>Example.</w:t>
      </w:r>
      <w:proofErr w:type="gramEnd"/>
    </w:p>
    <w:tbl>
      <w:tblPr>
        <w:tblW w:w="0" w:type="auto"/>
        <w:tblLook w:val="04A0"/>
      </w:tblPr>
      <w:tblGrid>
        <w:gridCol w:w="426"/>
        <w:gridCol w:w="9145"/>
      </w:tblGrid>
      <w:tr w:rsidR="00F77964" w:rsidRPr="00520F3E" w:rsidTr="00520F3E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9150B3" w:rsidRDefault="00F77964" w:rsidP="00520F3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20F3E" w:rsidRPr="00520F3E" w:rsidRDefault="00520F3E" w:rsidP="00520F3E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A = newrec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-&gt;</w:t>
            </w:r>
            <w:r>
              <w:rPr>
                <w:rFonts w:ascii="Courier New" w:hAnsi="Courier New"/>
                <w:szCs w:val="24"/>
                <w:lang w:val="en-US"/>
              </w:rPr>
              <w:t>x;</w:t>
            </w:r>
            <w:r w:rsidRPr="00520F3E">
              <w:rPr>
                <w:rFonts w:ascii="Courier New" w:hAnsi="Courier New"/>
                <w:szCs w:val="24"/>
                <w:lang w:val="en-US"/>
              </w:rPr>
              <w:t xml:space="preserve"> </w:t>
            </w:r>
          </w:p>
          <w:p w:rsidR="00F77964" w:rsidRPr="009150B3" w:rsidRDefault="00F77964" w:rsidP="00F77964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F77964" w:rsidRPr="00520F3E" w:rsidRDefault="00F77964" w:rsidP="00F77964">
      <w:pPr>
        <w:rPr>
          <w:b/>
          <w:szCs w:val="24"/>
          <w:lang w:val="en-US"/>
        </w:rPr>
      </w:pPr>
    </w:p>
    <w:p w:rsidR="00F9010F" w:rsidRPr="00520F3E" w:rsidRDefault="00F9010F" w:rsidP="00F9010F">
      <w:pPr>
        <w:spacing w:before="120"/>
        <w:rPr>
          <w:lang w:val="en-US"/>
        </w:rPr>
      </w:pPr>
    </w:p>
    <w:p w:rsidR="00F77964" w:rsidRPr="00520F3E" w:rsidRDefault="00520F3E" w:rsidP="00520F3E">
      <w:pPr>
        <w:ind w:left="360" w:firstLine="348"/>
        <w:rPr>
          <w:szCs w:val="24"/>
          <w:lang w:val="en-US"/>
        </w:rPr>
      </w:pPr>
      <w:r>
        <w:rPr>
          <w:szCs w:val="24"/>
          <w:lang w:val="en-US"/>
        </w:rPr>
        <w:t>The following system variables are available in the “Programming language” block: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5"/>
        <w:gridCol w:w="2689"/>
        <w:gridCol w:w="4937"/>
      </w:tblGrid>
      <w:tr w:rsidR="00F77964" w:rsidRPr="00F77964" w:rsidTr="00F7796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Variable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 type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Purpose</w:t>
            </w:r>
          </w:p>
        </w:tc>
      </w:tr>
      <w:tr w:rsidR="00F77964" w:rsidRPr="00F77964" w:rsidTr="00F7796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time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Real (double)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Simulation time</w:t>
            </w:r>
          </w:p>
        </w:tc>
      </w:tr>
      <w:tr w:rsidR="00F77964" w:rsidRPr="00520F3E" w:rsidTr="00F7796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stepsize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Real (double)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Step of integration</w:t>
            </w:r>
          </w:p>
        </w:tc>
      </w:tr>
      <w:tr w:rsidR="00F77964" w:rsidRPr="00520F3E" w:rsidTr="00F77964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goodstep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Binary (Boolean)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“Good” step flag</w:t>
            </w:r>
          </w:p>
        </w:tc>
      </w:tr>
      <w:tr w:rsidR="00F77964" w:rsidRPr="00D33F67" w:rsidTr="00F77964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getderi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Binary (Boolean)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Flag of calculation of derivative values </w:t>
            </w:r>
          </w:p>
        </w:tc>
      </w:tr>
      <w:tr w:rsidR="00F77964" w:rsidRPr="00D33F67" w:rsidTr="00F77964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setstepflag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Binary (Boolean)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Flag of forced step assignment</w:t>
            </w:r>
          </w:p>
        </w:tc>
      </w:tr>
      <w:tr w:rsidR="00F77964" w:rsidRPr="00D33F67" w:rsidTr="00F77964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newstepvalue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520F3E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Real (double)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520F3E" w:rsidRDefault="00520F3E" w:rsidP="00806302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Forced step value in case</w:t>
            </w:r>
            <w:r w:rsidR="00806302" w:rsidRPr="00D33F67">
              <w:rPr>
                <w:szCs w:val="24"/>
                <w:lang w:val="en-US"/>
              </w:rPr>
              <w:br/>
            </w:r>
            <w:r>
              <w:rPr>
                <w:b/>
                <w:szCs w:val="24"/>
                <w:lang w:val="en-US"/>
              </w:rPr>
              <w:t>setstepflag = 1</w:t>
            </w:r>
          </w:p>
        </w:tc>
      </w:tr>
    </w:tbl>
    <w:p w:rsidR="00F77964" w:rsidRPr="00520F3E" w:rsidRDefault="00F77964" w:rsidP="00F9010F">
      <w:pPr>
        <w:rPr>
          <w:lang w:val="en-US"/>
        </w:rPr>
      </w:pPr>
    </w:p>
    <w:p w:rsidR="00520F3E" w:rsidRPr="00520F3E" w:rsidRDefault="00520F3E" w:rsidP="00520F3E">
      <w:pPr>
        <w:rPr>
          <w:szCs w:val="24"/>
          <w:lang w:val="en-US"/>
        </w:rPr>
      </w:pPr>
      <w:proofErr w:type="gramStart"/>
      <w:r>
        <w:rPr>
          <w:rFonts w:ascii="Courier New" w:hAnsi="Courier New"/>
          <w:szCs w:val="24"/>
          <w:lang w:val="en-US"/>
        </w:rPr>
        <w:t>goodstep</w:t>
      </w:r>
      <w:proofErr w:type="gramEnd"/>
      <w:r>
        <w:rPr>
          <w:rFonts w:ascii="Courier New" w:hAnsi="Courier New"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variable possesses value 1 if calculations are executed in the end point of the step of integration and at the same time the condition for specified accuracy is met; in all other cases </w:t>
      </w:r>
      <w:r>
        <w:rPr>
          <w:rFonts w:ascii="Courier New" w:hAnsi="Courier New"/>
          <w:szCs w:val="24"/>
          <w:lang w:val="en-US"/>
        </w:rPr>
        <w:t xml:space="preserve">goodstep </w:t>
      </w:r>
      <w:r>
        <w:rPr>
          <w:szCs w:val="24"/>
          <w:lang w:val="en-US"/>
        </w:rPr>
        <w:t xml:space="preserve">variable possesses value 0. </w:t>
      </w:r>
      <w:proofErr w:type="gramStart"/>
      <w:r>
        <w:rPr>
          <w:rFonts w:ascii="Courier New" w:hAnsi="Courier New"/>
          <w:szCs w:val="24"/>
          <w:lang w:val="en-US"/>
        </w:rPr>
        <w:t>getderi</w:t>
      </w:r>
      <w:proofErr w:type="gramEnd"/>
      <w:r>
        <w:rPr>
          <w:szCs w:val="24"/>
          <w:lang w:val="en-US"/>
        </w:rPr>
        <w:t xml:space="preserve"> variable possesses value 1 during calculation of the matrix of Jacobi by the method of numerical differentiation; in all other cases </w:t>
      </w:r>
      <w:r>
        <w:rPr>
          <w:rFonts w:ascii="Courier New" w:hAnsi="Courier New"/>
          <w:szCs w:val="24"/>
          <w:lang w:val="en-US"/>
        </w:rPr>
        <w:t xml:space="preserve">goodstep </w:t>
      </w:r>
      <w:r>
        <w:rPr>
          <w:szCs w:val="24"/>
          <w:lang w:val="en-US"/>
        </w:rPr>
        <w:t>variable possesses value 0.</w:t>
      </w:r>
    </w:p>
    <w:p w:rsidR="00F77964" w:rsidRPr="00520F3E" w:rsidRDefault="00F77964" w:rsidP="00F9010F">
      <w:pPr>
        <w:rPr>
          <w:lang w:val="en-US"/>
        </w:rPr>
      </w:pPr>
    </w:p>
    <w:p w:rsidR="00F77964" w:rsidRPr="00520F3E" w:rsidRDefault="00520F3E" w:rsidP="00520F3E">
      <w:pPr>
        <w:rPr>
          <w:szCs w:val="24"/>
          <w:lang w:val="en-US"/>
        </w:rPr>
      </w:pPr>
      <w:r>
        <w:rPr>
          <w:szCs w:val="24"/>
          <w:lang w:val="en-US"/>
        </w:rPr>
        <w:t>The following special variables are accessible in the animation module: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85"/>
        <w:gridCol w:w="6083"/>
      </w:tblGrid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520F3E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520F3E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Purpose and example</w:t>
            </w:r>
          </w:p>
        </w:tc>
      </w:tr>
      <w:tr w:rsidR="00F77964" w:rsidRPr="00520F3E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GROUPCOLOR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Group background color</w:t>
            </w:r>
          </w:p>
        </w:tc>
      </w:tr>
      <w:tr w:rsidR="00F77964" w:rsidRPr="00520F3E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GLOBALCOLOR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Main window background color</w:t>
            </w:r>
          </w:p>
        </w:tc>
      </w:tr>
      <w:tr w:rsidR="00F77964" w:rsidRPr="00D33F67" w:rsidTr="00806302">
        <w:trPr>
          <w:trHeight w:val="541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PAINTSTEP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Flag to be set if the window image is redrawn.</w:t>
            </w:r>
          </w:p>
        </w:tc>
      </w:tr>
      <w:tr w:rsidR="00F77964" w:rsidRPr="00D33F67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CONTAINER_NAME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 of the graphics container, in which the script is written.</w:t>
            </w:r>
          </w:p>
        </w:tc>
      </w:tr>
      <w:tr w:rsidR="00F77964" w:rsidRPr="00D33F67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SCALEX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Set of scaling of the container in X-axis.</w:t>
            </w:r>
          </w:p>
        </w:tc>
      </w:tr>
      <w:tr w:rsidR="00F77964" w:rsidRPr="00D33F67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SCALEY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Set of scaling of the container in Y-axis.</w:t>
            </w:r>
          </w:p>
        </w:tc>
      </w:tr>
      <w:tr w:rsidR="00F77964" w:rsidRPr="00D33F67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KLINE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Set of scaling of </w:t>
            </w:r>
            <w:r w:rsidR="008A3C5F">
              <w:rPr>
                <w:szCs w:val="24"/>
                <w:lang w:val="en-US"/>
              </w:rPr>
              <w:t>lines</w:t>
            </w:r>
            <w:r>
              <w:rPr>
                <w:szCs w:val="24"/>
                <w:lang w:val="en-US"/>
              </w:rPr>
              <w:t xml:space="preserve"> inside the container.</w:t>
            </w:r>
          </w:p>
        </w:tc>
      </w:tr>
      <w:tr w:rsidR="00F77964" w:rsidRPr="00D33F67" w:rsidTr="00806302">
        <w:trPr>
          <w:trHeight w:val="541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CHANGE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Flag of forced redrawing of graphics container.</w:t>
            </w:r>
          </w:p>
        </w:tc>
      </w:tr>
      <w:tr w:rsidR="00F77964" w:rsidRPr="00D33F67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PARENTOBJECT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8A3C5F" w:rsidP="008A3C5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Reference to an object-owner of the </w:t>
            </w:r>
            <w:r w:rsidR="00520F3E">
              <w:rPr>
                <w:szCs w:val="24"/>
                <w:lang w:val="en-US"/>
              </w:rPr>
              <w:t>container (to operate the object from inside of the container)</w:t>
            </w:r>
            <w:r w:rsidR="00646F8F">
              <w:rPr>
                <w:szCs w:val="24"/>
                <w:lang w:val="en-US"/>
              </w:rPr>
              <w:t>.</w:t>
            </w:r>
          </w:p>
        </w:tc>
      </w:tr>
      <w:tr w:rsidR="00F77964" w:rsidRPr="00D33F67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old_project_name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 of previous file loaded into the window.</w:t>
            </w:r>
          </w:p>
        </w:tc>
      </w:tr>
      <w:tr w:rsidR="00F77964" w:rsidRPr="00D33F67" w:rsidTr="00806302">
        <w:trPr>
          <w:trHeight w:val="560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old_link_id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 of the last reference identifier loaded into the window</w:t>
            </w:r>
          </w:p>
        </w:tc>
      </w:tr>
      <w:tr w:rsidR="00F77964" w:rsidRPr="00D33F67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last_active_screen_id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screen_id of the last active window</w:t>
            </w:r>
          </w:p>
        </w:tc>
      </w:tr>
      <w:tr w:rsidR="00F77964" w:rsidRPr="00D33F67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520F3E" w:rsidRDefault="00520F3E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screen_id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646F8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Identifier of the editor window – a random </w:t>
            </w:r>
            <w:r w:rsidR="00646F8F" w:rsidRPr="00646F8F">
              <w:rPr>
                <w:szCs w:val="24"/>
                <w:lang w:val="en-US"/>
              </w:rPr>
              <w:t>string</w:t>
            </w:r>
            <w:r>
              <w:rPr>
                <w:szCs w:val="24"/>
                <w:lang w:val="en-US"/>
              </w:rPr>
              <w:t xml:space="preserve"> assigned in the script.</w:t>
            </w:r>
          </w:p>
        </w:tc>
      </w:tr>
      <w:tr w:rsidR="00F77964" w:rsidRPr="00D33F67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8A3C5F">
            <w:pPr>
              <w:spacing w:line="264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last_active_project_id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8A3C5F">
            <w:pPr>
              <w:spacing w:line="252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Window reference of the last active project.</w:t>
            </w:r>
          </w:p>
        </w:tc>
      </w:tr>
      <w:tr w:rsidR="00F77964" w:rsidRPr="00D33F67" w:rsidTr="00F77964"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8A3C5F">
            <w:pPr>
              <w:spacing w:line="264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SYSTEM_DB_ROOT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8A3C5F">
            <w:pPr>
              <w:spacing w:line="252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Storing path for different data files installed for graphics shell. </w:t>
            </w:r>
          </w:p>
        </w:tc>
      </w:tr>
      <w:tr w:rsidR="00F77964" w:rsidRPr="00D33F67" w:rsidTr="00F77964"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8A3C5F">
            <w:pPr>
              <w:spacing w:line="264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DYNAMIC_PROPERTY_ITEMS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8A3C5F">
            <w:pPr>
              <w:spacing w:line="252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Variable for helping selection through the script (for scripts inside the block properties)</w:t>
            </w:r>
          </w:p>
        </w:tc>
      </w:tr>
      <w:tr w:rsidR="00F77964" w:rsidRPr="00D33F67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214B97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lastRenderedPageBreak/>
              <w:t>last_active_hwnd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214B97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Indicator of the last active window (handl)</w:t>
            </w:r>
          </w:p>
        </w:tc>
      </w:tr>
      <w:tr w:rsidR="00F77964" w:rsidRPr="00214B97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214B97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restartstep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214B97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Step for storing restarts</w:t>
            </w:r>
          </w:p>
        </w:tc>
      </w:tr>
      <w:tr w:rsidR="00F77964" w:rsidRPr="00F77964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214B97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time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214B97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Simulation time</w:t>
            </w:r>
          </w:p>
        </w:tc>
      </w:tr>
      <w:tr w:rsidR="00F77964" w:rsidRPr="00D33F67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214B97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submodel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214B97" w:rsidRDefault="00214B97" w:rsidP="00214B97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Indicator of submodel parent-block</w:t>
            </w:r>
          </w:p>
        </w:tc>
      </w:tr>
    </w:tbl>
    <w:p w:rsidR="00F77964" w:rsidRPr="00214B97" w:rsidRDefault="00F77964" w:rsidP="00F9010F">
      <w:pPr>
        <w:rPr>
          <w:rFonts w:ascii="Courier New" w:hAnsi="Courier New" w:cs="Courier New"/>
          <w:lang w:val="en-US"/>
        </w:rPr>
      </w:pPr>
    </w:p>
    <w:p w:rsidR="00214B97" w:rsidRPr="006865FD" w:rsidRDefault="00214B97" w:rsidP="00214B97">
      <w:pPr>
        <w:pStyle w:val="Iiaaiia"/>
        <w:rPr>
          <w:rFonts w:ascii="Times New Roman" w:hAnsi="Times New Roman" w:cs="Times New Roman"/>
          <w:b/>
        </w:rPr>
      </w:pPr>
      <w:r w:rsidRPr="006865FD">
        <w:rPr>
          <w:rFonts w:ascii="Times New Roman" w:hAnsi="Times New Roman" w:cs="Times New Roman"/>
        </w:rPr>
        <w:t>Variables can be set using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 xml:space="preserve">var, const, input, output, init </w:t>
      </w:r>
      <w:r w:rsidRPr="006865FD">
        <w:rPr>
          <w:rFonts w:ascii="Times New Roman" w:hAnsi="Times New Roman" w:cs="Times New Roman"/>
        </w:rPr>
        <w:t>key words.</w:t>
      </w:r>
    </w:p>
    <w:p w:rsidR="005804AD" w:rsidRPr="00214B97" w:rsidRDefault="005804AD">
      <w:pPr>
        <w:rPr>
          <w:lang w:val="en-US"/>
        </w:rPr>
      </w:pPr>
    </w:p>
    <w:sectPr w:rsidR="005804AD" w:rsidRPr="00214B9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14B97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7DC6"/>
    <w:rsid w:val="003B0F92"/>
    <w:rsid w:val="003C4249"/>
    <w:rsid w:val="004278D6"/>
    <w:rsid w:val="00450C42"/>
    <w:rsid w:val="00474CDE"/>
    <w:rsid w:val="004A387C"/>
    <w:rsid w:val="004A70DF"/>
    <w:rsid w:val="004B1EA8"/>
    <w:rsid w:val="004B431D"/>
    <w:rsid w:val="004F3B1B"/>
    <w:rsid w:val="0051326A"/>
    <w:rsid w:val="00520F3E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46F8F"/>
    <w:rsid w:val="006528F2"/>
    <w:rsid w:val="00680D8D"/>
    <w:rsid w:val="00681E8F"/>
    <w:rsid w:val="00683D9D"/>
    <w:rsid w:val="006865F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7D4A3D"/>
    <w:rsid w:val="00806302"/>
    <w:rsid w:val="008233C9"/>
    <w:rsid w:val="00826D1C"/>
    <w:rsid w:val="0084171E"/>
    <w:rsid w:val="00847137"/>
    <w:rsid w:val="008551BF"/>
    <w:rsid w:val="00860EC6"/>
    <w:rsid w:val="008802F0"/>
    <w:rsid w:val="00880E5F"/>
    <w:rsid w:val="008A3C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265D7"/>
    <w:rsid w:val="00B46CD8"/>
    <w:rsid w:val="00B52845"/>
    <w:rsid w:val="00BB0BFE"/>
    <w:rsid w:val="00BB3141"/>
    <w:rsid w:val="00BD4D75"/>
    <w:rsid w:val="00BF190B"/>
    <w:rsid w:val="00C05B90"/>
    <w:rsid w:val="00C24F89"/>
    <w:rsid w:val="00CF3665"/>
    <w:rsid w:val="00D02935"/>
    <w:rsid w:val="00D10031"/>
    <w:rsid w:val="00D1650B"/>
    <w:rsid w:val="00D27DBA"/>
    <w:rsid w:val="00D33F67"/>
    <w:rsid w:val="00D354C9"/>
    <w:rsid w:val="00D81A67"/>
    <w:rsid w:val="00D96DAF"/>
    <w:rsid w:val="00DB479B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77964"/>
    <w:rsid w:val="00F9010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character" w:customStyle="1" w:styleId="tw4winMark">
    <w:name w:val="tw4winMark"/>
    <w:uiPriority w:val="99"/>
    <w:rsid w:val="004A70DF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214B97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214B97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D2CC5-2D8A-41A4-BEBF-C6D9A30B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9</cp:revision>
  <dcterms:created xsi:type="dcterms:W3CDTF">2014-08-05T13:34:00Z</dcterms:created>
  <dcterms:modified xsi:type="dcterms:W3CDTF">2014-10-02T06:11:00Z</dcterms:modified>
</cp:coreProperties>
</file>