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4F" w:rsidRPr="009C5D85" w:rsidRDefault="0062344F">
      <w:pPr>
        <w:rPr>
          <w:b/>
          <w:color w:val="0000FF"/>
          <w:sz w:val="36"/>
          <w:szCs w:val="24"/>
          <w:lang w:val="en-US"/>
        </w:rPr>
      </w:pPr>
      <w:r w:rsidRPr="009C5D85">
        <w:rPr>
          <w:b/>
          <w:noProof/>
          <w:color w:val="0000FF"/>
          <w:sz w:val="36"/>
          <w:szCs w:val="24"/>
          <w:lang w:val="en-US"/>
        </w:rPr>
        <w:t>setgraphicygrid</w:t>
      </w:r>
    </w:p>
    <w:p w:rsidR="0062344F" w:rsidRPr="009C5D85" w:rsidRDefault="0062344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</w:t>
      </w:r>
      <w:r w:rsidRPr="009C5D85">
        <w:rPr>
          <w:noProof/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Y</w:t>
      </w:r>
      <w:r w:rsidRPr="009C5D85">
        <w:rPr>
          <w:noProof/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axis grid</w:t>
      </w:r>
      <w:r w:rsidRPr="009C5D85">
        <w:rPr>
          <w:noProof/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graphic property</w:t>
      </w:r>
      <w:r w:rsidRPr="009C5D85">
        <w:rPr>
          <w:noProof/>
          <w:color w:val="0000FF"/>
          <w:szCs w:val="24"/>
          <w:lang w:val="en-US"/>
        </w:rPr>
        <w:t>.</w:t>
      </w:r>
    </w:p>
    <w:p w:rsidR="0062344F" w:rsidRDefault="001F12EA">
      <w:pPr>
        <w:rPr>
          <w:color w:val="4F81BD"/>
          <w:szCs w:val="24"/>
        </w:rPr>
      </w:pPr>
      <w:r w:rsidRPr="001F12E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62344F" w:rsidRDefault="0062344F">
      <w:pPr>
        <w:rPr>
          <w:szCs w:val="24"/>
        </w:rPr>
      </w:pPr>
    </w:p>
    <w:p w:rsidR="0062344F" w:rsidRPr="009C5D85" w:rsidRDefault="006234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C5D85">
        <w:rPr>
          <w:b/>
          <w:noProof/>
          <w:szCs w:val="24"/>
          <w:lang w:val="en-US"/>
        </w:rPr>
        <w:t>:</w:t>
      </w:r>
    </w:p>
    <w:p w:rsidR="0062344F" w:rsidRPr="009C5D85" w:rsidRDefault="0062344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setgraphicygrid</w:t>
      </w:r>
      <w:r w:rsidRPr="009C5D85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9C5D85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9C5D85">
        <w:rPr>
          <w:rFonts w:ascii="Courier New" w:hAnsi="Courier New"/>
          <w:noProof/>
          <w:szCs w:val="24"/>
          <w:lang w:val="en-US"/>
        </w:rPr>
        <w:t>);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</w:p>
    <w:p w:rsidR="0062344F" w:rsidRPr="009C5D85" w:rsidRDefault="006234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C5D85">
        <w:rPr>
          <w:b/>
          <w:noProof/>
          <w:szCs w:val="24"/>
          <w:lang w:val="en-US"/>
        </w:rPr>
        <w:t>: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9C5D85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9C5D85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9C5D85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9C5D85">
        <w:rPr>
          <w:noProof/>
          <w:szCs w:val="24"/>
          <w:lang w:val="en-US"/>
        </w:rPr>
        <w:t>,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9C5D85">
        <w:rPr>
          <w:i/>
          <w:noProof/>
          <w:szCs w:val="24"/>
          <w:lang w:val="en-US"/>
        </w:rPr>
        <w:t>–</w:t>
      </w:r>
      <w:r w:rsidRPr="009C5D85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availability of Y</w:t>
      </w:r>
      <w:r w:rsidRPr="009C5D85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 of an object of</w:t>
      </w:r>
      <w:r w:rsidRPr="009C5D85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9C5D85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9C5D85">
        <w:rPr>
          <w:noProof/>
          <w:szCs w:val="24"/>
          <w:lang w:val="en-US"/>
        </w:rPr>
        <w:t>.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</w:p>
    <w:p w:rsidR="0062344F" w:rsidRPr="009C5D85" w:rsidRDefault="0062344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C5D85">
        <w:rPr>
          <w:b/>
          <w:noProof/>
          <w:szCs w:val="24"/>
          <w:lang w:val="en-US"/>
        </w:rPr>
        <w:t>: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setgraphicygrid</w:t>
      </w:r>
      <w:r w:rsidRPr="009C5D85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9C5D85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9C5D85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setting the</w:t>
      </w:r>
      <w:r w:rsidRPr="009C5D85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Y</w:t>
      </w:r>
      <w:r w:rsidRPr="009C5D85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9C5D85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9C5D85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9C5D85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9C5D85">
        <w:rPr>
          <w:noProof/>
          <w:szCs w:val="24"/>
          <w:lang w:val="en-US"/>
        </w:rPr>
        <w:t>.</w:t>
      </w:r>
      <w:r w:rsidRPr="009C5D85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9C5D85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takes the values</w:t>
      </w:r>
      <w:r w:rsidRPr="009C5D85">
        <w:rPr>
          <w:noProof/>
          <w:szCs w:val="24"/>
          <w:lang w:val="en-US"/>
        </w:rPr>
        <w:t>: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 w:rsidRPr="009C5D85">
        <w:rPr>
          <w:szCs w:val="24"/>
          <w:lang w:val="en-US"/>
        </w:rPr>
        <w:t xml:space="preserve"> </w:t>
      </w:r>
      <w:r w:rsidRPr="009C5D85">
        <w:rPr>
          <w:noProof/>
          <w:szCs w:val="24"/>
          <w:lang w:val="en-US"/>
        </w:rPr>
        <w:t xml:space="preserve">1 – </w:t>
      </w:r>
      <w:r>
        <w:rPr>
          <w:szCs w:val="24"/>
          <w:lang w:val="en-US"/>
        </w:rPr>
        <w:t>set Y</w:t>
      </w:r>
      <w:r w:rsidRPr="009C5D85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9C5D85">
        <w:rPr>
          <w:noProof/>
          <w:szCs w:val="24"/>
          <w:lang w:val="en-US"/>
        </w:rPr>
        <w:t>;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 w:rsidRPr="009C5D85">
        <w:rPr>
          <w:szCs w:val="24"/>
          <w:lang w:val="en-US"/>
        </w:rPr>
        <w:t xml:space="preserve"> </w:t>
      </w:r>
      <w:r w:rsidRPr="009C5D85">
        <w:rPr>
          <w:noProof/>
          <w:szCs w:val="24"/>
          <w:lang w:val="en-US"/>
        </w:rPr>
        <w:t xml:space="preserve">0 – </w:t>
      </w:r>
      <w:r>
        <w:rPr>
          <w:szCs w:val="24"/>
          <w:lang w:val="en-US"/>
        </w:rPr>
        <w:t>remove Y</w:t>
      </w:r>
      <w:r w:rsidRPr="009C5D85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</w:t>
      </w:r>
      <w:r w:rsidRPr="009C5D85">
        <w:rPr>
          <w:noProof/>
          <w:szCs w:val="24"/>
          <w:lang w:val="en-US"/>
        </w:rPr>
        <w:t>.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9C5D85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9C5D85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9C5D85">
        <w:rPr>
          <w:i/>
          <w:noProof/>
          <w:szCs w:val="24"/>
          <w:lang w:val="en-US"/>
        </w:rPr>
        <w:t>)</w:t>
      </w:r>
      <w:r w:rsidRPr="009C5D85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9C5D85">
        <w:rPr>
          <w:noProof/>
          <w:szCs w:val="24"/>
          <w:lang w:val="en-US"/>
        </w:rPr>
        <w:t>.</w:t>
      </w:r>
    </w:p>
    <w:p w:rsidR="0062344F" w:rsidRPr="009C5D85" w:rsidRDefault="0062344F">
      <w:pPr>
        <w:spacing w:line="360" w:lineRule="auto"/>
        <w:rPr>
          <w:szCs w:val="24"/>
          <w:lang w:val="en-US"/>
        </w:rPr>
      </w:pPr>
    </w:p>
    <w:p w:rsidR="0062344F" w:rsidRDefault="0062344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62344F" w:rsidRDefault="0062344F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62344F" w:rsidRDefault="0062344F">
      <w:pPr>
        <w:rPr>
          <w:szCs w:val="24"/>
        </w:rPr>
      </w:pPr>
    </w:p>
    <w:p w:rsidR="0062344F" w:rsidRDefault="0062344F">
      <w:pPr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noProof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62344F" w:rsidRPr="0062344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2344F" w:rsidRPr="0062344F" w:rsidRDefault="0062344F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344F" w:rsidRPr="009C5D85" w:rsidRDefault="0062344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9C5D85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62344F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CB52D8" w:rsidRPr="00CB52D8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CB52D8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62344F" w:rsidRPr="0062344F" w:rsidRDefault="0062344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2344F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62344F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62344F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62344F" w:rsidRPr="0062344F" w:rsidRDefault="0062344F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62344F">
              <w:rPr>
                <w:rFonts w:ascii="Courier New" w:hAnsi="Courier New"/>
                <w:noProof/>
                <w:szCs w:val="24"/>
                <w:lang w:val="en-US"/>
              </w:rPr>
              <w:t xml:space="preserve">//let us set the flag for availability of </w:t>
            </w:r>
            <w:r w:rsidRPr="00202CE4">
              <w:rPr>
                <w:rFonts w:ascii="Courier New" w:hAnsi="Courier New"/>
                <w:noProof/>
                <w:szCs w:val="24"/>
                <w:lang w:val="en-US"/>
              </w:rPr>
              <w:t>X-axis</w:t>
            </w:r>
            <w:r w:rsidRPr="0062344F">
              <w:rPr>
                <w:rFonts w:ascii="Courier New" w:hAnsi="Courier New"/>
                <w:noProof/>
                <w:szCs w:val="24"/>
                <w:lang w:val="en-US"/>
              </w:rPr>
              <w:t xml:space="preserve"> grid</w:t>
            </w:r>
          </w:p>
          <w:p w:rsidR="0062344F" w:rsidRPr="0062344F" w:rsidRDefault="0062344F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62344F">
              <w:rPr>
                <w:rStyle w:val="ab"/>
                <w:rFonts w:ascii="Courier New" w:hAnsi="Courier New"/>
                <w:noProof/>
                <w:lang w:val="en-US"/>
              </w:rPr>
              <w:t>setgraphicygrid</w:t>
            </w:r>
            <w:r w:rsidRPr="0062344F">
              <w:rPr>
                <w:rFonts w:ascii="Courier New" w:hAnsi="Courier New"/>
                <w:noProof/>
                <w:lang w:val="en-US"/>
              </w:rPr>
              <w:t>(gid, 1);</w:t>
            </w:r>
            <w:r w:rsidRPr="0062344F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62344F" w:rsidRPr="009C5D85" w:rsidRDefault="0062344F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flag for availability of Y</w:t>
      </w:r>
      <w:r w:rsidRPr="009C5D85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grid on the graphic</w:t>
      </w:r>
      <w:r w:rsidRPr="009C5D85">
        <w:rPr>
          <w:noProof/>
          <w:szCs w:val="24"/>
          <w:lang w:val="en-US"/>
        </w:rPr>
        <w:t>.</w:t>
      </w:r>
    </w:p>
    <w:bookmarkEnd w:id="0"/>
    <w:p w:rsidR="0062344F" w:rsidRPr="009C5D85" w:rsidRDefault="0062344F">
      <w:pPr>
        <w:spacing w:line="360" w:lineRule="auto"/>
        <w:rPr>
          <w:szCs w:val="24"/>
          <w:lang w:val="en-US"/>
        </w:rPr>
      </w:pPr>
    </w:p>
    <w:sectPr w:rsidR="0062344F" w:rsidRPr="009C5D85" w:rsidSect="005E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C1EC2"/>
    <w:rsid w:val="000F6AB0"/>
    <w:rsid w:val="00114987"/>
    <w:rsid w:val="00192510"/>
    <w:rsid w:val="001B0442"/>
    <w:rsid w:val="001B33A0"/>
    <w:rsid w:val="001D6126"/>
    <w:rsid w:val="001D7157"/>
    <w:rsid w:val="001F12EA"/>
    <w:rsid w:val="00202CE4"/>
    <w:rsid w:val="00226098"/>
    <w:rsid w:val="002B5FC3"/>
    <w:rsid w:val="002B731C"/>
    <w:rsid w:val="002E2E08"/>
    <w:rsid w:val="002E4852"/>
    <w:rsid w:val="002F2025"/>
    <w:rsid w:val="003829F8"/>
    <w:rsid w:val="003870B1"/>
    <w:rsid w:val="003C2C02"/>
    <w:rsid w:val="00420D9F"/>
    <w:rsid w:val="00426D4E"/>
    <w:rsid w:val="00455A5D"/>
    <w:rsid w:val="00474CDE"/>
    <w:rsid w:val="00490BB0"/>
    <w:rsid w:val="004A3351"/>
    <w:rsid w:val="004B1EA8"/>
    <w:rsid w:val="004B3569"/>
    <w:rsid w:val="004B4039"/>
    <w:rsid w:val="004F01E0"/>
    <w:rsid w:val="004F14D0"/>
    <w:rsid w:val="00537504"/>
    <w:rsid w:val="00537D30"/>
    <w:rsid w:val="0056408E"/>
    <w:rsid w:val="00591757"/>
    <w:rsid w:val="005B5913"/>
    <w:rsid w:val="005E65EF"/>
    <w:rsid w:val="0060360A"/>
    <w:rsid w:val="00605982"/>
    <w:rsid w:val="0062344F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82226"/>
    <w:rsid w:val="00787455"/>
    <w:rsid w:val="007B5CC6"/>
    <w:rsid w:val="00811E1D"/>
    <w:rsid w:val="008233C9"/>
    <w:rsid w:val="0082358A"/>
    <w:rsid w:val="00840665"/>
    <w:rsid w:val="008462F5"/>
    <w:rsid w:val="00856FCA"/>
    <w:rsid w:val="0088155E"/>
    <w:rsid w:val="008E0FE9"/>
    <w:rsid w:val="008F5D3B"/>
    <w:rsid w:val="0093220C"/>
    <w:rsid w:val="00944259"/>
    <w:rsid w:val="009609F3"/>
    <w:rsid w:val="009C5D85"/>
    <w:rsid w:val="009C7FB7"/>
    <w:rsid w:val="009E4DAE"/>
    <w:rsid w:val="009E5FC3"/>
    <w:rsid w:val="00A25717"/>
    <w:rsid w:val="00A44F47"/>
    <w:rsid w:val="00A46EA8"/>
    <w:rsid w:val="00A96802"/>
    <w:rsid w:val="00AB1FA3"/>
    <w:rsid w:val="00AC2681"/>
    <w:rsid w:val="00B035FE"/>
    <w:rsid w:val="00B20697"/>
    <w:rsid w:val="00B35141"/>
    <w:rsid w:val="00B448D4"/>
    <w:rsid w:val="00B5670B"/>
    <w:rsid w:val="00BC5CA3"/>
    <w:rsid w:val="00BC7B62"/>
    <w:rsid w:val="00BE203C"/>
    <w:rsid w:val="00BE541B"/>
    <w:rsid w:val="00BF100A"/>
    <w:rsid w:val="00C10F68"/>
    <w:rsid w:val="00C556CC"/>
    <w:rsid w:val="00C835E1"/>
    <w:rsid w:val="00CB52D8"/>
    <w:rsid w:val="00CB7486"/>
    <w:rsid w:val="00CC09F3"/>
    <w:rsid w:val="00D1650B"/>
    <w:rsid w:val="00D27791"/>
    <w:rsid w:val="00D33686"/>
    <w:rsid w:val="00D51609"/>
    <w:rsid w:val="00D6046F"/>
    <w:rsid w:val="00D90430"/>
    <w:rsid w:val="00D96DAF"/>
    <w:rsid w:val="00DE0459"/>
    <w:rsid w:val="00E34634"/>
    <w:rsid w:val="00E55450"/>
    <w:rsid w:val="00E65F00"/>
    <w:rsid w:val="00E763D4"/>
    <w:rsid w:val="00E95EF5"/>
    <w:rsid w:val="00EF0EA8"/>
    <w:rsid w:val="00F62392"/>
    <w:rsid w:val="00F62DE0"/>
    <w:rsid w:val="00FB3498"/>
    <w:rsid w:val="00FB418A"/>
    <w:rsid w:val="00FB754C"/>
    <w:rsid w:val="00FF0491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E65EF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5E65EF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5E65EF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5E65EF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5E65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E65EF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E65EF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E65EF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E65E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5E65EF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E65EF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E65EF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E65EF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E65E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5E65EF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5E65E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5E65E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5E65E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5E65EF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5E65EF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5E65EF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5E65EF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5E65EF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5E65EF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5E65EF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5E65E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5E65E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5E65EF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5E65EF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5E65EF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5E65EF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5E65E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5E65EF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5E65EF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5E65EF"/>
    <w:rPr>
      <w:b/>
      <w:bCs/>
    </w:rPr>
  </w:style>
  <w:style w:type="paragraph" w:styleId="af">
    <w:name w:val="Normal (Web)"/>
    <w:basedOn w:val="a"/>
    <w:uiPriority w:val="99"/>
    <w:rsid w:val="005E65EF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5E65EF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5E65EF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5E65EF"/>
    <w:rPr>
      <w:rFonts w:cs="Times New Roman"/>
      <w:i/>
    </w:rPr>
  </w:style>
  <w:style w:type="character" w:styleId="af3">
    <w:name w:val="Intense Emphasis"/>
    <w:basedOn w:val="a2"/>
    <w:uiPriority w:val="99"/>
    <w:qFormat/>
    <w:rsid w:val="005E65EF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5E65EF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5E65EF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5E65EF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5E65E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5E65EF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5E65EF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5E65EF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5E65EF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5E65EF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5E65EF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5E65EF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E65EF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5E65EF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5E65E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E65EF"/>
    <w:rPr>
      <w:b/>
      <w:bCs/>
    </w:rPr>
  </w:style>
  <w:style w:type="table" w:styleId="aff">
    <w:name w:val="Table Grid"/>
    <w:basedOn w:val="a3"/>
    <w:uiPriority w:val="99"/>
    <w:rsid w:val="005E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E65EF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E65EF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E65EF"/>
    <w:rPr>
      <w:color w:val="0000FF"/>
    </w:rPr>
  </w:style>
  <w:style w:type="character" w:customStyle="1" w:styleId="tw4winPopup">
    <w:name w:val="tw4winPopup"/>
    <w:uiPriority w:val="99"/>
    <w:rsid w:val="005E65EF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E65EF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E65EF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E65EF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E65EF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48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8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2014-10-20T07:16:00Z</dcterms:created>
  <dcterms:modified xsi:type="dcterms:W3CDTF">2014-10-23T13:19:00Z</dcterms:modified>
</cp:coreProperties>
</file>