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52F" w:rsidRPr="006846D3" w:rsidRDefault="0010352F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aperiodika</w:t>
      </w:r>
      <w:proofErr w:type="spellEnd"/>
      <w:proofErr w:type="gramEnd"/>
    </w:p>
    <w:p w:rsidR="0010352F" w:rsidRPr="006846D3" w:rsidRDefault="0010352F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Function of calculation of </w:t>
      </w:r>
      <w:proofErr w:type="spellStart"/>
      <w:r>
        <w:rPr>
          <w:i/>
          <w:color w:val="0000FF"/>
          <w:szCs w:val="24"/>
          <w:lang w:val="en-US"/>
        </w:rPr>
        <w:t>aperiodic</w:t>
      </w:r>
      <w:proofErr w:type="spellEnd"/>
      <w:r>
        <w:rPr>
          <w:i/>
          <w:color w:val="0000FF"/>
          <w:szCs w:val="24"/>
          <w:lang w:val="en-US"/>
        </w:rPr>
        <w:t xml:space="preserve"> link of the</w:t>
      </w:r>
      <w:r w:rsidRPr="006846D3">
        <w:rPr>
          <w:i/>
          <w:color w:val="0000FF"/>
          <w:szCs w:val="24"/>
          <w:lang w:val="en-US"/>
        </w:rPr>
        <w:t xml:space="preserve"> 1</w:t>
      </w:r>
      <w:r>
        <w:rPr>
          <w:i/>
          <w:color w:val="0000FF"/>
          <w:szCs w:val="24"/>
          <w:vertAlign w:val="superscript"/>
          <w:lang w:val="en-US"/>
        </w:rPr>
        <w:t>st</w:t>
      </w:r>
      <w:r w:rsidRPr="006846D3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order</w:t>
      </w:r>
      <w:r w:rsidRPr="006846D3">
        <w:rPr>
          <w:i/>
          <w:color w:val="0000FF"/>
          <w:szCs w:val="24"/>
          <w:lang w:val="en-US"/>
        </w:rPr>
        <w:t>.</w:t>
      </w:r>
    </w:p>
    <w:p w:rsidR="0010352F" w:rsidRDefault="0098450A">
      <w:pPr>
        <w:rPr>
          <w:color w:val="0070C0"/>
          <w:szCs w:val="24"/>
          <w:lang w:val="en-US"/>
        </w:rPr>
      </w:pPr>
      <w:r w:rsidRPr="0098450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10352F" w:rsidRDefault="0010352F">
      <w:pPr>
        <w:rPr>
          <w:szCs w:val="24"/>
          <w:lang w:val="en-US"/>
        </w:rPr>
      </w:pPr>
    </w:p>
    <w:p w:rsidR="0010352F" w:rsidRPr="006846D3" w:rsidRDefault="0010352F">
      <w:pPr>
        <w:rPr>
          <w:b/>
          <w:szCs w:val="24"/>
          <w:lang w:val="fi-FI"/>
        </w:rPr>
      </w:pPr>
      <w:r w:rsidRPr="006846D3">
        <w:rPr>
          <w:b/>
          <w:szCs w:val="24"/>
          <w:lang w:val="fi-FI"/>
        </w:rPr>
        <w:t>Syntax:</w:t>
      </w:r>
    </w:p>
    <w:p w:rsidR="0010352F" w:rsidRDefault="0010352F">
      <w:pPr>
        <w:rPr>
          <w:rFonts w:ascii="Courier New" w:hAnsi="Courier New"/>
          <w:szCs w:val="24"/>
          <w:lang w:val="nl-NL"/>
        </w:rPr>
      </w:pPr>
      <w:r>
        <w:rPr>
          <w:rFonts w:ascii="Courier New" w:hAnsi="Courier New"/>
          <w:szCs w:val="24"/>
          <w:lang w:val="nl-NL"/>
        </w:rPr>
        <w:t xml:space="preserve">u1 = </w:t>
      </w:r>
      <w:r>
        <w:rPr>
          <w:rFonts w:ascii="Courier New" w:hAnsi="Courier New"/>
          <w:b/>
          <w:szCs w:val="24"/>
          <w:lang w:val="nl-NL"/>
        </w:rPr>
        <w:t>aperiodika</w:t>
      </w:r>
      <w:r>
        <w:rPr>
          <w:rFonts w:ascii="Courier New" w:hAnsi="Courier New"/>
          <w:szCs w:val="24"/>
          <w:lang w:val="nl-NL"/>
        </w:rPr>
        <w:t>(u, time, T);</w:t>
      </w:r>
    </w:p>
    <w:p w:rsidR="0010352F" w:rsidRDefault="0010352F">
      <w:pPr>
        <w:rPr>
          <w:rFonts w:ascii="Courier New" w:hAnsi="Courier New"/>
          <w:i/>
          <w:szCs w:val="24"/>
          <w:lang w:val="nl-NL"/>
        </w:rPr>
      </w:pPr>
      <w:r>
        <w:rPr>
          <w:rFonts w:ascii="Courier New" w:hAnsi="Courier New"/>
          <w:szCs w:val="24"/>
          <w:lang w:val="nl-NL"/>
        </w:rPr>
        <w:t xml:space="preserve">u1 = </w:t>
      </w:r>
      <w:r>
        <w:rPr>
          <w:rFonts w:ascii="Courier New" w:hAnsi="Courier New"/>
          <w:b/>
          <w:szCs w:val="24"/>
          <w:lang w:val="nl-NL"/>
        </w:rPr>
        <w:t>aperiodika</w:t>
      </w:r>
      <w:r>
        <w:rPr>
          <w:rFonts w:ascii="Courier New" w:hAnsi="Courier New"/>
          <w:szCs w:val="24"/>
          <w:lang w:val="nl-NL"/>
        </w:rPr>
        <w:t xml:space="preserve"> (u, T);</w:t>
      </w:r>
    </w:p>
    <w:p w:rsidR="0010352F" w:rsidRDefault="0010352F">
      <w:pPr>
        <w:rPr>
          <w:szCs w:val="24"/>
          <w:lang w:val="nl-NL"/>
        </w:rPr>
      </w:pPr>
    </w:p>
    <w:p w:rsidR="0010352F" w:rsidRPr="006846D3" w:rsidRDefault="0010352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6846D3">
        <w:rPr>
          <w:b/>
          <w:szCs w:val="24"/>
          <w:lang w:val="en-US"/>
        </w:rPr>
        <w:t>:</w:t>
      </w:r>
    </w:p>
    <w:p w:rsidR="0010352F" w:rsidRPr="006846D3" w:rsidRDefault="0010352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u</w:t>
      </w:r>
      <w:r w:rsidRPr="006846D3">
        <w:rPr>
          <w:szCs w:val="24"/>
          <w:lang w:val="en-US"/>
        </w:rPr>
        <w:t xml:space="preserve"> – </w:t>
      </w:r>
      <w:proofErr w:type="gramStart"/>
      <w:r>
        <w:rPr>
          <w:szCs w:val="24"/>
          <w:lang w:val="en-US"/>
        </w:rPr>
        <w:t>input</w:t>
      </w:r>
      <w:proofErr w:type="gramEnd"/>
      <w:r>
        <w:rPr>
          <w:szCs w:val="24"/>
          <w:lang w:val="en-US"/>
        </w:rPr>
        <w:t xml:space="preserve"> value</w:t>
      </w:r>
      <w:r w:rsidRPr="006846D3">
        <w:rPr>
          <w:szCs w:val="24"/>
          <w:lang w:val="en-US"/>
        </w:rPr>
        <w:t>,</w:t>
      </w:r>
    </w:p>
    <w:p w:rsidR="0010352F" w:rsidRDefault="0010352F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time</w:t>
      </w:r>
      <w:proofErr w:type="gramEnd"/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– current modeling time,</w:t>
      </w:r>
    </w:p>
    <w:p w:rsidR="0010352F" w:rsidRDefault="0010352F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T </w:t>
      </w:r>
      <w:r>
        <w:rPr>
          <w:szCs w:val="24"/>
          <w:lang w:val="en-US"/>
        </w:rPr>
        <w:t>– link time constant.</w:t>
      </w:r>
    </w:p>
    <w:p w:rsidR="0010352F" w:rsidRDefault="0010352F">
      <w:pPr>
        <w:spacing w:line="360" w:lineRule="auto"/>
        <w:rPr>
          <w:szCs w:val="24"/>
          <w:lang w:val="en-US"/>
        </w:rPr>
      </w:pPr>
    </w:p>
    <w:p w:rsidR="0010352F" w:rsidRPr="006846D3" w:rsidRDefault="0010352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6846D3">
        <w:rPr>
          <w:b/>
          <w:szCs w:val="24"/>
          <w:lang w:val="en-US"/>
        </w:rPr>
        <w:t>:</w:t>
      </w:r>
    </w:p>
    <w:p w:rsidR="0010352F" w:rsidRPr="006846D3" w:rsidRDefault="0010352F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aperiodika</w:t>
      </w:r>
      <w:proofErr w:type="spellEnd"/>
      <w:r w:rsidRPr="006846D3">
        <w:rPr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u</w:t>
      </w:r>
      <w:r w:rsidRPr="006846D3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time</w:t>
      </w:r>
      <w:r w:rsidRPr="006846D3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T</w:t>
      </w:r>
      <w:r w:rsidRPr="006846D3">
        <w:rPr>
          <w:szCs w:val="24"/>
          <w:lang w:val="en-US"/>
        </w:rPr>
        <w:t xml:space="preserve">) – </w:t>
      </w:r>
      <w:r>
        <w:rPr>
          <w:szCs w:val="24"/>
          <w:lang w:val="en-US"/>
        </w:rPr>
        <w:t xml:space="preserve">function of calculation of </w:t>
      </w:r>
      <w:proofErr w:type="spellStart"/>
      <w:r>
        <w:rPr>
          <w:szCs w:val="24"/>
          <w:lang w:val="en-US"/>
        </w:rPr>
        <w:t>aperiodic</w:t>
      </w:r>
      <w:proofErr w:type="spellEnd"/>
      <w:r>
        <w:rPr>
          <w:szCs w:val="24"/>
          <w:lang w:val="en-US"/>
        </w:rPr>
        <w:t xml:space="preserve"> link of the</w:t>
      </w:r>
      <w:r w:rsidRPr="006846D3">
        <w:rPr>
          <w:szCs w:val="24"/>
          <w:lang w:val="en-US"/>
        </w:rPr>
        <w:t xml:space="preserve"> 1</w:t>
      </w:r>
      <w:r>
        <w:rPr>
          <w:szCs w:val="24"/>
          <w:vertAlign w:val="superscript"/>
          <w:lang w:val="en-US"/>
        </w:rPr>
        <w:t>st</w:t>
      </w:r>
      <w:r w:rsidRPr="006846D3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order of input value </w:t>
      </w:r>
      <w:r>
        <w:rPr>
          <w:i/>
          <w:szCs w:val="24"/>
          <w:lang w:val="en-US"/>
        </w:rPr>
        <w:t>u</w:t>
      </w:r>
      <w:r w:rsidRPr="006846D3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with link time constant </w:t>
      </w:r>
      <w:r>
        <w:rPr>
          <w:i/>
          <w:szCs w:val="24"/>
          <w:lang w:val="en-US"/>
        </w:rPr>
        <w:t>T</w:t>
      </w:r>
      <w:r w:rsidRPr="006846D3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and current modeling time </w:t>
      </w:r>
      <w:proofErr w:type="spellStart"/>
      <w:r>
        <w:rPr>
          <w:i/>
          <w:szCs w:val="24"/>
          <w:lang w:val="en-US"/>
        </w:rPr>
        <w:t>time</w:t>
      </w:r>
      <w:proofErr w:type="spellEnd"/>
      <w:r w:rsidRPr="006846D3">
        <w:rPr>
          <w:szCs w:val="24"/>
          <w:lang w:val="en-US"/>
        </w:rPr>
        <w:t>.</w:t>
      </w:r>
    </w:p>
    <w:p w:rsidR="0010352F" w:rsidRPr="006846D3" w:rsidRDefault="0010352F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aperiodika</w:t>
      </w:r>
      <w:proofErr w:type="spellEnd"/>
      <w:r w:rsidRPr="006846D3">
        <w:rPr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u</w:t>
      </w:r>
      <w:r w:rsidRPr="006846D3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T</w:t>
      </w:r>
      <w:r w:rsidRPr="006846D3">
        <w:rPr>
          <w:szCs w:val="24"/>
          <w:lang w:val="en-US"/>
        </w:rPr>
        <w:t xml:space="preserve">) – </w:t>
      </w:r>
      <w:r>
        <w:rPr>
          <w:szCs w:val="24"/>
          <w:lang w:val="en-US"/>
        </w:rPr>
        <w:t xml:space="preserve">function of calculation of </w:t>
      </w:r>
      <w:proofErr w:type="spellStart"/>
      <w:r>
        <w:rPr>
          <w:szCs w:val="24"/>
          <w:lang w:val="en-US"/>
        </w:rPr>
        <w:t>aperiodic</w:t>
      </w:r>
      <w:proofErr w:type="spellEnd"/>
      <w:r>
        <w:rPr>
          <w:szCs w:val="24"/>
          <w:lang w:val="en-US"/>
        </w:rPr>
        <w:t xml:space="preserve"> link of the</w:t>
      </w:r>
      <w:r w:rsidRPr="006846D3">
        <w:rPr>
          <w:szCs w:val="24"/>
          <w:lang w:val="en-US"/>
        </w:rPr>
        <w:t xml:space="preserve"> 1</w:t>
      </w:r>
      <w:r>
        <w:rPr>
          <w:szCs w:val="24"/>
          <w:vertAlign w:val="superscript"/>
          <w:lang w:val="en-US"/>
        </w:rPr>
        <w:t>st</w:t>
      </w:r>
      <w:r w:rsidRPr="006846D3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order of input value </w:t>
      </w:r>
      <w:r>
        <w:rPr>
          <w:i/>
          <w:szCs w:val="24"/>
          <w:lang w:val="en-US"/>
        </w:rPr>
        <w:t>u</w:t>
      </w:r>
      <w:r w:rsidRPr="006846D3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with link time constant </w:t>
      </w:r>
      <w:r>
        <w:rPr>
          <w:i/>
          <w:szCs w:val="24"/>
          <w:lang w:val="en-US"/>
        </w:rPr>
        <w:t>T</w:t>
      </w:r>
      <w:r w:rsidRPr="006846D3">
        <w:rPr>
          <w:szCs w:val="24"/>
          <w:lang w:val="en-US"/>
        </w:rPr>
        <w:t>.</w:t>
      </w:r>
    </w:p>
    <w:p w:rsidR="0010352F" w:rsidRPr="006846D3" w:rsidRDefault="0010352F">
      <w:p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Aperiodic</w:t>
      </w:r>
      <w:proofErr w:type="spellEnd"/>
      <w:r>
        <w:rPr>
          <w:szCs w:val="24"/>
          <w:lang w:val="en-US"/>
        </w:rPr>
        <w:t xml:space="preserve"> link of the first order is single</w:t>
      </w:r>
      <w:r w:rsidRPr="006846D3">
        <w:rPr>
          <w:szCs w:val="24"/>
          <w:lang w:val="en-US"/>
        </w:rPr>
        <w:t>-</w:t>
      </w:r>
      <w:r>
        <w:rPr>
          <w:szCs w:val="24"/>
          <w:lang w:val="en-US"/>
        </w:rPr>
        <w:t>capacitive relaxation link that can be described by the differential equation</w:t>
      </w:r>
      <w:r w:rsidRPr="006846D3">
        <w:rPr>
          <w:szCs w:val="24"/>
          <w:lang w:val="en-US"/>
        </w:rPr>
        <w:t>:</w:t>
      </w:r>
    </w:p>
    <w:p w:rsidR="0010352F" w:rsidRDefault="0010352F">
      <w:pPr>
        <w:spacing w:line="360" w:lineRule="auto"/>
        <w:rPr>
          <w:i/>
          <w:szCs w:val="24"/>
          <w:lang w:val="de-DE"/>
        </w:rPr>
      </w:pPr>
      <w:proofErr w:type="spellStart"/>
      <w:r>
        <w:rPr>
          <w:i/>
          <w:szCs w:val="24"/>
          <w:lang w:val="de-DE"/>
        </w:rPr>
        <w:t>Ty</w:t>
      </w:r>
      <w:proofErr w:type="spellEnd"/>
      <w:r>
        <w:rPr>
          <w:i/>
          <w:szCs w:val="24"/>
          <w:vertAlign w:val="superscript"/>
          <w:lang w:val="de-DE"/>
        </w:rPr>
        <w:t>’</w:t>
      </w:r>
      <w:r>
        <w:rPr>
          <w:i/>
          <w:szCs w:val="24"/>
          <w:lang w:val="de-DE"/>
        </w:rPr>
        <w:t xml:space="preserve">(t) </w:t>
      </w:r>
      <w:r>
        <w:rPr>
          <w:szCs w:val="24"/>
          <w:lang w:val="de-DE"/>
        </w:rPr>
        <w:t>+</w:t>
      </w:r>
      <w:r>
        <w:rPr>
          <w:i/>
          <w:szCs w:val="24"/>
          <w:lang w:val="de-DE"/>
        </w:rPr>
        <w:t xml:space="preserve"> y(t) = kx(t),</w:t>
      </w:r>
    </w:p>
    <w:p w:rsidR="0010352F" w:rsidRPr="006846D3" w:rsidRDefault="0010352F">
      <w:pPr>
        <w:spacing w:line="360" w:lineRule="auto"/>
        <w:rPr>
          <w:i/>
          <w:szCs w:val="24"/>
          <w:lang w:val="en-US"/>
        </w:rPr>
      </w:pPr>
      <w:proofErr w:type="gramStart"/>
      <w:r>
        <w:rPr>
          <w:szCs w:val="24"/>
          <w:lang w:val="en-US"/>
        </w:rPr>
        <w:t>w</w:t>
      </w:r>
      <w:r>
        <w:rPr>
          <w:spacing w:val="-2"/>
          <w:szCs w:val="24"/>
          <w:lang w:val="en-US"/>
        </w:rPr>
        <w:t>h</w:t>
      </w:r>
      <w:r>
        <w:rPr>
          <w:szCs w:val="24"/>
          <w:lang w:val="en-US"/>
        </w:rPr>
        <w:t>e</w:t>
      </w:r>
      <w:r>
        <w:rPr>
          <w:spacing w:val="-2"/>
          <w:szCs w:val="24"/>
          <w:lang w:val="en-US"/>
        </w:rPr>
        <w:t>r</w:t>
      </w:r>
      <w:r>
        <w:rPr>
          <w:szCs w:val="24"/>
          <w:lang w:val="en-US"/>
        </w:rPr>
        <w:t>e</w:t>
      </w:r>
      <w:proofErr w:type="gramEnd"/>
      <w:r w:rsidRPr="006846D3">
        <w:rPr>
          <w:szCs w:val="24"/>
          <w:lang w:val="en-US"/>
        </w:rPr>
        <w:t>:</w:t>
      </w:r>
    </w:p>
    <w:p w:rsidR="0010352F" w:rsidRPr="006846D3" w:rsidRDefault="0010352F">
      <w:pPr>
        <w:spacing w:line="360" w:lineRule="auto"/>
        <w:rPr>
          <w:i/>
          <w:szCs w:val="24"/>
          <w:lang w:val="en-US"/>
        </w:rPr>
      </w:pPr>
      <w:proofErr w:type="gramStart"/>
      <w:r>
        <w:rPr>
          <w:i/>
          <w:szCs w:val="24"/>
          <w:lang w:val="en-US"/>
        </w:rPr>
        <w:t>y</w:t>
      </w:r>
      <w:r w:rsidRPr="006846D3"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t</w:t>
      </w:r>
      <w:r w:rsidRPr="006846D3">
        <w:rPr>
          <w:i/>
          <w:szCs w:val="24"/>
          <w:lang w:val="en-US"/>
        </w:rPr>
        <w:t>)</w:t>
      </w:r>
      <w:r>
        <w:rPr>
          <w:i/>
          <w:szCs w:val="24"/>
          <w:lang w:val="en-US"/>
        </w:rPr>
        <w:t> </w:t>
      </w:r>
      <w:r>
        <w:rPr>
          <w:szCs w:val="24"/>
          <w:lang w:val="en-US"/>
        </w:rPr>
        <w:t>is output value</w:t>
      </w:r>
      <w:r w:rsidRPr="006846D3">
        <w:rPr>
          <w:szCs w:val="24"/>
          <w:lang w:val="en-US"/>
        </w:rPr>
        <w:t>;</w:t>
      </w:r>
    </w:p>
    <w:p w:rsidR="0010352F" w:rsidRPr="006846D3" w:rsidRDefault="0010352F">
      <w:pPr>
        <w:spacing w:line="360" w:lineRule="auto"/>
        <w:rPr>
          <w:i/>
          <w:szCs w:val="24"/>
          <w:lang w:val="en-US"/>
        </w:rPr>
      </w:pPr>
      <w:proofErr w:type="gramStart"/>
      <w:r>
        <w:rPr>
          <w:i/>
          <w:szCs w:val="24"/>
          <w:lang w:val="en-US"/>
        </w:rPr>
        <w:t>x</w:t>
      </w:r>
      <w:r w:rsidRPr="006846D3"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t</w:t>
      </w:r>
      <w:r w:rsidRPr="006846D3">
        <w:rPr>
          <w:i/>
          <w:szCs w:val="24"/>
          <w:lang w:val="en-US"/>
        </w:rPr>
        <w:t>)</w:t>
      </w:r>
      <w:r>
        <w:rPr>
          <w:i/>
          <w:szCs w:val="24"/>
          <w:lang w:val="en-US"/>
        </w:rPr>
        <w:t> </w:t>
      </w:r>
      <w:r>
        <w:rPr>
          <w:szCs w:val="24"/>
          <w:lang w:val="en-US"/>
        </w:rPr>
        <w:t>is input value</w:t>
      </w:r>
      <w:r w:rsidRPr="006846D3">
        <w:rPr>
          <w:szCs w:val="24"/>
          <w:lang w:val="en-US"/>
        </w:rPr>
        <w:t>;</w:t>
      </w:r>
    </w:p>
    <w:p w:rsidR="0010352F" w:rsidRPr="006846D3" w:rsidRDefault="0010352F">
      <w:pPr>
        <w:spacing w:line="360" w:lineRule="auto"/>
        <w:rPr>
          <w:i/>
          <w:szCs w:val="24"/>
          <w:lang w:val="en-US"/>
        </w:rPr>
      </w:pPr>
      <w:r>
        <w:rPr>
          <w:i/>
          <w:szCs w:val="24"/>
          <w:lang w:val="en-US"/>
        </w:rPr>
        <w:t>k</w:t>
      </w:r>
      <w:r>
        <w:rPr>
          <w:szCs w:val="24"/>
          <w:lang w:val="en-US"/>
        </w:rPr>
        <w:t> </w:t>
      </w:r>
      <w:r w:rsidRPr="006846D3"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link</w:t>
      </w:r>
      <w:proofErr w:type="gramEnd"/>
      <w:r>
        <w:rPr>
          <w:szCs w:val="24"/>
          <w:lang w:val="en-US"/>
        </w:rPr>
        <w:t xml:space="preserve"> amplification factor</w:t>
      </w:r>
      <w:r w:rsidRPr="006846D3">
        <w:rPr>
          <w:szCs w:val="24"/>
          <w:lang w:val="en-US"/>
        </w:rPr>
        <w:t>;</w:t>
      </w:r>
    </w:p>
    <w:p w:rsidR="0010352F" w:rsidRPr="006846D3" w:rsidRDefault="0010352F">
      <w:pPr>
        <w:spacing w:line="360" w:lineRule="auto"/>
        <w:rPr>
          <w:i/>
          <w:szCs w:val="24"/>
          <w:lang w:val="en-US"/>
        </w:rPr>
      </w:pPr>
      <w:r>
        <w:rPr>
          <w:i/>
          <w:szCs w:val="24"/>
          <w:lang w:val="en-US"/>
        </w:rPr>
        <w:t xml:space="preserve">T </w:t>
      </w:r>
      <w:r w:rsidRPr="006846D3">
        <w:rPr>
          <w:szCs w:val="24"/>
          <w:lang w:val="en-US"/>
        </w:rPr>
        <w:t>–</w:t>
      </w:r>
      <w:r w:rsidR="006846D3">
        <w:rPr>
          <w:szCs w:val="24"/>
          <w:lang w:val="en-US"/>
        </w:rPr>
        <w:t xml:space="preserve"> </w:t>
      </w:r>
      <w:proofErr w:type="gramStart"/>
      <w:r>
        <w:rPr>
          <w:szCs w:val="24"/>
          <w:lang w:val="en-US"/>
        </w:rPr>
        <w:t>time</w:t>
      </w:r>
      <w:proofErr w:type="gramEnd"/>
      <w:r>
        <w:rPr>
          <w:szCs w:val="24"/>
          <w:lang w:val="en-US"/>
        </w:rPr>
        <w:t xml:space="preserve"> </w:t>
      </w:r>
      <w:r w:rsidR="006846D3">
        <w:rPr>
          <w:szCs w:val="24"/>
          <w:lang w:val="en-US"/>
        </w:rPr>
        <w:t xml:space="preserve">constant </w:t>
      </w:r>
      <w:r>
        <w:rPr>
          <w:szCs w:val="24"/>
          <w:lang w:val="en-US"/>
        </w:rPr>
        <w:t>that constitutes the characteristics of the link relaxation</w:t>
      </w:r>
      <w:r w:rsidRPr="006846D3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 more the link time constant is</w:t>
      </w:r>
      <w:r w:rsidRPr="006846D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the longer the transient </w:t>
      </w:r>
      <w:r w:rsidR="006846D3">
        <w:rPr>
          <w:szCs w:val="24"/>
          <w:lang w:val="en-US"/>
        </w:rPr>
        <w:t>process</w:t>
      </w:r>
      <w:r>
        <w:rPr>
          <w:szCs w:val="24"/>
          <w:lang w:val="en-US"/>
        </w:rPr>
        <w:t xml:space="preserve"> lasts</w:t>
      </w:r>
      <w:r w:rsidRPr="006846D3">
        <w:rPr>
          <w:szCs w:val="24"/>
          <w:lang w:val="en-US"/>
        </w:rPr>
        <w:t>.</w:t>
      </w:r>
    </w:p>
    <w:p w:rsidR="0010352F" w:rsidRPr="006846D3" w:rsidRDefault="0010352F">
      <w:pPr>
        <w:spacing w:line="360" w:lineRule="auto"/>
        <w:rPr>
          <w:rFonts w:ascii="Courier New" w:hAnsi="Courier New"/>
          <w:i/>
          <w:szCs w:val="24"/>
          <w:lang w:val="en-US"/>
        </w:rPr>
      </w:pPr>
      <w:r>
        <w:rPr>
          <w:szCs w:val="24"/>
          <w:lang w:val="en-US"/>
        </w:rPr>
        <w:t>When this function is used the value of synchronization step shall be considered</w:t>
      </w:r>
      <w:r w:rsidRPr="006846D3">
        <w:rPr>
          <w:szCs w:val="24"/>
          <w:lang w:val="en-US"/>
        </w:rPr>
        <w:t>.</w:t>
      </w:r>
    </w:p>
    <w:p w:rsidR="0010352F" w:rsidRPr="006846D3" w:rsidRDefault="0010352F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10352F" w:rsidRDefault="0010352F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10352F" w:rsidRDefault="0010352F">
      <w:pPr>
        <w:spacing w:line="360" w:lineRule="auto"/>
        <w:rPr>
          <w:szCs w:val="24"/>
        </w:rPr>
      </w:pPr>
      <w:r>
        <w:rPr>
          <w:i/>
          <w:szCs w:val="24"/>
          <w:lang w:val="en-US"/>
        </w:rPr>
        <w:t>u</w:t>
      </w:r>
      <w:r>
        <w:rPr>
          <w:i/>
          <w:szCs w:val="24"/>
        </w:rPr>
        <w:t>1</w:t>
      </w:r>
      <w:r>
        <w:rPr>
          <w:szCs w:val="24"/>
        </w:rPr>
        <w:t xml:space="preserve"> – </w:t>
      </w:r>
      <w:r>
        <w:rPr>
          <w:szCs w:val="24"/>
          <w:lang w:val="en-US"/>
        </w:rPr>
        <w:t>output value</w:t>
      </w:r>
      <w:r>
        <w:rPr>
          <w:szCs w:val="24"/>
        </w:rPr>
        <w:t>.</w:t>
      </w:r>
    </w:p>
    <w:p w:rsidR="0010352F" w:rsidRDefault="0010352F">
      <w:pPr>
        <w:pStyle w:val="a7"/>
        <w:spacing w:before="0" w:beforeAutospacing="0" w:after="0" w:afterAutospacing="0"/>
        <w:rPr>
          <w:rFonts w:ascii="Courier New" w:hAnsi="Courier New"/>
          <w:sz w:val="20"/>
        </w:rPr>
      </w:pPr>
    </w:p>
    <w:p w:rsidR="0010352F" w:rsidRDefault="0010352F">
      <w:pPr>
        <w:pStyle w:val="a7"/>
        <w:spacing w:before="0" w:beforeAutospacing="0" w:after="0" w:afterAutospacing="0"/>
        <w:rPr>
          <w:rFonts w:ascii="Courier New" w:hAnsi="Courier New"/>
          <w:sz w:val="20"/>
        </w:rPr>
      </w:pPr>
    </w:p>
    <w:p w:rsidR="0010352F" w:rsidRDefault="0010352F">
      <w:pPr>
        <w:rPr>
          <w:rFonts w:ascii="Courier New" w:hAnsi="Courier New"/>
          <w:sz w:val="20"/>
          <w:szCs w:val="24"/>
        </w:rPr>
      </w:pPr>
    </w:p>
    <w:sectPr w:rsidR="0010352F" w:rsidSect="00984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352F"/>
    <w:rsid w:val="00104939"/>
    <w:rsid w:val="00114987"/>
    <w:rsid w:val="00117145"/>
    <w:rsid w:val="001241D6"/>
    <w:rsid w:val="00147209"/>
    <w:rsid w:val="001716FB"/>
    <w:rsid w:val="001A6F85"/>
    <w:rsid w:val="001B33A0"/>
    <w:rsid w:val="001C1C39"/>
    <w:rsid w:val="001E1718"/>
    <w:rsid w:val="00222427"/>
    <w:rsid w:val="00232DD2"/>
    <w:rsid w:val="00237701"/>
    <w:rsid w:val="00240BF2"/>
    <w:rsid w:val="00260DAC"/>
    <w:rsid w:val="00267DC8"/>
    <w:rsid w:val="00290D8F"/>
    <w:rsid w:val="002A00CF"/>
    <w:rsid w:val="002B24EF"/>
    <w:rsid w:val="002B2F2E"/>
    <w:rsid w:val="002E05D3"/>
    <w:rsid w:val="002E684D"/>
    <w:rsid w:val="002F1032"/>
    <w:rsid w:val="002F5225"/>
    <w:rsid w:val="003105AD"/>
    <w:rsid w:val="0034743F"/>
    <w:rsid w:val="0035505B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46D3"/>
    <w:rsid w:val="00685E52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7F5EDC"/>
    <w:rsid w:val="008233C9"/>
    <w:rsid w:val="00826D1C"/>
    <w:rsid w:val="0083209D"/>
    <w:rsid w:val="0084171E"/>
    <w:rsid w:val="00847137"/>
    <w:rsid w:val="008551BF"/>
    <w:rsid w:val="00855495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3381F"/>
    <w:rsid w:val="00944259"/>
    <w:rsid w:val="00950778"/>
    <w:rsid w:val="00965DA8"/>
    <w:rsid w:val="00977297"/>
    <w:rsid w:val="0098450A"/>
    <w:rsid w:val="00990E2F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30F1"/>
    <w:rsid w:val="00AE41B9"/>
    <w:rsid w:val="00AE532C"/>
    <w:rsid w:val="00B24015"/>
    <w:rsid w:val="00B46CD8"/>
    <w:rsid w:val="00B52845"/>
    <w:rsid w:val="00B95A4F"/>
    <w:rsid w:val="00BB0BFE"/>
    <w:rsid w:val="00BB3141"/>
    <w:rsid w:val="00BE13B3"/>
    <w:rsid w:val="00BE3BFC"/>
    <w:rsid w:val="00C05B90"/>
    <w:rsid w:val="00C24F89"/>
    <w:rsid w:val="00C67566"/>
    <w:rsid w:val="00CA294E"/>
    <w:rsid w:val="00CB20B8"/>
    <w:rsid w:val="00D02935"/>
    <w:rsid w:val="00D10031"/>
    <w:rsid w:val="00D14321"/>
    <w:rsid w:val="00D1611B"/>
    <w:rsid w:val="00D1650B"/>
    <w:rsid w:val="00D27DBA"/>
    <w:rsid w:val="00D354C9"/>
    <w:rsid w:val="00D43328"/>
    <w:rsid w:val="00D61EDC"/>
    <w:rsid w:val="00D91BF6"/>
    <w:rsid w:val="00D96DAF"/>
    <w:rsid w:val="00DE4AC8"/>
    <w:rsid w:val="00DF1839"/>
    <w:rsid w:val="00E322B2"/>
    <w:rsid w:val="00E445E6"/>
    <w:rsid w:val="00E54230"/>
    <w:rsid w:val="00E854FD"/>
    <w:rsid w:val="00E9284E"/>
    <w:rsid w:val="00EB304A"/>
    <w:rsid w:val="00EC162E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98450A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98450A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98450A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98450A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9845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98450A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98450A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98450A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98450A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98450A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98450A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98450A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98450A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98450A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98450A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98450A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98450A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98450A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98450A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98450A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98450A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98450A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98450A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98450A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98450A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98450A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98450A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98450A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98450A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98450A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sid w:val="0098450A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98450A"/>
    <w:rPr>
      <w:rFonts w:cs="Times New Roman"/>
      <w:i/>
    </w:rPr>
  </w:style>
  <w:style w:type="character" w:styleId="af1">
    <w:name w:val="Intense Emphasis"/>
    <w:basedOn w:val="a2"/>
    <w:uiPriority w:val="99"/>
    <w:qFormat/>
    <w:rsid w:val="0098450A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98450A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98450A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98450A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98450A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98450A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98450A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98450A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98450A"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sid w:val="0098450A"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sid w:val="0098450A"/>
    <w:rPr>
      <w:rFonts w:cs="Times New Roman"/>
    </w:rPr>
  </w:style>
  <w:style w:type="paragraph" w:styleId="afb">
    <w:name w:val="annotation subject"/>
    <w:basedOn w:val="af9"/>
    <w:next w:val="af9"/>
    <w:link w:val="22"/>
    <w:uiPriority w:val="99"/>
    <w:semiHidden/>
    <w:rsid w:val="0098450A"/>
    <w:rPr>
      <w:b/>
      <w:bCs/>
    </w:rPr>
  </w:style>
  <w:style w:type="character" w:customStyle="1" w:styleId="22">
    <w:name w:val="Цитата 2 Знак"/>
    <w:basedOn w:val="afa"/>
    <w:link w:val="afb"/>
    <w:uiPriority w:val="99"/>
    <w:semiHidden/>
    <w:locked/>
    <w:rsid w:val="0098450A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98450A"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sid w:val="0098450A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sid w:val="0098450A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98450A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98450A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98450A"/>
    <w:rPr>
      <w:color w:val="0000FF"/>
    </w:rPr>
  </w:style>
  <w:style w:type="character" w:customStyle="1" w:styleId="tw4winPopup">
    <w:name w:val="tw4winPopup"/>
    <w:uiPriority w:val="99"/>
    <w:rsid w:val="0098450A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98450A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98450A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98450A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98450A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66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1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2014-10-21T06:59:00Z</dcterms:created>
  <dcterms:modified xsi:type="dcterms:W3CDTF">2014-10-27T05:38:00Z</dcterms:modified>
</cp:coreProperties>
</file>