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D9" w:rsidRPr="007E5E0A" w:rsidRDefault="000828D9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sleep</w:t>
      </w:r>
    </w:p>
    <w:p w:rsidR="000828D9" w:rsidRPr="007E5E0A" w:rsidRDefault="000828D9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Delay in </w:t>
      </w:r>
      <w:r w:rsidR="007E5E0A">
        <w:rPr>
          <w:i/>
          <w:color w:val="0000FF"/>
          <w:szCs w:val="24"/>
          <w:lang w:val="en-US"/>
        </w:rPr>
        <w:t>execution</w:t>
      </w:r>
      <w:r>
        <w:rPr>
          <w:i/>
          <w:color w:val="0000FF"/>
          <w:szCs w:val="24"/>
          <w:lang w:val="en-US"/>
        </w:rPr>
        <w:t xml:space="preserve"> of operation for a preset number of milliseconds</w:t>
      </w:r>
      <w:r w:rsidRPr="007E5E0A">
        <w:rPr>
          <w:i/>
          <w:color w:val="0000FF"/>
          <w:szCs w:val="24"/>
          <w:lang w:val="en-US"/>
        </w:rPr>
        <w:t>.</w:t>
      </w:r>
    </w:p>
    <w:p w:rsidR="000828D9" w:rsidRDefault="001A6CC1">
      <w:pPr>
        <w:rPr>
          <w:color w:val="0070C0"/>
          <w:szCs w:val="24"/>
          <w:lang w:val="en-US"/>
        </w:rPr>
      </w:pPr>
      <w:r w:rsidRPr="001A6CC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828D9" w:rsidRDefault="000828D9">
      <w:pPr>
        <w:rPr>
          <w:szCs w:val="24"/>
          <w:lang w:val="en-US"/>
        </w:rPr>
      </w:pPr>
    </w:p>
    <w:p w:rsidR="000828D9" w:rsidRDefault="000828D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828D9" w:rsidRDefault="000828D9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sleep</w:t>
      </w:r>
      <w:r>
        <w:rPr>
          <w:rFonts w:ascii="Courier New" w:hAnsi="Courier New"/>
          <w:szCs w:val="24"/>
          <w:lang w:val="en-US"/>
        </w:rPr>
        <w:t>(time);</w:t>
      </w:r>
    </w:p>
    <w:p w:rsidR="000828D9" w:rsidRDefault="000828D9">
      <w:pPr>
        <w:rPr>
          <w:szCs w:val="24"/>
          <w:lang w:val="en-US"/>
        </w:rPr>
      </w:pPr>
    </w:p>
    <w:p w:rsidR="000828D9" w:rsidRDefault="000828D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828D9" w:rsidRDefault="000828D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tume </w:t>
      </w:r>
      <w:r>
        <w:rPr>
          <w:szCs w:val="24"/>
          <w:lang w:val="en-US"/>
        </w:rPr>
        <w:t>– time in milliseconds.</w:t>
      </w:r>
    </w:p>
    <w:p w:rsidR="000828D9" w:rsidRDefault="000828D9">
      <w:pPr>
        <w:spacing w:line="360" w:lineRule="auto"/>
        <w:rPr>
          <w:szCs w:val="24"/>
          <w:lang w:val="en-US"/>
        </w:rPr>
      </w:pPr>
    </w:p>
    <w:p w:rsidR="000828D9" w:rsidRPr="007E5E0A" w:rsidRDefault="000828D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E5E0A">
        <w:rPr>
          <w:b/>
          <w:szCs w:val="24"/>
          <w:lang w:val="en-US"/>
        </w:rPr>
        <w:t>:</w:t>
      </w:r>
    </w:p>
    <w:p w:rsidR="000828D9" w:rsidRPr="007E5E0A" w:rsidRDefault="000828D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sleep</w:t>
      </w:r>
      <w:r w:rsidRPr="007E5E0A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time</w:t>
      </w:r>
      <w:r w:rsidRPr="007E5E0A">
        <w:rPr>
          <w:i/>
          <w:szCs w:val="24"/>
          <w:lang w:val="en-US"/>
        </w:rPr>
        <w:t>)</w:t>
      </w:r>
      <w:r w:rsidRPr="007E5E0A">
        <w:rPr>
          <w:szCs w:val="24"/>
          <w:lang w:val="en-US"/>
        </w:rPr>
        <w:t xml:space="preserve"> </w:t>
      </w:r>
      <w:r w:rsidR="007E5E0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delay in </w:t>
      </w:r>
      <w:r w:rsidR="007E5E0A">
        <w:rPr>
          <w:szCs w:val="24"/>
          <w:lang w:val="en-US"/>
        </w:rPr>
        <w:t>execution</w:t>
      </w:r>
      <w:r>
        <w:rPr>
          <w:szCs w:val="24"/>
          <w:lang w:val="en-US"/>
        </w:rPr>
        <w:t xml:space="preserve"> of operation for a preset number of milliseconds</w:t>
      </w:r>
      <w:r w:rsidRPr="007E5E0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This function can be used during execution of asynchronous operations for reduction of proces</w:t>
      </w:r>
      <w:r w:rsidR="007E5E0A">
        <w:rPr>
          <w:szCs w:val="24"/>
          <w:lang w:val="en-US"/>
        </w:rPr>
        <w:t>s</w:t>
      </w:r>
      <w:r>
        <w:rPr>
          <w:szCs w:val="24"/>
          <w:lang w:val="en-US"/>
        </w:rPr>
        <w:t>or load in case of cycles available in that</w:t>
      </w:r>
      <w:r w:rsidRPr="007E5E0A">
        <w:rPr>
          <w:szCs w:val="24"/>
          <w:lang w:val="en-US"/>
        </w:rPr>
        <w:t>.</w:t>
      </w:r>
    </w:p>
    <w:p w:rsidR="000828D9" w:rsidRPr="007E5E0A" w:rsidRDefault="000828D9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0828D9" w:rsidRDefault="000828D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0828D9" w:rsidRDefault="000828D9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0828D9" w:rsidRDefault="000828D9">
      <w:pPr>
        <w:spacing w:line="360" w:lineRule="auto"/>
        <w:rPr>
          <w:szCs w:val="24"/>
        </w:rPr>
      </w:pPr>
    </w:p>
    <w:p w:rsidR="000828D9" w:rsidRDefault="000828D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828D9" w:rsidRPr="000828D9">
        <w:tc>
          <w:tcPr>
            <w:tcW w:w="426" w:type="dxa"/>
          </w:tcPr>
          <w:p w:rsidR="000828D9" w:rsidRPr="000828D9" w:rsidRDefault="000828D9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0828D9" w:rsidRPr="000828D9" w:rsidRDefault="000828D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828D9">
              <w:rPr>
                <w:rFonts w:ascii="Courier New" w:hAnsi="Courier New"/>
                <w:b/>
                <w:szCs w:val="24"/>
                <w:lang w:val="en-US"/>
              </w:rPr>
              <w:t>procedure</w:t>
            </w:r>
            <w:r w:rsidRPr="000828D9">
              <w:rPr>
                <w:rFonts w:ascii="Courier New" w:hAnsi="Courier New"/>
                <w:szCs w:val="24"/>
                <w:lang w:val="en-US"/>
              </w:rPr>
              <w:t xml:space="preserve"> DoMsg</w:t>
            </w:r>
            <w:r w:rsidRPr="000828D9">
              <w:rPr>
                <w:rFonts w:ascii="Courier New" w:hAnsi="Courier New"/>
                <w:szCs w:val="24"/>
                <w:lang w:val="en-US"/>
              </w:rPr>
              <w:br/>
            </w:r>
            <w:r w:rsidRPr="000828D9">
              <w:rPr>
                <w:rFonts w:ascii="Courier New" w:hAnsi="Courier New"/>
                <w:b/>
                <w:szCs w:val="24"/>
                <w:lang w:val="en-US"/>
              </w:rPr>
              <w:t xml:space="preserve">  sleep</w:t>
            </w:r>
            <w:r w:rsidRPr="000828D9">
              <w:rPr>
                <w:rFonts w:ascii="Courier New" w:hAnsi="Courier New"/>
                <w:szCs w:val="24"/>
                <w:lang w:val="en-US"/>
              </w:rPr>
              <w:t>(1000);</w:t>
            </w:r>
            <w:r w:rsidRPr="000828D9">
              <w:rPr>
                <w:rFonts w:ascii="Courier New" w:hAnsi="Courier New"/>
                <w:szCs w:val="24"/>
                <w:lang w:val="en-US"/>
              </w:rPr>
              <w:br/>
            </w:r>
            <w:r w:rsidRPr="000828D9">
              <w:rPr>
                <w:rFonts w:ascii="Courier New" w:hAnsi="Courier New"/>
                <w:b/>
                <w:szCs w:val="24"/>
                <w:lang w:val="en-US"/>
              </w:rPr>
              <w:t xml:space="preserve">  seterrorstr</w:t>
            </w:r>
            <w:r w:rsidRPr="000828D9">
              <w:rPr>
                <w:rFonts w:ascii="Courier New" w:hAnsi="Courier New"/>
                <w:szCs w:val="24"/>
                <w:lang w:val="en-US"/>
              </w:rPr>
              <w:t>("Msg",0);</w:t>
            </w:r>
            <w:r w:rsidRPr="000828D9">
              <w:rPr>
                <w:rFonts w:ascii="Courier New" w:hAnsi="Courier New"/>
                <w:szCs w:val="24"/>
                <w:lang w:val="en-US"/>
              </w:rPr>
              <w:br/>
            </w:r>
            <w:r w:rsidRPr="000828D9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0828D9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828D9" w:rsidRPr="000828D9" w:rsidRDefault="000828D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0828D9" w:rsidRPr="000828D9" w:rsidRDefault="000828D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828D9">
              <w:rPr>
                <w:rFonts w:ascii="Courier New" w:hAnsi="Courier New"/>
                <w:b/>
                <w:szCs w:val="24"/>
                <w:lang w:val="en-US"/>
              </w:rPr>
              <w:t>asyncprocess</w:t>
            </w:r>
            <w:r w:rsidRPr="000828D9">
              <w:rPr>
                <w:rFonts w:ascii="Courier New" w:hAnsi="Courier New"/>
                <w:szCs w:val="24"/>
                <w:lang w:val="en-US"/>
              </w:rPr>
              <w:br/>
              <w:t xml:space="preserve">  DoMsg</w:t>
            </w:r>
            <w:r w:rsidRPr="000828D9">
              <w:rPr>
                <w:rFonts w:ascii="Courier New" w:hAnsi="Courier New"/>
                <w:szCs w:val="24"/>
                <w:lang w:val="en-US"/>
              </w:rPr>
              <w:br/>
            </w:r>
            <w:r w:rsidRPr="000828D9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0828D9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828D9" w:rsidRPr="000828D9" w:rsidRDefault="000828D9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0828D9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0828D9" w:rsidRDefault="000828D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 messsage is displayed by means of asynchronous procedure with 1-s delay  in the example.</w:t>
      </w:r>
    </w:p>
    <w:sectPr w:rsidR="000828D9" w:rsidSect="001A6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6CA6"/>
    <w:rsid w:val="00036DCB"/>
    <w:rsid w:val="00043257"/>
    <w:rsid w:val="00043807"/>
    <w:rsid w:val="000828D9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93D06"/>
    <w:rsid w:val="001A6CC1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D1DC5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7E5E0A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428D"/>
    <w:rsid w:val="00A35D39"/>
    <w:rsid w:val="00A412C8"/>
    <w:rsid w:val="00A523E2"/>
    <w:rsid w:val="00A53E26"/>
    <w:rsid w:val="00A7072A"/>
    <w:rsid w:val="00A929C6"/>
    <w:rsid w:val="00AA632C"/>
    <w:rsid w:val="00AB25B1"/>
    <w:rsid w:val="00AC4124"/>
    <w:rsid w:val="00AE41B9"/>
    <w:rsid w:val="00AE532C"/>
    <w:rsid w:val="00B05024"/>
    <w:rsid w:val="00B21AA5"/>
    <w:rsid w:val="00B24015"/>
    <w:rsid w:val="00B46CD8"/>
    <w:rsid w:val="00B479BA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C7A56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B0665"/>
    <w:rsid w:val="00DC573B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28C5"/>
    <w:rsid w:val="00EC3306"/>
    <w:rsid w:val="00EE03D6"/>
    <w:rsid w:val="00EE41A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A6CC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A6CC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A6CC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A6CC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A6C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A6CC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A6CC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A6CC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A6CC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A6CC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A6CC1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A6CC1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A6CC1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A6CC1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A6CC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A6CC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A6CC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A6CC1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A6CC1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A6CC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A6CC1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A6CC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A6CC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A6CC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A6CC1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A6CC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A6CC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A6CC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A6CC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A6CC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1A6CC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A6CC1"/>
    <w:rPr>
      <w:rFonts w:cs="Times New Roman"/>
      <w:i/>
    </w:rPr>
  </w:style>
  <w:style w:type="character" w:styleId="af1">
    <w:name w:val="Intense Emphasis"/>
    <w:basedOn w:val="a2"/>
    <w:uiPriority w:val="99"/>
    <w:qFormat/>
    <w:rsid w:val="001A6CC1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A6CC1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1A6CC1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1A6CC1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1A6CC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1A6CC1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1A6CC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1A6CC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1A6CC1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1A6CC1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1A6CC1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1A6CC1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1A6CC1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A6CC1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1A6CC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1A6CC1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1A6CC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A6CC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A6CC1"/>
    <w:rPr>
      <w:color w:val="0000FF"/>
    </w:rPr>
  </w:style>
  <w:style w:type="character" w:customStyle="1" w:styleId="tw4winPopup">
    <w:name w:val="tw4winPopup"/>
    <w:uiPriority w:val="99"/>
    <w:rsid w:val="001A6CC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A6CC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A6CC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A6CC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A6CC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3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2014-10-21T07:07:00Z</dcterms:created>
  <dcterms:modified xsi:type="dcterms:W3CDTF">2014-10-27T06:05:00Z</dcterms:modified>
</cp:coreProperties>
</file>