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5E" w:rsidRPr="00997D03" w:rsidRDefault="00997D03" w:rsidP="00997D03">
      <w:pPr>
        <w:pStyle w:val="a8"/>
        <w:jc w:val="center"/>
        <w:rPr>
          <w:b/>
        </w:rPr>
      </w:pPr>
      <w:r w:rsidRPr="00997D03">
        <w:rPr>
          <w:b/>
          <w:noProof/>
        </w:rPr>
        <w:drawing>
          <wp:inline distT="0" distB="0" distL="0" distR="0" wp14:anchorId="749D9CC2" wp14:editId="049192CB">
            <wp:extent cx="2657475" cy="476250"/>
            <wp:effectExtent l="0" t="0" r="952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5E" w:rsidRPr="00997D03" w:rsidRDefault="0009085E" w:rsidP="00997D03">
      <w:pPr>
        <w:pStyle w:val="a8"/>
        <w:jc w:val="center"/>
        <w:rPr>
          <w:b/>
        </w:rPr>
      </w:pPr>
    </w:p>
    <w:p w:rsidR="004E55B5" w:rsidRPr="00A04F75" w:rsidRDefault="005C5664" w:rsidP="00997D03">
      <w:pPr>
        <w:pStyle w:val="a8"/>
        <w:jc w:val="center"/>
        <w:rPr>
          <w:b/>
          <w:sz w:val="36"/>
          <w:szCs w:val="36"/>
        </w:rPr>
      </w:pPr>
      <w:r w:rsidRPr="00A04F75">
        <w:rPr>
          <w:b/>
          <w:sz w:val="36"/>
          <w:szCs w:val="36"/>
        </w:rPr>
        <w:t xml:space="preserve">АНАЛИЗ ДИНАМИКИ </w:t>
      </w:r>
      <w:r w:rsidR="00422D7E" w:rsidRPr="00A04F75">
        <w:rPr>
          <w:b/>
          <w:sz w:val="36"/>
          <w:szCs w:val="36"/>
        </w:rPr>
        <w:t>ЛИНЕЙНЫХ И ЛИНЕАРИЗОВАННЫХ САР,</w:t>
      </w:r>
    </w:p>
    <w:p w:rsidR="00B25BF5" w:rsidRPr="00A04F75" w:rsidRDefault="005C5664" w:rsidP="00997D03">
      <w:pPr>
        <w:pStyle w:val="a8"/>
        <w:jc w:val="center"/>
        <w:rPr>
          <w:b/>
          <w:sz w:val="36"/>
          <w:szCs w:val="36"/>
        </w:rPr>
      </w:pPr>
      <w:r w:rsidRPr="00A04F75">
        <w:rPr>
          <w:b/>
          <w:sz w:val="36"/>
          <w:szCs w:val="36"/>
        </w:rPr>
        <w:t>ОПИСЫВАЕМЫХ В ПЕ</w:t>
      </w:r>
      <w:bookmarkStart w:id="0" w:name="_GoBack"/>
      <w:bookmarkEnd w:id="0"/>
      <w:r w:rsidRPr="00A04F75">
        <w:rPr>
          <w:b/>
          <w:sz w:val="36"/>
          <w:szCs w:val="36"/>
        </w:rPr>
        <w:t>РЕМЕННЫХ "ВХОД</w:t>
      </w:r>
      <w:r w:rsidR="00B86C87" w:rsidRPr="00A04F75">
        <w:rPr>
          <w:b/>
          <w:sz w:val="36"/>
          <w:szCs w:val="36"/>
        </w:rPr>
        <w:t xml:space="preserve"> – </w:t>
      </w:r>
      <w:r w:rsidRPr="00A04F75">
        <w:rPr>
          <w:b/>
          <w:sz w:val="36"/>
          <w:szCs w:val="36"/>
        </w:rPr>
        <w:t>ВЫХОД"</w:t>
      </w:r>
    </w:p>
    <w:p w:rsidR="00A04F75" w:rsidRDefault="00A04F75" w:rsidP="00997D03">
      <w:pPr>
        <w:pStyle w:val="a8"/>
        <w:jc w:val="center"/>
        <w:rPr>
          <w:b/>
        </w:rPr>
      </w:pPr>
    </w:p>
    <w:p w:rsidR="00A04F75" w:rsidRPr="00A04F75" w:rsidRDefault="00A04F75" w:rsidP="00A04F75">
      <w:pPr>
        <w:pStyle w:val="a8"/>
        <w:jc w:val="center"/>
      </w:pPr>
      <w:r w:rsidRPr="00A04F75">
        <w:t>ЛАБОРАТОРНАЯ РАБОТА №1</w:t>
      </w:r>
    </w:p>
    <w:p w:rsidR="00A04F75" w:rsidRPr="00A04F75" w:rsidRDefault="00EA5395" w:rsidP="00997D03">
      <w:pPr>
        <w:pStyle w:val="a8"/>
        <w:jc w:val="center"/>
      </w:pPr>
      <w:r>
        <w:t>п</w:t>
      </w:r>
      <w:r w:rsidR="00A04F75">
        <w:t>о курсу «У</w:t>
      </w:r>
      <w:r w:rsidR="00A04F75" w:rsidRPr="00A04F75">
        <w:t>правление в технических системах</w:t>
      </w:r>
      <w:r w:rsidR="00A04F75">
        <w:t>»</w:t>
      </w:r>
    </w:p>
    <w:p w:rsidR="00A04F75" w:rsidRPr="00A04F75" w:rsidRDefault="00A04F75" w:rsidP="00997D03">
      <w:pPr>
        <w:pStyle w:val="a8"/>
        <w:jc w:val="center"/>
      </w:pPr>
    </w:p>
    <w:p w:rsidR="00A04F75" w:rsidRPr="00A04F75" w:rsidRDefault="00A04F75" w:rsidP="00997D03">
      <w:pPr>
        <w:pStyle w:val="a8"/>
        <w:jc w:val="center"/>
      </w:pPr>
    </w:p>
    <w:p w:rsidR="00937D9B" w:rsidRDefault="00937D9B">
      <w:pPr>
        <w:spacing w:before="0" w:after="0"/>
        <w:ind w:firstLine="0"/>
        <w:jc w:val="left"/>
        <w:rPr>
          <w:b/>
        </w:rPr>
      </w:pPr>
      <w:r>
        <w:rPr>
          <w:b/>
        </w:rPr>
        <w:br w:type="page"/>
      </w:r>
    </w:p>
    <w:p w:rsidR="005C5664" w:rsidRPr="001B276D" w:rsidRDefault="005C5664" w:rsidP="001B276D">
      <w:pPr>
        <w:pStyle w:val="1"/>
      </w:pPr>
      <w:bookmarkStart w:id="1" w:name="intro"/>
      <w:bookmarkStart w:id="2" w:name="_Toc416290765"/>
      <w:bookmarkEnd w:id="1"/>
      <w:r w:rsidRPr="0003400F">
        <w:lastRenderedPageBreak/>
        <w:t>ВВЕДЕНИЕ</w:t>
      </w:r>
      <w:bookmarkEnd w:id="2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lastRenderedPageBreak/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3" w:name="_Toc416290766"/>
      <w:r w:rsidRPr="0003400F">
        <w:rPr>
          <w:szCs w:val="28"/>
        </w:rPr>
        <w:t>ЦЕЛЬ РАБОТЫ</w:t>
      </w:r>
      <w:bookmarkEnd w:id="3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4" w:name="main1"/>
      <w:bookmarkStart w:id="5" w:name="_Toc416290767"/>
      <w:bookmarkEnd w:id="4"/>
      <w:r w:rsidRPr="0003400F">
        <w:rPr>
          <w:szCs w:val="28"/>
        </w:rPr>
        <w:lastRenderedPageBreak/>
        <w:t xml:space="preserve">1 ОБЩИЕ СВЕДЕНИЯ О </w:t>
      </w:r>
      <w:r w:rsidR="00CC4629" w:rsidRPr="0003400F">
        <w:rPr>
          <w:szCs w:val="28"/>
        </w:rPr>
        <w:t>SIMINTECH</w:t>
      </w:r>
      <w:bookmarkEnd w:id="5"/>
    </w:p>
    <w:p w:rsidR="007E6FE9" w:rsidRDefault="005C5664" w:rsidP="001B276D">
      <w:pPr>
        <w:pStyle w:val="2"/>
      </w:pPr>
      <w:bookmarkStart w:id="6" w:name="prop11"/>
      <w:bookmarkStart w:id="7" w:name="_Toc416290768"/>
      <w:bookmarkEnd w:id="6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7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8" w:name="start12"/>
      <w:bookmarkStart w:id="9" w:name="_Toc416290769"/>
      <w:bookmarkEnd w:id="8"/>
      <w:r w:rsidRPr="0003400F">
        <w:t xml:space="preserve">1.2 Запуск </w:t>
      </w:r>
      <w:r w:rsidR="00BF6983" w:rsidRPr="0003400F">
        <w:t>SimInTech</w:t>
      </w:r>
      <w:bookmarkEnd w:id="9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D54BDE" w:rsidP="00F22782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3337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BC3868">
        <w:rPr>
          <w:i/>
          <w:iCs/>
          <w:szCs w:val="28"/>
        </w:rPr>
        <w:t>Главное</w:t>
      </w:r>
      <w:r w:rsidR="005C5664" w:rsidRPr="0003400F">
        <w:rPr>
          <w:i/>
          <w:iCs/>
          <w:szCs w:val="28"/>
        </w:rPr>
        <w:t xml:space="preserve">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>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lastRenderedPageBreak/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10" w:name="struct"/>
      <w:bookmarkStart w:id="11" w:name="_Toc416290770"/>
      <w:bookmarkEnd w:id="10"/>
      <w:r w:rsidRPr="0003400F">
        <w:t xml:space="preserve">1.3 Структура и состав </w:t>
      </w:r>
      <w:r w:rsidR="005A766D" w:rsidRPr="0003400F">
        <w:t>SimInTech</w:t>
      </w:r>
      <w:bookmarkEnd w:id="11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lastRenderedPageBreak/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lastRenderedPageBreak/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03400F"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5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</w:t>
      </w:r>
      <w:r w:rsidR="00EB5FA7">
        <w:rPr>
          <w:szCs w:val="28"/>
        </w:rPr>
        <w:t>клавиши мыши</w:t>
      </w:r>
      <w:r w:rsidRPr="0003400F">
        <w:rPr>
          <w:szCs w:val="28"/>
        </w:rPr>
        <w:t xml:space="preserve">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  <w:r w:rsidR="00EB5FA7">
        <w:rPr>
          <w:szCs w:val="28"/>
        </w:rPr>
        <w:t xml:space="preserve"> Также, для прокрутки вправо-влево можно воспользоваться колёсиком мыши (при его наличии!).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</w:t>
      </w:r>
      <w:r w:rsidR="001A4024">
        <w:rPr>
          <w:szCs w:val="28"/>
          <w:lang w:val="en-US"/>
        </w:rPr>
        <w:t>N</w:t>
      </w:r>
      <w:r w:rsidRPr="0003400F">
        <w:rPr>
          <w:szCs w:val="28"/>
        </w:rPr>
        <w:t xml:space="preserve">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 xml:space="preserve">В </w:t>
      </w:r>
      <w:r w:rsidR="001A4024">
        <w:rPr>
          <w:szCs w:val="28"/>
        </w:rPr>
        <w:t>свободно распространяемой</w:t>
      </w:r>
      <w:r w:rsidR="003763B0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</w:t>
      </w:r>
      <w:r w:rsidR="001A4024">
        <w:rPr>
          <w:szCs w:val="28"/>
        </w:rPr>
        <w:t>более чем из</w:t>
      </w:r>
      <w:r w:rsidRPr="0003400F">
        <w:rPr>
          <w:szCs w:val="28"/>
        </w:rPr>
        <w:t xml:space="preserve"> </w:t>
      </w:r>
      <w:r w:rsidR="001A4024">
        <w:rPr>
          <w:szCs w:val="28"/>
        </w:rPr>
        <w:t>22</w:t>
      </w:r>
      <w:r w:rsidRPr="0003400F">
        <w:rPr>
          <w:szCs w:val="28"/>
        </w:rPr>
        <w:t>-</w:t>
      </w:r>
      <w:r w:rsidR="001A4024">
        <w:rPr>
          <w:szCs w:val="28"/>
        </w:rPr>
        <w:t>х</w:t>
      </w:r>
      <w:r w:rsidRPr="0003400F">
        <w:rPr>
          <w:szCs w:val="28"/>
        </w:rPr>
        <w:t xml:space="preserve">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lastRenderedPageBreak/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lastRenderedPageBreak/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28"/>
        <w:gridCol w:w="7150"/>
      </w:tblGrid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"Источники входных сигналов"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Шаг интегрирования (текущий шаг интегрирования)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Часы (модельное время)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Константа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Линейный источник (линейное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Ступенька (ступенчатое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Парабола (квадратичное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Полином n-ой степени (полиномное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Синусоида (синусоидальное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Экспонента (экспоненциальное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Гипербола (гиперболическое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Нормальный шум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Равномерный шум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Пила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Обратная пила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Кусочно-линейная (произвольное кусочно-линейное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Кусочно-постоянная (произвольное кусочно-постоянное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Треугольный сигнал (треугольное воздействие)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Меандр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"Динамические"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Язык программирования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Интегратор (идеальное интегрирующее звено)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Инерционное (апериодическое) звено 1-го порядка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Переменные состояния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Колебательное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Идеальное запаздывающее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Динамическое звено общего вида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Инерционно-дифференцирующее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Производная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Инерционно-форсирующее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Инерционно-интегрирующее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Функционаял квадратичный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Интегратор с насыщением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Интегратор с изменяемыми начальными условиями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Переменное транспортное запаздывание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Апериодическое звено 1-го порядка (аналитическое)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Апериодическое звено 1-го порядка (дискретное)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Интегратор на усилителях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ДИФ-производная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Фильтрация сигнала</w:t>
            </w:r>
          </w:p>
        </w:tc>
      </w:tr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"Операторы математические"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Сумматор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Сравнивающее устройство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Сложение вектора с числом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Векторный сумматор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Перемножитель (умножение)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Перемножение элементов вектора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Умножение вектора на число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Делитель (скалярный/векторный)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Деление скаляра на вектор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Усилитель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Векторный усилитель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Абсолютное значение (модуль)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Размножитель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Знак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Динамическая выборка (оператор "Case" числовой)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Интеграл от табличной функции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Компенсация начального значения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Нелинейное уравнение y = F(y)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Нелинейное уравнения F(y) = 0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Стоп-расчет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Линейный преобразователь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Выборка по активному элементу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Целая часть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Дробная часть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Округление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"Нелинейные звенья"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Квадратичный функционал качества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Линейное с насыщением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Линейное с зоной нечувствительности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Линейное с насыщением и зоной нечувствительности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Релейное неоднозначное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Релейная неоднозначная с зоной нечувствительности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Зазор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Люфт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Излом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Произвольная однозначная нелинейность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минимума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максимума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макс./мин. из 2-х скалярных сигналов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макс./мин. из N векторных сигналов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Переменное транспортное запаздывание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Дифференцирование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Ограничение скорости изменения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"Дельта" –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сигнала/время (2 блока)</w:t>
            </w:r>
          </w:p>
          <w:p w:rsidR="00206A31" w:rsidRDefault="00206A31" w:rsidP="00206A31">
            <w:pPr>
              <w:pStyle w:val="a8"/>
            </w:pPr>
          </w:p>
        </w:tc>
      </w:tr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"Векторные операции"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Мультиплексор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Демультиплексор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Распаковка матрицы входного сигнала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Запаковка матрицы выходного сигнала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Выборка из вектора входа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Решение системы ЛАУ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Перемножение матрицы на вектор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Транспонирование матрицы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Интерполяция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МНК – аппроксимация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"Логические звенья"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Универсальный блок булевой логики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Логическое "И", "ИЛИ", "НЕ"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Логическое "Равно", "Неравно"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Логическое "Больше", "Больше-равно"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Логическое "Меньше", "Меньше-равно"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Xor, nxor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Временное подтверждение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М из N (событийная логика)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Триггер</w:t>
            </w:r>
          </w:p>
          <w:p w:rsidR="00206A31" w:rsidRDefault="00206A31" w:rsidP="00206A31">
            <w:pPr>
              <w:pStyle w:val="a8"/>
            </w:pPr>
          </w:p>
        </w:tc>
      </w:tr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"Субструктуры"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Субмодель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Порт входа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Порт выхода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 память ("Передатчик")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Из памяти ("Приемник")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Заметка – Комментарий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"Данные"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Временной график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Фазовый портрет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График Y от X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Запись в файл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Считывание из файла (3 блока)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Считывание из таблицы</w:t>
            </w:r>
          </w:p>
          <w:p w:rsidR="00206A31" w:rsidRDefault="00206A31" w:rsidP="00206A31">
            <w:pPr>
              <w:pStyle w:val="a8"/>
            </w:pPr>
          </w:p>
        </w:tc>
      </w:tr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"Функции математические"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Параболическая (квадратичная)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Полиномная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Синус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Экспонента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Гиперболическая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Обратные тригонометрические функции (4 блока)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Гиперболические функции (4 блока)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Степенная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Показательная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Показательнo-степенная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Показательная функция с переменной амплитудой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Логарифм натуральный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Логарифм десятичный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Корень квадратный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"Ключи"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Управляемый ключ (в режиме "on-line")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Ключи амплитудные (4 блока)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Ключи временные (4 блока)</w:t>
            </w:r>
          </w:p>
          <w:p w:rsid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Ключ интегратора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"Дискретные звенья"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Задержка на шаг интегрирования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Экстраполятор нулевого порядка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Запаздывание дискретное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Дифференцирование дискретное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Разность нулевого порядка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Передаточная функция общего вида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Передаточная функция от обратного аргумента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Переменные состояния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ПИД- регулятор</w:t>
            </w:r>
          </w:p>
        </w:tc>
      </w:tr>
    </w:tbl>
    <w:p w:rsidR="00DD30F1" w:rsidRPr="00206A31" w:rsidRDefault="00DD30F1" w:rsidP="00206A31"/>
    <w:p w:rsidR="007E6FE9" w:rsidRDefault="005C5664" w:rsidP="00206A31">
      <w:pPr>
        <w:pStyle w:val="1"/>
      </w:pPr>
      <w:bookmarkStart w:id="16" w:name="_Toc416290772"/>
      <w:r w:rsidRPr="0003400F">
        <w:t xml:space="preserve">2 КРАТКОЕ ОПИСАНИЕ ПРОЦЕДУР РАБОТЫ В </w:t>
      </w:r>
      <w:r w:rsidR="00D4168E" w:rsidRPr="0003400F">
        <w:t>SIMINTECH</w:t>
      </w:r>
      <w:bookmarkEnd w:id="16"/>
    </w:p>
    <w:p w:rsidR="007E6FE9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8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 xml:space="preserve">выполняются либо посредством </w:t>
      </w:r>
      <w:r w:rsidR="00EE30B6">
        <w:rPr>
          <w:szCs w:val="28"/>
        </w:rPr>
        <w:t xml:space="preserve">Главного </w:t>
      </w:r>
      <w:r w:rsidR="005C5664" w:rsidRPr="0003400F">
        <w:rPr>
          <w:szCs w:val="28"/>
        </w:rPr>
        <w:t>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 xml:space="preserve"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</w:t>
      </w:r>
      <w:r w:rsidR="00217149">
        <w:rPr>
          <w:szCs w:val="28"/>
        </w:rPr>
        <w:t>пунктов меню и</w:t>
      </w:r>
      <w:r w:rsidR="00217149">
        <w:rPr>
          <w:szCs w:val="28"/>
          <w:lang w:val="en-US"/>
        </w:rPr>
        <w:t>/</w:t>
      </w:r>
      <w:r w:rsidRPr="0003400F">
        <w:rPr>
          <w:szCs w:val="28"/>
        </w:rPr>
        <w:t>или кнопок</w:t>
      </w:r>
      <w:r w:rsidR="00B4122A">
        <w:rPr>
          <w:szCs w:val="28"/>
        </w:rPr>
        <w:t xml:space="preserve"> панелей инструментов</w:t>
      </w:r>
      <w:r w:rsidRPr="0003400F">
        <w:rPr>
          <w:szCs w:val="28"/>
        </w:rPr>
        <w:t>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запустите задачу на счет, смотрите результаты </w:t>
      </w:r>
      <w:r w:rsidR="00926A34">
        <w:rPr>
          <w:szCs w:val="28"/>
        </w:rPr>
        <w:t>на</w:t>
      </w:r>
      <w:r w:rsidRPr="0003400F">
        <w:rPr>
          <w:szCs w:val="28"/>
        </w:rPr>
        <w:t xml:space="preserve"> графи</w:t>
      </w:r>
      <w:r w:rsidR="00926A34">
        <w:rPr>
          <w:szCs w:val="28"/>
        </w:rPr>
        <w:t>ках</w:t>
      </w:r>
      <w:r w:rsidRPr="0003400F">
        <w:rPr>
          <w:szCs w:val="28"/>
        </w:rPr>
        <w:t xml:space="preserve">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</w:t>
      </w:r>
      <w:r w:rsidR="001A4024">
        <w:rPr>
          <w:szCs w:val="28"/>
        </w:rPr>
        <w:t xml:space="preserve">при помощи </w:t>
      </w:r>
      <w:r w:rsidR="005C5664" w:rsidRPr="0003400F">
        <w:rPr>
          <w:szCs w:val="28"/>
        </w:rPr>
        <w:t>кнопк</w:t>
      </w:r>
      <w:r w:rsidR="001A4024">
        <w:rPr>
          <w:szCs w:val="28"/>
        </w:rPr>
        <w:t>и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szCs w:val="28"/>
        </w:rPr>
        <w:t>Новый</w:t>
      </w:r>
      <w:r w:rsidR="001A4024">
        <w:rPr>
          <w:b/>
          <w:szCs w:val="28"/>
        </w:rPr>
        <w:t xml:space="preserve"> проект</w:t>
      </w:r>
      <w:r w:rsidR="001A4024" w:rsidRPr="001A4024">
        <w:rPr>
          <w:szCs w:val="28"/>
        </w:rPr>
        <w:t xml:space="preserve"> и</w:t>
      </w:r>
      <w:r w:rsidR="001A4024">
        <w:rPr>
          <w:szCs w:val="28"/>
        </w:rPr>
        <w:t xml:space="preserve"> выбрав там пункт </w:t>
      </w:r>
      <w:r w:rsidR="001A4024" w:rsidRPr="001A4024">
        <w:rPr>
          <w:b/>
          <w:szCs w:val="28"/>
        </w:rPr>
        <w:t>Схема автоматики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B55751">
        <w:rPr>
          <w:szCs w:val="28"/>
        </w:rPr>
        <w:t>на рабочем столе иконку</w:t>
      </w:r>
      <w:r w:rsidR="00275A71" w:rsidRPr="0003400F">
        <w:rPr>
          <w:szCs w:val="28"/>
        </w:rPr>
        <w:t xml:space="preserve">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</w:t>
      </w:r>
      <w:r w:rsidR="00B55751">
        <w:rPr>
          <w:szCs w:val="28"/>
        </w:rPr>
        <w:t>по нему двойным щелчком</w:t>
      </w:r>
      <w:r w:rsidR="00C95F2D">
        <w:rPr>
          <w:szCs w:val="28"/>
        </w:rPr>
        <w:t xml:space="preserve"> левой клавишей «</w:t>
      </w:r>
      <w:r w:rsidRPr="0003400F">
        <w:rPr>
          <w:szCs w:val="28"/>
        </w:rPr>
        <w:t>мыш</w:t>
      </w:r>
      <w:r w:rsidR="00B36721" w:rsidRPr="0003400F">
        <w:rPr>
          <w:szCs w:val="28"/>
        </w:rPr>
        <w:t>ки</w:t>
      </w:r>
      <w:r w:rsidR="00C95F2D">
        <w:rPr>
          <w:szCs w:val="28"/>
        </w:rPr>
        <w:t>»</w:t>
      </w:r>
      <w:r w:rsidR="00B55751">
        <w:rPr>
          <w:szCs w:val="28"/>
        </w:rPr>
        <w:t xml:space="preserve"> (в дальнейшем просто </w:t>
      </w:r>
      <w:r w:rsidR="00C95F2D">
        <w:rPr>
          <w:szCs w:val="28"/>
        </w:rPr>
        <w:t>«</w:t>
      </w:r>
      <w:r w:rsidR="00B55751">
        <w:rPr>
          <w:szCs w:val="28"/>
        </w:rPr>
        <w:t>мышь</w:t>
      </w:r>
      <w:r w:rsidR="00C95F2D">
        <w:rPr>
          <w:szCs w:val="28"/>
        </w:rPr>
        <w:t>»</w:t>
      </w:r>
      <w:r w:rsidRPr="0003400F">
        <w:rPr>
          <w:szCs w:val="28"/>
        </w:rPr>
        <w:t xml:space="preserve">). </w:t>
      </w:r>
      <w:r w:rsidR="0022583D" w:rsidRPr="0003400F">
        <w:rPr>
          <w:szCs w:val="28"/>
        </w:rPr>
        <w:t>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lastRenderedPageBreak/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 xml:space="preserve">" и щелкните по нему левой </w:t>
      </w:r>
      <w:r w:rsidR="00C95F2D">
        <w:rPr>
          <w:szCs w:val="28"/>
        </w:rPr>
        <w:t>клавишей</w:t>
      </w:r>
      <w:r w:rsidR="0019656E" w:rsidRPr="0003400F">
        <w:rPr>
          <w:szCs w:val="28"/>
        </w:rPr>
        <w:t xml:space="preserve"> мыши</w:t>
      </w:r>
      <w:r w:rsidR="00C95F2D">
        <w:rPr>
          <w:szCs w:val="28"/>
        </w:rPr>
        <w:t xml:space="preserve">, </w:t>
      </w:r>
      <w:r w:rsidRPr="0003400F">
        <w:rPr>
          <w:szCs w:val="28"/>
        </w:rPr>
        <w:t xml:space="preserve">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</w:t>
      </w:r>
      <w:r w:rsidR="00185BA5">
        <w:rPr>
          <w:szCs w:val="28"/>
        </w:rPr>
        <w:t>к</w:t>
      </w:r>
      <w:r w:rsidRPr="0003400F">
        <w:rPr>
          <w:szCs w:val="28"/>
        </w:rPr>
        <w:t xml:space="preserve"> с заголовком "Реактивности в долях </w:t>
      </w:r>
      <w:r w:rsidR="00500579" w:rsidRPr="00500579">
        <w:rPr>
          <w:szCs w:val="28"/>
        </w:rPr>
        <w:t>β</w:t>
      </w:r>
      <w:r w:rsidRPr="0003400F">
        <w:rPr>
          <w:szCs w:val="28"/>
        </w:rPr>
        <w:t>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</w:t>
      </w:r>
      <w:r w:rsidR="00EE30B6">
        <w:rPr>
          <w:szCs w:val="28"/>
        </w:rPr>
        <w:t>панели инструментов</w:t>
      </w:r>
      <w:r w:rsidRPr="0003400F">
        <w:rPr>
          <w:szCs w:val="28"/>
        </w:rPr>
        <w:t xml:space="preserve"> и сделайте щелчок левой клавишей "мыши": задача будет инициализиро</w:t>
      </w:r>
      <w:r w:rsidR="00EE30B6">
        <w:rPr>
          <w:szCs w:val="28"/>
        </w:rPr>
        <w:t xml:space="preserve">вана, о чем "сообщит" </w:t>
      </w:r>
      <w:r w:rsidRPr="0003400F">
        <w:rPr>
          <w:szCs w:val="28"/>
        </w:rPr>
        <w:t xml:space="preserve">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 xml:space="preserve">), а в один, выполнив однократный щелчок </w:t>
      </w:r>
      <w:r w:rsidR="00C95F2D">
        <w:rPr>
          <w:szCs w:val="28"/>
        </w:rPr>
        <w:t>сразу</w:t>
      </w:r>
      <w:r w:rsidRPr="0003400F">
        <w:rPr>
          <w:szCs w:val="28"/>
        </w:rPr>
        <w:t xml:space="preserve">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C95F2D">
        <w:rPr>
          <w:szCs w:val="28"/>
        </w:rPr>
        <w:t xml:space="preserve">свойств </w:t>
      </w:r>
      <w:r w:rsidRPr="0003400F">
        <w:rPr>
          <w:szCs w:val="28"/>
        </w:rPr>
        <w:t xml:space="preserve">этого блока (релейное неоднозначное с зоной нечувствительности). </w:t>
      </w:r>
      <w:r w:rsidR="00161D04" w:rsidRPr="0003400F">
        <w:rPr>
          <w:szCs w:val="28"/>
        </w:rPr>
        <w:t>При по</w:t>
      </w:r>
      <w:r w:rsidR="00161D04" w:rsidRPr="0003400F">
        <w:rPr>
          <w:szCs w:val="28"/>
        </w:rPr>
        <w:lastRenderedPageBreak/>
        <w:t xml:space="preserve">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>
        <w:rPr>
          <w:szCs w:val="28"/>
        </w:rPr>
        <w:t>к</w:t>
      </w:r>
      <w:r w:rsidRPr="0003400F">
        <w:rPr>
          <w:szCs w:val="28"/>
        </w:rPr>
        <w:t>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 xml:space="preserve">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</w:t>
      </w:r>
      <w:r w:rsidR="007F7666">
        <w:rPr>
          <w:szCs w:val="28"/>
          <w:lang w:val="en-US"/>
        </w:rPr>
        <w:t xml:space="preserve"> </w:t>
      </w:r>
      <w:r w:rsidRPr="0003400F">
        <w:rPr>
          <w:szCs w:val="28"/>
        </w:rPr>
        <w:t xml:space="preserve">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</w:t>
      </w:r>
      <w:r w:rsidR="00EE30B6">
        <w:rPr>
          <w:szCs w:val="28"/>
        </w:rPr>
        <w:t xml:space="preserve">Переместите курсор на </w:t>
      </w:r>
      <w:r w:rsidRPr="0003400F">
        <w:rPr>
          <w:szCs w:val="28"/>
        </w:rPr>
        <w:t xml:space="preserve">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>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lastRenderedPageBreak/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="007672C5">
        <w:rPr>
          <w:b/>
          <w:bCs/>
          <w:szCs w:val="28"/>
        </w:rPr>
        <w:t xml:space="preserve"> проект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</w:t>
      </w:r>
      <w:r w:rsidRPr="0003400F">
        <w:rPr>
          <w:szCs w:val="28"/>
        </w:rPr>
        <w:lastRenderedPageBreak/>
        <w:t xml:space="preserve">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</w:t>
      </w:r>
      <w:r w:rsidRPr="003C1AD2">
        <w:rPr>
          <w:i/>
          <w:iCs/>
          <w:szCs w:val="28"/>
        </w:rPr>
        <w:t>W</w:t>
      </w:r>
      <w:r w:rsidR="003C1AD2" w:rsidRPr="003C1AD2">
        <w:rPr>
          <w:rFonts w:cs="Cambria"/>
          <w:i/>
          <w:sz w:val="24"/>
          <w:lang w:val="en-US"/>
        </w:rPr>
        <w:t>₁</w:t>
      </w:r>
      <w:r w:rsidRPr="003C1AD2">
        <w:rPr>
          <w:i/>
          <w:iCs/>
          <w:szCs w:val="28"/>
        </w:rPr>
        <w:t>(s)</w:t>
      </w:r>
      <w:r w:rsidRPr="0003400F">
        <w:rPr>
          <w:i/>
          <w:iCs/>
          <w:szCs w:val="28"/>
        </w:rPr>
        <w:t>, Локальное сравнивающее устройство и 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="008F6ACB">
        <w:rPr>
          <w:i/>
          <w:iCs/>
          <w:szCs w:val="28"/>
        </w:rPr>
        <w:t>(</w:t>
      </w:r>
      <w:r w:rsidRPr="0003400F">
        <w:rPr>
          <w:i/>
          <w:iCs/>
          <w:szCs w:val="28"/>
        </w:rPr>
        <w:t>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="0021477E" w:rsidRPr="0021477E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="008F6ACB" w:rsidRPr="008F6ACB">
        <w:rPr>
          <w:b/>
          <w:bCs/>
          <w:i/>
          <w:iCs/>
          <w:szCs w:val="28"/>
        </w:rPr>
        <w:t>₂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="008F6ACB" w:rsidRPr="008F6ACB">
        <w:rPr>
          <w:b/>
          <w:i/>
          <w:iCs/>
          <w:szCs w:val="28"/>
        </w:rPr>
        <w:t>₃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lastRenderedPageBreak/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</w:t>
      </w:r>
      <w:r w:rsidR="003407B0">
        <w:rPr>
          <w:szCs w:val="28"/>
        </w:rPr>
        <w:t>контекстное</w:t>
      </w:r>
      <w:r w:rsidR="00E0107A" w:rsidRPr="0003400F">
        <w:rPr>
          <w:szCs w:val="28"/>
        </w:rPr>
        <w:t xml:space="preserve"> меню блока (см. рис. 2.9</w:t>
      </w:r>
      <w:r w:rsidRPr="0003400F">
        <w:rPr>
          <w:szCs w:val="28"/>
        </w:rPr>
        <w:t xml:space="preserve">), </w:t>
      </w:r>
      <w:r w:rsidR="0096520F">
        <w:rPr>
          <w:szCs w:val="28"/>
        </w:rPr>
        <w:t xml:space="preserve">в котором следует </w:t>
      </w:r>
      <w:r w:rsidR="006469FA">
        <w:rPr>
          <w:szCs w:val="28"/>
        </w:rPr>
        <w:t>выб</w:t>
      </w:r>
      <w:r w:rsidR="0096520F">
        <w:rPr>
          <w:szCs w:val="28"/>
        </w:rPr>
        <w:t>рать</w:t>
      </w:r>
      <w:r w:rsidR="006469FA">
        <w:rPr>
          <w:szCs w:val="28"/>
        </w:rPr>
        <w:t xml:space="preserve"> пункт</w:t>
      </w:r>
      <w:r w:rsidRPr="0003400F">
        <w:rPr>
          <w:szCs w:val="28"/>
        </w:rPr>
        <w:t xml:space="preserve">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</w:t>
      </w:r>
      <w:r w:rsidR="003407B0">
        <w:rPr>
          <w:szCs w:val="28"/>
        </w:rPr>
        <w:t>контекстного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</w:t>
      </w:r>
      <w:r w:rsidR="004661C2">
        <w:rPr>
          <w:szCs w:val="28"/>
        </w:rPr>
        <w:t>контекстным</w:t>
      </w:r>
      <w:r w:rsidR="00E0107A" w:rsidRPr="0003400F">
        <w:rPr>
          <w:szCs w:val="28"/>
        </w:rPr>
        <w:t xml:space="preserve">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Откройте диалоговое окно блока с </w:t>
      </w:r>
      <w:r w:rsidRPr="00A618F7">
        <w:rPr>
          <w:i/>
          <w:iCs/>
          <w:szCs w:val="28"/>
        </w:rPr>
        <w:t>W</w:t>
      </w:r>
      <w:r w:rsidR="00A618F7" w:rsidRPr="00A618F7">
        <w:rPr>
          <w:rFonts w:cs="Cambria"/>
          <w:i/>
          <w:sz w:val="24"/>
          <w:lang w:val="en-US"/>
        </w:rPr>
        <w:t>₁</w:t>
      </w:r>
      <w:r w:rsidRPr="00A618F7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932FD5">
        <w:rPr>
          <w:i/>
          <w:iCs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</w:t>
      </w:r>
      <w:r w:rsidRPr="0003400F">
        <w:rPr>
          <w:szCs w:val="28"/>
        </w:rPr>
        <w:lastRenderedPageBreak/>
        <w:t xml:space="preserve">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блок</w:t>
      </w:r>
      <w:r w:rsidR="008C3595">
        <w:rPr>
          <w:szCs w:val="28"/>
        </w:rPr>
        <w:t>а</w:t>
      </w:r>
      <w:r w:rsidRPr="0003400F">
        <w:rPr>
          <w:szCs w:val="28"/>
        </w:rPr>
        <w:t xml:space="preserve">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открытие </w:t>
      </w:r>
      <w:r w:rsidR="00F761C4">
        <w:rPr>
          <w:i/>
          <w:iCs/>
          <w:szCs w:val="28"/>
        </w:rPr>
        <w:t xml:space="preserve">Временного </w:t>
      </w:r>
      <w:r w:rsidRPr="0003400F">
        <w:rPr>
          <w:i/>
          <w:iCs/>
          <w:szCs w:val="28"/>
        </w:rPr>
        <w:t>Графи</w:t>
      </w:r>
      <w:r w:rsidR="00F761C4">
        <w:rPr>
          <w:i/>
          <w:iCs/>
          <w:szCs w:val="28"/>
        </w:rPr>
        <w:t>ка</w:t>
      </w:r>
      <w:r w:rsidRPr="0003400F">
        <w:rPr>
          <w:i/>
          <w:iCs/>
          <w:szCs w:val="28"/>
        </w:rPr>
        <w:t xml:space="preserve">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</w:t>
      </w:r>
      <w:r w:rsidR="004661C2">
        <w:rPr>
          <w:szCs w:val="28"/>
        </w:rPr>
        <w:t xml:space="preserve"> контекстном</w:t>
      </w:r>
      <w:r w:rsidRPr="0003400F">
        <w:rPr>
          <w:szCs w:val="28"/>
        </w:rPr>
        <w:t xml:space="preserve"> меню блока выберите </w:t>
      </w:r>
      <w:r w:rsidR="004661C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</w:t>
      </w:r>
      <w:r w:rsidR="00F761C4">
        <w:rPr>
          <w:szCs w:val="28"/>
        </w:rPr>
        <w:t xml:space="preserve"> в Схемном окне: откроется окно</w:t>
      </w:r>
      <w:r w:rsidRPr="0003400F">
        <w:rPr>
          <w:szCs w:val="28"/>
        </w:rPr>
        <w:t xml:space="preserve">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</w:t>
      </w:r>
      <w:r w:rsidR="00F761C4">
        <w:rPr>
          <w:szCs w:val="28"/>
        </w:rPr>
        <w:t>П</w:t>
      </w:r>
      <w:r w:rsidRPr="0003400F">
        <w:rPr>
          <w:szCs w:val="28"/>
        </w:rPr>
        <w:t>ридайте</w:t>
      </w:r>
      <w:r w:rsidR="002368CA">
        <w:rPr>
          <w:szCs w:val="28"/>
        </w:rPr>
        <w:t xml:space="preserve"> окну</w:t>
      </w:r>
      <w:r w:rsidRPr="0003400F">
        <w:rPr>
          <w:szCs w:val="28"/>
        </w:rPr>
        <w:t xml:space="preserve"> графи</w:t>
      </w:r>
      <w:r w:rsidR="002368CA">
        <w:rPr>
          <w:szCs w:val="28"/>
        </w:rPr>
        <w:t>ка</w:t>
      </w:r>
      <w:r w:rsidRPr="0003400F">
        <w:rPr>
          <w:szCs w:val="28"/>
        </w:rPr>
        <w:t xml:space="preserve"> необходимый размер (~ 1/4 от площади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</w:t>
      </w:r>
      <w:r w:rsidR="00F46B59">
        <w:rPr>
          <w:b/>
          <w:bCs/>
          <w:i/>
          <w:iCs/>
          <w:szCs w:val="28"/>
        </w:rPr>
        <w:t>ка</w:t>
      </w:r>
      <w:r w:rsidRPr="0003400F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Перемасштабируйте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. Переместите курсор в центральную часть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и сделайте однократный щелчок правой </w:t>
      </w:r>
      <w:r w:rsidR="00F46B59">
        <w:rPr>
          <w:szCs w:val="28"/>
        </w:rPr>
        <w:t>кнопкой</w:t>
      </w:r>
      <w:r w:rsidRPr="0003400F">
        <w:rPr>
          <w:szCs w:val="28"/>
        </w:rPr>
        <w:t xml:space="preserve"> "мыши": появится </w:t>
      </w:r>
      <w:r w:rsidR="00F46B59">
        <w:rPr>
          <w:szCs w:val="28"/>
        </w:rPr>
        <w:t>контекстное</w:t>
      </w:r>
      <w:r w:rsidRPr="0003400F">
        <w:rPr>
          <w:szCs w:val="28"/>
        </w:rPr>
        <w:t xml:space="preserve"> меню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lastRenderedPageBreak/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BA2E43">
        <w:rPr>
          <w:b/>
          <w:bCs/>
          <w:i/>
          <w:iCs/>
          <w:szCs w:val="28"/>
        </w:rPr>
        <w:t>Свойства графика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Аналогичным образом дополните подпись ос</w:t>
      </w:r>
      <w:r w:rsidR="008C3595">
        <w:rPr>
          <w:szCs w:val="28"/>
        </w:rPr>
        <w:t>и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>Название оси</w:t>
      </w:r>
      <w:r w:rsidRPr="00BA2E43">
        <w:rPr>
          <w:szCs w:val="28"/>
        </w:rPr>
        <w:t xml:space="preserve">: </w:t>
      </w:r>
      <w:r w:rsidRPr="00BA2E43">
        <w:rPr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lastRenderedPageBreak/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932FD5">
        <w:rPr>
          <w:b/>
          <w:bCs/>
          <w:i/>
          <w:iCs/>
          <w:szCs w:val="28"/>
        </w:rPr>
        <w:t>k</w:t>
      </w:r>
      <w:r w:rsidR="00932FD5" w:rsidRPr="00932FD5">
        <w:rPr>
          <w:b/>
          <w:i/>
          <w:szCs w:val="28"/>
        </w:rPr>
        <w:t>₁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значение К в названии, то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с </w:t>
      </w:r>
      <w:r w:rsidR="00F46B59">
        <w:rPr>
          <w:szCs w:val="28"/>
        </w:rPr>
        <w:t>результатами</w:t>
      </w:r>
      <w:r w:rsidRPr="0003400F">
        <w:rPr>
          <w:szCs w:val="28"/>
        </w:rPr>
        <w:t xml:space="preserve">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 xml:space="preserve">Снова измените значение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lastRenderedPageBreak/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89"/>
        <w:gridCol w:w="10999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0F663C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0F663C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0F663C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0F663C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0F663C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0F663C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0F663C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0F663C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>
        <w:rPr>
          <w:szCs w:val="28"/>
        </w:rPr>
        <w:t>на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Графи</w:t>
      </w:r>
      <w:r w:rsidR="002368CA">
        <w:rPr>
          <w:i/>
          <w:iCs/>
          <w:szCs w:val="28"/>
        </w:rPr>
        <w:t>ках</w:t>
      </w:r>
      <w:r w:rsidR="00376087" w:rsidRPr="0003400F">
        <w:rPr>
          <w:i/>
          <w:iCs/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lastRenderedPageBreak/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0F663C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0F663C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lastRenderedPageBreak/>
        <w:t xml:space="preserve">Сформированная структурная схема САР (см. рис. 2.5) </w:t>
      </w:r>
      <w:r w:rsidR="007C179F">
        <w:rPr>
          <w:szCs w:val="28"/>
        </w:rPr>
        <w:t>далее</w:t>
      </w:r>
      <w:r w:rsidRPr="0003400F">
        <w:rPr>
          <w:szCs w:val="28"/>
        </w:rPr>
        <w:t xml:space="preserve">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937D9B">
      <w:footerReference w:type="default" r:id="rId31"/>
      <w:footerReference w:type="first" r:id="rId32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63C" w:rsidRDefault="000F663C" w:rsidP="00A30C44">
      <w:r>
        <w:separator/>
      </w:r>
    </w:p>
  </w:endnote>
  <w:endnote w:type="continuationSeparator" w:id="0">
    <w:p w:rsidR="000F663C" w:rsidRDefault="000F663C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2D" w:rsidRPr="00D35F6F" w:rsidRDefault="00D35F6F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35F6F">
      <w:rPr>
        <w:sz w:val="24"/>
        <w:lang w:val="en-US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EA5395">
              <w:rPr>
                <w:b/>
                <w:bCs/>
                <w:noProof/>
                <w:sz w:val="24"/>
              </w:rPr>
              <w:t>22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EA5395">
              <w:rPr>
                <w:b/>
                <w:bCs/>
                <w:noProof/>
                <w:sz w:val="24"/>
              </w:rPr>
              <w:t>51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F75" w:rsidRPr="00A04F75" w:rsidRDefault="00A04F75" w:rsidP="00A04F75">
    <w:pPr>
      <w:pStyle w:val="a8"/>
      <w:jc w:val="right"/>
    </w:pPr>
    <w:r w:rsidRPr="00A04F75">
      <w:t>О О О «3 В  С е р в и с»</w:t>
    </w:r>
  </w:p>
  <w:p w:rsidR="00A04F75" w:rsidRPr="00A04F75" w:rsidRDefault="00A04F75" w:rsidP="00A04F75">
    <w:pPr>
      <w:pStyle w:val="a8"/>
      <w:jc w:val="right"/>
    </w:pPr>
    <w:r w:rsidRPr="00A04F75">
      <w:t>+ 7 (4 9 5) 2 2 1 - 2 2 - 5 3</w:t>
    </w:r>
  </w:p>
  <w:p w:rsidR="00A04F75" w:rsidRDefault="00A04F75" w:rsidP="00A04F75">
    <w:pPr>
      <w:pStyle w:val="a8"/>
      <w:jc w:val="right"/>
    </w:pPr>
    <w:r w:rsidRPr="00A04F75">
      <w:t>М о с к в а</w:t>
    </w:r>
    <w:r>
      <w:t xml:space="preserve">,  </w:t>
    </w:r>
    <w:r w:rsidRPr="00A04F75">
      <w:t>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63C" w:rsidRDefault="000F663C" w:rsidP="00A30C44">
      <w:r>
        <w:separator/>
      </w:r>
    </w:p>
  </w:footnote>
  <w:footnote w:type="continuationSeparator" w:id="0">
    <w:p w:rsidR="000F663C" w:rsidRDefault="000F663C" w:rsidP="00A30C44">
      <w:r>
        <w:continuationSeparator/>
      </w:r>
    </w:p>
  </w:footnote>
  <w:footnote w:id="1">
    <w:p w:rsidR="00C95F2D" w:rsidRDefault="00C95F2D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2.75pt" o:bullet="t">
        <v:imagedata r:id="rId1" o:title=""/>
      </v:shape>
    </w:pict>
  </w:numPicBullet>
  <w:numPicBullet w:numPicBulletId="1">
    <w:pict>
      <v:shape id="_x0000_i1033" type="#_x0000_t75" style="width:25.5pt;height:13.5pt" o:bullet="t">
        <v:imagedata r:id="rId2" o:title=""/>
      </v:shape>
    </w:pict>
  </w:numPicBullet>
  <w:numPicBullet w:numPicBulletId="2">
    <w:pict>
      <v:shape id="_x0000_i1034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D41"/>
    <w:rsid w:val="0009085E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1A00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mk:@MSITStore:C:\Program%20Files\&#1052;&#1042;&#1058;&#1059;%203.7\doc\lab1.chm::/part_2/lab_01_p2.htm" TargetMode="Externa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51</Pages>
  <Words>8318</Words>
  <Characters>47419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55626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119</cp:revision>
  <cp:lastPrinted>2013-05-20T00:44:00Z</cp:lastPrinted>
  <dcterms:created xsi:type="dcterms:W3CDTF">2013-06-24T04:49:00Z</dcterms:created>
  <dcterms:modified xsi:type="dcterms:W3CDTF">2015-05-28T15:33:00Z</dcterms:modified>
</cp:coreProperties>
</file>