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 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 - 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К разряду "интеллектуальных" САПР относятся программно</w:t>
      </w:r>
      <w:bookmarkStart w:id="2" w:name="_GoBack"/>
      <w:bookmarkEnd w:id="2"/>
      <w:r w:rsidRPr="0003400F">
        <w:rPr>
          <w:szCs w:val="28"/>
        </w:rPr>
        <w:t xml:space="preserve">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3" w:name="_Toc416290766"/>
      <w:r w:rsidRPr="0003400F">
        <w:rPr>
          <w:szCs w:val="28"/>
        </w:rPr>
        <w:t>ЦЕЛЬ РАБОТЫ</w:t>
      </w:r>
      <w:bookmarkEnd w:id="3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4" w:name="main1"/>
      <w:bookmarkStart w:id="5" w:name="_Toc416290767"/>
      <w:bookmarkEnd w:id="4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5"/>
    </w:p>
    <w:p w:rsidR="007E6FE9" w:rsidRDefault="005C5664" w:rsidP="001B276D">
      <w:pPr>
        <w:pStyle w:val="2"/>
      </w:pPr>
      <w:bookmarkStart w:id="6" w:name="prop11"/>
      <w:bookmarkStart w:id="7" w:name="_Toc416290768"/>
      <w:bookmarkEnd w:id="6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7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- 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7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</w:p>
    <w:p w:rsidR="007E6FE9" w:rsidRDefault="005C5664" w:rsidP="0079205E">
      <w:pPr>
        <w:pStyle w:val="2"/>
      </w:pPr>
      <w:bookmarkStart w:id="8" w:name="start12"/>
      <w:bookmarkStart w:id="9" w:name="_Toc416290769"/>
      <w:bookmarkEnd w:id="8"/>
      <w:r w:rsidRPr="0003400F">
        <w:t xml:space="preserve">1.2 Запуск </w:t>
      </w:r>
      <w:r w:rsidR="00BF6983" w:rsidRPr="0003400F">
        <w:t>SimInTech</w:t>
      </w:r>
      <w:bookmarkEnd w:id="9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реквизитами авторов и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f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f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A30C44" w:rsidP="00F22782">
      <w:pPr>
        <w:rPr>
          <w:szCs w:val="28"/>
        </w:rPr>
      </w:pPr>
      <w:r w:rsidRPr="0003400F">
        <w:rPr>
          <w:szCs w:val="28"/>
        </w:rPr>
        <w:t>Через 2-4</w:t>
      </w:r>
      <w:r w:rsidR="005C5664" w:rsidRPr="0003400F">
        <w:rPr>
          <w:szCs w:val="28"/>
        </w:rPr>
        <w:t xml:space="preserve"> секунд</w:t>
      </w:r>
      <w:r w:rsidRPr="0003400F">
        <w:rPr>
          <w:szCs w:val="28"/>
        </w:rPr>
        <w:t>ы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 w:rsidR="005C5664" w:rsidRPr="0003400F">
        <w:rPr>
          <w:szCs w:val="28"/>
        </w:rPr>
        <w:t xml:space="preserve"> - </w:t>
      </w:r>
      <w:r w:rsidR="005C5664" w:rsidRPr="0003400F">
        <w:rPr>
          <w:i/>
          <w:iCs/>
          <w:szCs w:val="28"/>
        </w:rPr>
        <w:t>ленточное Командное меню</w:t>
      </w:r>
      <w:r w:rsidR="005C5664" w:rsidRPr="0003400F">
        <w:rPr>
          <w:szCs w:val="28"/>
        </w:rPr>
        <w:t xml:space="preserve">, в центральной части -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 xml:space="preserve"> (командных кнопок), а ниже -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r w:rsidR="005A766D" w:rsidRPr="0003400F">
        <w:t>SimInTech</w:t>
      </w:r>
      <w:bookmarkEnd w:id="11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(профессиональная, демонстрационная, учебная)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 xml:space="preserve">текстовый </w:t>
      </w:r>
      <w:r w:rsidR="00F128A9" w:rsidRPr="0003400F">
        <w:rPr>
          <w:szCs w:val="28"/>
        </w:rPr>
        <w:t xml:space="preserve">документ в формате MS Word </w:t>
      </w:r>
      <w:r w:rsidRPr="0003400F">
        <w:rPr>
          <w:szCs w:val="28"/>
        </w:rPr>
        <w:t xml:space="preserve">с Краткой Инструкцией Пользователя.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f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f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4.0)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f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руководстве пользователя.</w:t>
      </w:r>
    </w:p>
    <w:p w:rsidR="007E6FE9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("линейкой" командных кнопок</w:t>
      </w:r>
      <w:r w:rsidRPr="0003400F">
        <w:rPr>
          <w:szCs w:val="28"/>
        </w:rPr>
        <w:t>,</w:t>
      </w:r>
      <w:r w:rsidR="005C5664" w:rsidRPr="0003400F">
        <w:rPr>
          <w:szCs w:val="28"/>
        </w:rPr>
        <w:t xml:space="preserve"> 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 - 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Pr="0003400F">
        <w:rPr>
          <w:szCs w:val="28"/>
        </w:rPr>
        <w:t xml:space="preserve"> - 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D653B9" w:rsidRPr="0003400F">
        <w:rPr>
          <w:sz w:val="22"/>
          <w:szCs w:val="22"/>
        </w:rPr>
        <w:t>Субмодель ("м</w:t>
      </w:r>
      <w:r w:rsidRPr="0003400F">
        <w:rPr>
          <w:sz w:val="22"/>
          <w:szCs w:val="22"/>
        </w:rPr>
        <w:t>акроблок</w:t>
      </w:r>
      <w:r w:rsidR="00D653B9" w:rsidRPr="0003400F">
        <w:rPr>
          <w:sz w:val="22"/>
          <w:szCs w:val="22"/>
        </w:rPr>
        <w:t>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Общая память (3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Система НАУ (2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Внешние входы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1 (временной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2 (фазовая плоскость)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3 (пространственный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6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) задайте параметры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 xml:space="preserve">Первый этап - </w:t>
      </w:r>
      <w:r w:rsidR="005C5664" w:rsidRPr="0003400F">
        <w:rPr>
          <w:szCs w:val="28"/>
        </w:rPr>
        <w:t xml:space="preserve">ввода структурной схемы (заполнение типовыми блоками) - 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5C5664" w:rsidRPr="0003400F">
        <w:rPr>
          <w:szCs w:val="28"/>
        </w:rPr>
        <w:t xml:space="preserve">и" по командной 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275A71" w:rsidRPr="0003400F">
        <w:rPr>
          <w:szCs w:val="28"/>
        </w:rPr>
        <w:t xml:space="preserve">папку в которой установлена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r w:rsidR="00B83D35" w:rsidRPr="0003400F">
        <w:rPr>
          <w:szCs w:val="28"/>
        </w:rPr>
        <w:t>SimInTech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r w:rsidR="00B83D35" w:rsidRPr="0003400F">
        <w:rPr>
          <w:szCs w:val="28"/>
        </w:rPr>
        <w:t>SimInTech</w:t>
      </w:r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</w:t>
      </w:r>
      <w:r w:rsidRPr="0003400F">
        <w:rPr>
          <w:szCs w:val="28"/>
        </w:rPr>
        <w:lastRenderedPageBreak/>
        <w:t xml:space="preserve">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графическое окно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0 - 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b/>
          <w:szCs w:val="28"/>
        </w:rPr>
        <w:t>Стоп</w:t>
      </w:r>
      <w:r w:rsidRPr="0003400F">
        <w:rPr>
          <w:szCs w:val="28"/>
        </w:rPr>
        <w:t xml:space="preserve"> - 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параметры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</w:t>
      </w:r>
      <w:r w:rsidRPr="0003400F">
        <w:rPr>
          <w:szCs w:val="28"/>
        </w:rPr>
        <w:lastRenderedPageBreak/>
        <w:t>вой клавиши "мыши" в поле графического окна).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параметров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f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Закройте диалоговое окно и запустите задачу на расчет. По окончании расчета перемасштабируйте графическое окно: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параметров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 - 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0.1*1(t)</w:t>
      </w:r>
      <w:r w:rsidRPr="0003400F">
        <w:rPr>
          <w:szCs w:val="28"/>
        </w:rPr>
        <w:t xml:space="preserve">. 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 w:rsidRPr="0003400F">
        <w:rPr>
          <w:szCs w:val="28"/>
        </w:rPr>
        <w:t>ские окна.</w:t>
      </w:r>
    </w:p>
    <w:p w:rsidR="00F239F5" w:rsidRPr="0003400F" w:rsidRDefault="00B94A6E" w:rsidP="00F239F5">
      <w:pPr>
        <w:pStyle w:val="af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 - векторный, 2-ой - 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 -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f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Объект управления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(колебательному)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  <w:vertAlign w:val="subscript"/>
        </w:rPr>
        <w:t xml:space="preserve"> </w:t>
      </w:r>
      <w:r w:rsidRPr="0003400F">
        <w:rPr>
          <w:szCs w:val="28"/>
        </w:rPr>
        <w:t xml:space="preserve">= 1.0;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</w:rPr>
        <w:t xml:space="preserve"> = 1 c; параметр демпфирования </w:t>
      </w:r>
      <w:r w:rsidRPr="0003400F">
        <w:rPr>
          <w:i/>
          <w:iCs/>
          <w:szCs w:val="28"/>
        </w:rPr>
        <w:t>b</w:t>
      </w:r>
      <w:r w:rsidRPr="0003400F">
        <w:rPr>
          <w:szCs w:val="28"/>
        </w:rPr>
        <w:t xml:space="preserve"> = 0.5; начальные условия - нулевые.</w:t>
      </w:r>
    </w:p>
    <w:p w:rsidR="00D254E2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Местная обратная связь с передаточной функцией </w:t>
      </w:r>
      <w:r w:rsidR="004E2C9B" w:rsidRPr="0003400F">
        <w:rPr>
          <w:i/>
          <w:iCs/>
          <w:szCs w:val="28"/>
        </w:rPr>
        <w:t>W</w:t>
      </w:r>
      <w:r w:rsidR="004E2C9B"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- апериодическому 1-го порядка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0.6;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="004E2C9B" w:rsidRPr="0003400F">
        <w:rPr>
          <w:szCs w:val="28"/>
        </w:rPr>
        <w:t xml:space="preserve"> 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опцию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szCs w:val="28"/>
        </w:rPr>
        <w:t xml:space="preserve">Опция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командной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опцию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ввод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f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0 0 0.8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f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ED54B2" w:rsidP="00E715D0">
      <w:pPr>
        <w:rPr>
          <w:szCs w:val="28"/>
        </w:rPr>
      </w:pPr>
      <w:r w:rsidRPr="0003400F">
        <w:rPr>
          <w:szCs w:val="28"/>
        </w:rPr>
        <w:t>- много других опций, которые можно изменять по мере необходимости.</w:t>
      </w:r>
    </w:p>
    <w:p w:rsidR="00E0107A" w:rsidRPr="0003400F" w:rsidRDefault="00583323" w:rsidP="00E0107A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"всплы</w:t>
      </w:r>
      <w:r w:rsidR="00E0107A" w:rsidRPr="0003400F">
        <w:rPr>
          <w:szCs w:val="28"/>
        </w:rPr>
        <w:t>вающее" меню блока (см. рис. 2.9</w:t>
      </w:r>
      <w:r w:rsidRPr="0003400F">
        <w:rPr>
          <w:szCs w:val="28"/>
        </w:rPr>
        <w:t xml:space="preserve">),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 которого вызывает диалоговое окно блока. Опции "всплывающего"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командного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f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параметры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 - 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 xml:space="preserve">, а 2-ой - 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>ствующие параметры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 xml:space="preserve">), нижний вход - 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 xml:space="preserve">) и нижний левый вход - 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 - 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командной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 xml:space="preserve">Этап 4 </w:t>
      </w:r>
      <w:r w:rsidRPr="0003400F">
        <w:rPr>
          <w:szCs w:val="28"/>
        </w:rPr>
        <w:t xml:space="preserve">-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5C5664" w:rsidRPr="0003400F">
        <w:rPr>
          <w:szCs w:val="28"/>
        </w:rPr>
        <w:t xml:space="preserve"> - 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5C5664" w:rsidRPr="0003400F">
        <w:rPr>
          <w:szCs w:val="28"/>
        </w:rPr>
        <w:t xml:space="preserve"> - 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5C5664" w:rsidRPr="0003400F">
        <w:rPr>
          <w:szCs w:val="28"/>
        </w:rPr>
        <w:t xml:space="preserve"> - 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5C5664" w:rsidRPr="0003400F">
        <w:rPr>
          <w:szCs w:val="28"/>
        </w:rPr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03400F">
        <w:rPr>
          <w:szCs w:val="28"/>
        </w:rPr>
        <w:t xml:space="preserve">а также для сохранения в бинарном формате (файл с расширением </w:t>
      </w:r>
      <w:r w:rsidR="00ED54B2" w:rsidRPr="0003400F">
        <w:rPr>
          <w:b/>
          <w:bCs/>
          <w:szCs w:val="28"/>
        </w:rPr>
        <w:t>.rez</w:t>
      </w:r>
      <w:r w:rsidR="00ED54B2" w:rsidRPr="0003400F">
        <w:rPr>
          <w:szCs w:val="28"/>
        </w:rPr>
        <w:t xml:space="preserve">) всех данных расчета, которые могут быть использованы для </w:t>
      </w:r>
      <w:r w:rsidR="00ED54B2" w:rsidRPr="0003400F">
        <w:rPr>
          <w:szCs w:val="28"/>
          <w:u w:val="single"/>
        </w:rPr>
        <w:t>ускоренного</w:t>
      </w:r>
      <w:r w:rsidR="00ED54B2" w:rsidRPr="0003400F">
        <w:rPr>
          <w:szCs w:val="28"/>
        </w:rPr>
        <w:t xml:space="preserve"> воспроизведения процесса моделирования посредством опции </w:t>
      </w:r>
      <w:r w:rsidR="00ED54B2" w:rsidRPr="0003400F">
        <w:rPr>
          <w:i/>
          <w:iCs/>
          <w:szCs w:val="28"/>
        </w:rPr>
        <w:t>Эмуляция расчета из файла</w:t>
      </w:r>
      <w:r w:rsidR="00ED54B2" w:rsidRPr="0003400F">
        <w:rPr>
          <w:szCs w:val="28"/>
        </w:rPr>
        <w:t xml:space="preserve"> в меню </w:t>
      </w:r>
      <w:r w:rsidR="00ED54B2" w:rsidRPr="0003400F">
        <w:rPr>
          <w:b/>
          <w:bCs/>
          <w:i/>
          <w:iCs/>
          <w:szCs w:val="28"/>
        </w:rPr>
        <w:t>Моделирование</w:t>
      </w:r>
      <w:r w:rsidR="00ED54B2" w:rsidRPr="0003400F">
        <w:rPr>
          <w:szCs w:val="28"/>
        </w:rPr>
        <w:t>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 xml:space="preserve">. Далее введите: Конечное время расчета -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 -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 -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опцию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 xml:space="preserve">, в котором Вы можете установить желаемые параметры подписи, например: шрифт -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 xml:space="preserve">; начертание -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 xml:space="preserve">й; цвет -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 xml:space="preserve">; размер -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001E8" w:rsidRPr="0003400F">
        <w:rPr>
          <w:szCs w:val="28"/>
        </w:rPr>
        <w:t xml:space="preserve">(в параметрах расчёта) </w:t>
      </w:r>
      <w:r w:rsidRPr="0003400F">
        <w:rPr>
          <w:szCs w:val="28"/>
        </w:rPr>
        <w:t xml:space="preserve">и его опции, можно изменить фон блока,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>ельно выясните назначение других опций в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открытие Графического окна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во "всплывающем" меню блока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выберите строку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Перемасштабируйте графическое окно 2-х кратным щелчком "мыши".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опций командного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Опция </w:t>
      </w:r>
      <w:r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Pr="0003400F">
        <w:rPr>
          <w:szCs w:val="28"/>
        </w:rPr>
        <w:t xml:space="preserve">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 xml:space="preserve">: откроется специальное диалоговое окно, имеющее заголовок </w:t>
      </w:r>
      <w:r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параметров графического окна,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Графическое окно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f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f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C39DF" w:rsidP="003B6F3E">
            <w:pPr>
              <w:pStyle w:val="af4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C39DF" w:rsidP="003B6F3E">
            <w:pPr>
              <w:pStyle w:val="af4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C39DF" w:rsidP="003B6F3E">
            <w:pPr>
              <w:pStyle w:val="af4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не хватает -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f5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DC39DF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DC39DF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DC39DF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DC39DF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rStyle w:val="a3"/>
            <w:color w:val="auto"/>
            <w:szCs w:val="28"/>
            <w:u w:val="none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DC39DF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03400F">
        <w:rPr>
          <w:szCs w:val="28"/>
        </w:rPr>
        <w:t xml:space="preserve"> </w:t>
      </w:r>
      <w:r w:rsidR="00C733B8" w:rsidRPr="0003400F">
        <w:rPr>
          <w:szCs w:val="28"/>
        </w:rPr>
        <w:t xml:space="preserve">- 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в </w:t>
      </w:r>
      <w:r w:rsidRPr="0003400F">
        <w:rPr>
          <w:i/>
          <w:iCs/>
          <w:szCs w:val="28"/>
        </w:rPr>
        <w:t>Графиче</w:t>
      </w:r>
      <w:r w:rsidR="00376087" w:rsidRPr="0003400F">
        <w:rPr>
          <w:i/>
          <w:iCs/>
          <w:szCs w:val="28"/>
        </w:rPr>
        <w:t>ских окнах.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DC39DF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DC39DF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 - 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9DF" w:rsidRDefault="00DC39DF" w:rsidP="00A30C44">
      <w:r>
        <w:separator/>
      </w:r>
    </w:p>
  </w:endnote>
  <w:endnote w:type="continuationSeparator" w:id="0">
    <w:p w:rsidR="00DC39DF" w:rsidRDefault="00DC39DF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7E6FE9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9DF" w:rsidRDefault="00DC39DF" w:rsidP="00A30C44">
      <w:r>
        <w:separator/>
      </w:r>
    </w:p>
  </w:footnote>
  <w:footnote w:type="continuationSeparator" w:id="0">
    <w:p w:rsidR="00DC39DF" w:rsidRDefault="00DC39DF" w:rsidP="00A30C44">
      <w:r>
        <w:continuationSeparator/>
      </w:r>
    </w:p>
  </w:footnote>
  <w:footnote w:id="1">
    <w:p w:rsidR="00583323" w:rsidRDefault="00583323">
      <w:pPr>
        <w:pStyle w:val="a5"/>
      </w:pPr>
      <w:r>
        <w:rPr>
          <w:rStyle w:val="a7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"/>
      </v:shape>
    </w:pict>
  </w:numPicBullet>
  <w:numPicBullet w:numPicBulletId="1">
    <w:pict>
      <v:shape id="_x0000_i1030" type="#_x0000_t75" style="width:28.5pt;height:14.25pt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400F"/>
    <w:rsid w:val="00074494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E6FE9"/>
    <w:rsid w:val="007E7A0B"/>
    <w:rsid w:val="007F52E4"/>
    <w:rsid w:val="0082269B"/>
    <w:rsid w:val="00831DAB"/>
    <w:rsid w:val="008457AA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4CBF"/>
    <w:rsid w:val="00CE5A3B"/>
    <w:rsid w:val="00CF1E5E"/>
    <w:rsid w:val="00D254E2"/>
    <w:rsid w:val="00D26386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C39DF"/>
    <w:rsid w:val="00DD1EE7"/>
    <w:rsid w:val="00DD30F1"/>
    <w:rsid w:val="00DE10A5"/>
    <w:rsid w:val="00DE4753"/>
    <w:rsid w:val="00E0107A"/>
    <w:rsid w:val="00E06C2A"/>
    <w:rsid w:val="00E07309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C5664"/>
    <w:rPr>
      <w:color w:val="0000FF"/>
      <w:u w:val="single"/>
    </w:rPr>
  </w:style>
  <w:style w:type="paragraph" w:styleId="a4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DE4753"/>
    <w:pPr>
      <w:tabs>
        <w:tab w:val="right" w:leader="dot" w:pos="15309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DE4753"/>
    <w:pPr>
      <w:tabs>
        <w:tab w:val="right" w:leader="dot" w:pos="15309"/>
      </w:tabs>
      <w:ind w:left="260"/>
    </w:pPr>
    <w:rPr>
      <w:noProof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5">
    <w:name w:val="footnote text"/>
    <w:basedOn w:val="a"/>
    <w:link w:val="a6"/>
    <w:rsid w:val="00A30C44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A30C44"/>
  </w:style>
  <w:style w:type="character" w:styleId="a7">
    <w:name w:val="footnote reference"/>
    <w:rsid w:val="00A30C44"/>
    <w:rPr>
      <w:vertAlign w:val="superscript"/>
    </w:rPr>
  </w:style>
  <w:style w:type="paragraph" w:styleId="a8">
    <w:name w:val="endnote text"/>
    <w:basedOn w:val="a"/>
    <w:link w:val="a9"/>
    <w:rsid w:val="00F51966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F51966"/>
  </w:style>
  <w:style w:type="character" w:styleId="aa">
    <w:name w:val="endnote reference"/>
    <w:rsid w:val="00F51966"/>
    <w:rPr>
      <w:vertAlign w:val="superscript"/>
    </w:rPr>
  </w:style>
  <w:style w:type="paragraph" w:styleId="ab">
    <w:name w:val="Balloon Text"/>
    <w:basedOn w:val="a"/>
    <w:link w:val="ac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A42688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link w:val="ad"/>
    <w:uiPriority w:val="99"/>
    <w:rsid w:val="00A42688"/>
    <w:rPr>
      <w:sz w:val="26"/>
      <w:szCs w:val="24"/>
    </w:rPr>
  </w:style>
  <w:style w:type="paragraph" w:customStyle="1" w:styleId="af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f0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1">
    <w:name w:val="н.фор."/>
    <w:basedOn w:val="a"/>
    <w:link w:val="af2"/>
    <w:rsid w:val="00795EBB"/>
    <w:pPr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2">
    <w:name w:val="н.фор. Знак"/>
    <w:link w:val="af1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3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4">
    <w:name w:val="Обычный без отступа"/>
    <w:basedOn w:val="a"/>
    <w:qFormat/>
    <w:rsid w:val="003B6F3E"/>
    <w:pPr>
      <w:ind w:firstLine="0"/>
    </w:pPr>
  </w:style>
  <w:style w:type="table" w:styleId="af5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31</Pages>
  <Words>8483</Words>
  <Characters>48358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56728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50</cp:revision>
  <cp:lastPrinted>2013-05-20T00:44:00Z</cp:lastPrinted>
  <dcterms:created xsi:type="dcterms:W3CDTF">2013-06-24T04:49:00Z</dcterms:created>
  <dcterms:modified xsi:type="dcterms:W3CDTF">2015-05-14T11:10:00Z</dcterms:modified>
</cp:coreProperties>
</file>