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ЛАБОРАТОРНАЯ РАБОТА № 2</w:t>
      </w:r>
    </w:p>
    <w:p w:rsidR="00215BED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АНАЛИЗ УСТОЙЧИВОСТИ И</w:t>
      </w:r>
      <w:r w:rsidR="00DD73EF" w:rsidRPr="004F3ED5">
        <w:rPr>
          <w:b/>
          <w:noProof/>
        </w:rPr>
        <w:t xml:space="preserve"> </w:t>
      </w:r>
      <w:r w:rsidR="00215BED" w:rsidRPr="004F3ED5">
        <w:rPr>
          <w:b/>
          <w:noProof/>
        </w:rPr>
        <w:t>КОРРЕКЦИЯ САР В СРЕДЕ SIMINTECH</w:t>
      </w:r>
    </w:p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ПО ЧАСТОТНЫМ ХАРАКТЕРИСТИКАМ И ПО ПОЛЮСАМ</w:t>
      </w:r>
    </w:p>
    <w:p w:rsidR="004B6471" w:rsidRPr="00EC2F6C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D67A71">
        <w:rPr>
          <w:noProof/>
        </w:rPr>
        <w:t>ВВЕДЕНИЕ</w:t>
      </w:r>
      <w:bookmarkEnd w:id="1"/>
      <w:bookmarkEnd w:id="2"/>
    </w:p>
    <w:p w:rsidR="00D26066" w:rsidRDefault="00225B0C" w:rsidP="00EC2F6C">
      <w:pPr>
        <w:rPr>
          <w:noProof/>
        </w:rPr>
      </w:pPr>
      <w:r>
        <w:rPr>
          <w:noProof/>
        </w:rPr>
        <w:t>В лабораторной работе №</w:t>
      </w:r>
      <w:r w:rsidR="0048767F" w:rsidRPr="00D67A71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>
        <w:rPr>
          <w:noProof/>
        </w:rPr>
        <w:t>АЧХ</w:t>
      </w:r>
      <w:r w:rsidR="00713629">
        <w:rPr>
          <w:noProof/>
          <w:lang w:val="en-US"/>
        </w:rPr>
        <w:t>/</w:t>
      </w:r>
      <w:r w:rsidRPr="00D67A71">
        <w:rPr>
          <w:noProof/>
        </w:rPr>
        <w:t>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 xml:space="preserve">режим работы АНАЛИЗ, </w:t>
      </w:r>
      <w:r w:rsidR="00713629">
        <w:rPr>
          <w:noProof/>
        </w:rPr>
        <w:t xml:space="preserve">в виде набора блоков библиотеки Исследования, </w:t>
      </w:r>
      <w:r w:rsidRPr="00D67A71">
        <w:rPr>
          <w:noProof/>
        </w:rPr>
        <w:t>котор</w:t>
      </w:r>
      <w:r w:rsidR="00713629">
        <w:rPr>
          <w:noProof/>
        </w:rPr>
        <w:t>ые</w:t>
      </w:r>
      <w:r w:rsidRPr="00D67A71">
        <w:rPr>
          <w:noProof/>
        </w:rPr>
        <w:t xml:space="preserve"> позволя</w:t>
      </w:r>
      <w:r w:rsidR="00713629">
        <w:rPr>
          <w:noProof/>
        </w:rPr>
        <w:t>ю</w:t>
      </w:r>
      <w:r w:rsidRPr="00D67A71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3" w:name="_Toc360285166"/>
      <w:bookmarkStart w:id="4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3"/>
      <w:bookmarkEnd w:id="4"/>
    </w:p>
    <w:p w:rsidR="00113964" w:rsidRDefault="0048767F" w:rsidP="00F15C7D">
      <w:pPr>
        <w:pStyle w:val="a4"/>
        <w:numPr>
          <w:ilvl w:val="0"/>
          <w:numId w:val="44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2376C0">
      <w:pPr>
        <w:pStyle w:val="a4"/>
        <w:numPr>
          <w:ilvl w:val="0"/>
          <w:numId w:val="44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2153DF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>подготовку структурной схемы САР для расчета АФЧХ;</w:t>
      </w:r>
    </w:p>
    <w:p w:rsidR="00113964" w:rsidRDefault="0048767F" w:rsidP="00453B43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816520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8B6FD3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113964">
      <w:pPr>
        <w:pStyle w:val="a4"/>
        <w:numPr>
          <w:ilvl w:val="0"/>
          <w:numId w:val="44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5" w:name="main1"/>
      <w:bookmarkStart w:id="6" w:name="_Toc360285167"/>
      <w:bookmarkStart w:id="7" w:name="_Toc416275965"/>
      <w:bookmarkEnd w:id="5"/>
      <w:r w:rsidRPr="00D67A71">
        <w:rPr>
          <w:noProof/>
        </w:rPr>
        <w:t xml:space="preserve">1 </w:t>
      </w:r>
      <w:r w:rsidR="0048767F" w:rsidRPr="00EC2F6C">
        <w:t>О</w:t>
      </w:r>
      <w:bookmarkEnd w:id="6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7"/>
    </w:p>
    <w:p w:rsidR="004B6471" w:rsidRPr="00EC2F6C" w:rsidRDefault="0048767F" w:rsidP="00EC2F6C">
      <w:pPr>
        <w:pStyle w:val="2"/>
      </w:pPr>
      <w:bookmarkStart w:id="8" w:name="prop11"/>
      <w:bookmarkStart w:id="9" w:name="_Toc360285168"/>
      <w:bookmarkStart w:id="10" w:name="_Toc416275966"/>
      <w:bookmarkEnd w:id="8"/>
      <w:r w:rsidRPr="00D67A71">
        <w:rPr>
          <w:noProof/>
        </w:rPr>
        <w:t xml:space="preserve">1.1 </w:t>
      </w:r>
      <w:bookmarkEnd w:id="9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0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</w:t>
      </w:r>
      <w:r w:rsidR="00AE42E2">
        <w:rPr>
          <w:noProof/>
          <w:shd w:val="clear" w:color="auto" w:fill="FFFFFF"/>
        </w:rPr>
        <w:t>тренной в лабораторной работе №</w:t>
      </w:r>
      <w:r w:rsidRPr="00D67A71">
        <w:rPr>
          <w:noProof/>
          <w:shd w:val="clear" w:color="auto" w:fill="FFFFFF"/>
        </w:rPr>
        <w:t>1 демонстрационно-</w:t>
      </w:r>
      <w:r w:rsidRPr="00D67A71">
        <w:rPr>
          <w:noProof/>
          <w:shd w:val="clear" w:color="auto" w:fill="FFFFFF"/>
        </w:rPr>
        <w:lastRenderedPageBreak/>
        <w:t>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>
        <w:rPr>
          <w:noProof/>
          <w:shd w:val="clear" w:color="auto" w:fill="FFFFFF"/>
        </w:rPr>
        <w:t>на Вами в лабораторной работе №</w:t>
      </w:r>
      <w:r w:rsidRPr="00D67A71">
        <w:rPr>
          <w:noProof/>
          <w:shd w:val="clear" w:color="auto" w:fill="FFFFFF"/>
        </w:rPr>
        <w:t>1 и сохранена на жестком диске:</w:t>
      </w:r>
    </w:p>
    <w:p w:rsidR="004B6471" w:rsidRPr="00113964" w:rsidRDefault="0048767F" w:rsidP="00113964">
      <w:pPr>
        <w:pStyle w:val="a4"/>
        <w:numPr>
          <w:ilvl w:val="0"/>
          <w:numId w:val="4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–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ФЧХ;</w:t>
      </w:r>
    </w:p>
    <w:p w:rsidR="004B6471" w:rsidRPr="00D67A71" w:rsidRDefault="0048767F" w:rsidP="00113964">
      <w:pPr>
        <w:pStyle w:val="a4"/>
        <w:numPr>
          <w:ilvl w:val="0"/>
          <w:numId w:val="4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>
        <w:rPr>
          <w:noProof/>
          <w:szCs w:val="28"/>
          <w:shd w:val="clear" w:color="auto" w:fill="FFFFFF"/>
        </w:rPr>
        <w:t xml:space="preserve"> – </w:t>
      </w:r>
      <w:r w:rsidRPr="00D67A71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на рис. 1.1.</w:t>
      </w:r>
    </w:p>
    <w:p w:rsidR="004B6471" w:rsidRPr="00461BB5" w:rsidRDefault="002020CD" w:rsidP="00461BB5">
      <w:pPr>
        <w:pStyle w:val="a3"/>
      </w:pPr>
      <w:r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3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</w:t>
      </w:r>
      <w:r w:rsidR="0055010C">
        <w:rPr>
          <w:noProof/>
        </w:rPr>
        <w:t xml:space="preserve">и надписей </w:t>
      </w:r>
      <w:r w:rsidR="0048767F" w:rsidRPr="00D67A71">
        <w:rPr>
          <w:noProof/>
        </w:rPr>
        <w:t xml:space="preserve">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</w:t>
      </w:r>
      <w:r w:rsidR="0055010C">
        <w:rPr>
          <w:noProof/>
        </w:rPr>
        <w:t>пункт</w:t>
      </w:r>
      <w:r w:rsidR="0048767F" w:rsidRPr="00D67A71">
        <w:rPr>
          <w:noProof/>
        </w:rPr>
        <w:t xml:space="preserve">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  <w:r w:rsidR="0055010C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</w:t>
      </w:r>
      <w:r w:rsidR="001B1E44">
        <w:rPr>
          <w:noProof/>
        </w:rPr>
        <w:t>свойства</w:t>
      </w:r>
      <w:r w:rsidRPr="00D67A71">
        <w:rPr>
          <w:noProof/>
        </w:rPr>
        <w:t xml:space="preserve">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</w:t>
      </w:r>
      <w:r w:rsidR="002B56BD">
        <w:rPr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Из выпавше</w:t>
      </w:r>
      <w:r w:rsidR="002B56BD">
        <w:rPr>
          <w:noProof/>
          <w:shd w:val="clear" w:color="auto" w:fill="FFFFFF"/>
        </w:rPr>
        <w:t>го контекстного меню</w:t>
      </w:r>
      <w:r w:rsidRPr="00D67A71">
        <w:rPr>
          <w:noProof/>
          <w:shd w:val="clear" w:color="auto" w:fill="FFFFFF"/>
        </w:rPr>
        <w:t xml:space="preserve">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2B56BD">
        <w:rPr>
          <w:iCs/>
          <w:noProof/>
          <w:shd w:val="clear" w:color="auto" w:fill="FFFFFF"/>
        </w:rPr>
        <w:t xml:space="preserve">, </w:t>
      </w:r>
      <w:r w:rsidR="002B56BD">
        <w:rPr>
          <w:iCs/>
          <w:noProof/>
          <w:shd w:val="clear" w:color="auto" w:fill="FFFFFF"/>
        </w:rPr>
        <w:t xml:space="preserve">см. </w:t>
      </w:r>
      <w:r w:rsidRPr="002B56BD">
        <w:rPr>
          <w:noProof/>
          <w:shd w:val="clear" w:color="auto" w:fill="FFFFFF"/>
        </w:rPr>
        <w:t>рис</w:t>
      </w:r>
      <w:r w:rsidRPr="00D67A71">
        <w:rPr>
          <w:noProof/>
          <w:shd w:val="clear" w:color="auto" w:fill="FFFFFF"/>
        </w:rPr>
        <w:t>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t>Откроется диалоговое окно</w:t>
      </w:r>
      <w:r w:rsidRPr="002B56BD">
        <w:rPr>
          <w:noProof/>
          <w:shd w:val="clear" w:color="auto" w:fill="FFFFFF"/>
        </w:rPr>
        <w:t xml:space="preserve"> </w:t>
      </w:r>
      <w:r w:rsidRPr="002B56BD">
        <w:rPr>
          <w:b/>
          <w:bCs/>
          <w:noProof/>
          <w:shd w:val="clear" w:color="auto" w:fill="FFFFFF"/>
        </w:rPr>
        <w:t>Свойства</w:t>
      </w:r>
      <w:r w:rsidRPr="002B56BD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2B56BD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2B56BD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2B56BD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2B56BD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1.3.</w:t>
      </w:r>
    </w:p>
    <w:p w:rsidR="004D7D87" w:rsidRPr="00D67A71" w:rsidRDefault="005653BA" w:rsidP="005F51FA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1.3 — </w:t>
      </w:r>
      <w:r w:rsidR="00BA5406">
        <w:rPr>
          <w:noProof/>
          <w:shd w:val="clear" w:color="auto" w:fill="FFFFFF"/>
        </w:rPr>
        <w:t>Свойтства</w:t>
      </w:r>
      <w:r w:rsidRPr="00D67A71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D67A71" w:rsidRDefault="006C6523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С</w:t>
      </w:r>
      <w:r w:rsidR="001B1E44">
        <w:rPr>
          <w:noProof/>
          <w:shd w:val="clear" w:color="auto" w:fill="FFFFFF"/>
        </w:rPr>
        <w:t>войствами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D67A71">
        <w:rPr>
          <w:noProof/>
          <w:shd w:val="clear" w:color="auto" w:fill="FFFFFF"/>
        </w:rPr>
        <w:t xml:space="preserve"> и </w:t>
      </w:r>
      <w:r w:rsidR="0048767F" w:rsidRPr="00D67A71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D67A71">
        <w:rPr>
          <w:noProof/>
          <w:shd w:val="clear" w:color="auto" w:fill="FFFFFF"/>
        </w:rPr>
        <w:t xml:space="preserve"> задаются границы частотного диапазона (в </w:t>
      </w:r>
      <w:r>
        <w:rPr>
          <w:noProof/>
          <w:shd w:val="clear" w:color="auto" w:fill="FFFFFF"/>
        </w:rPr>
        <w:t>1</w:t>
      </w:r>
      <w:r w:rsidR="0048767F" w:rsidRPr="00D67A71">
        <w:rPr>
          <w:noProof/>
          <w:shd w:val="clear" w:color="auto" w:fill="FFFFFF"/>
        </w:rPr>
        <w:t xml:space="preserve">/с), а </w:t>
      </w:r>
      <w:r w:rsidR="001B1E44">
        <w:rPr>
          <w:noProof/>
          <w:shd w:val="clear" w:color="auto" w:fill="FFFFFF"/>
        </w:rPr>
        <w:t>свойством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="0048767F"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Значени</w:t>
      </w:r>
      <w:r w:rsidR="006C6523">
        <w:rPr>
          <w:noProof/>
          <w:shd w:val="clear" w:color="auto" w:fill="FFFFFF"/>
        </w:rPr>
        <w:t>я</w:t>
      </w:r>
      <w:r w:rsidRPr="00D67A71">
        <w:rPr>
          <w:noProof/>
          <w:shd w:val="clear" w:color="auto" w:fill="FFFFFF"/>
        </w:rPr>
        <w:t xml:space="preserve"> </w:t>
      </w:r>
      <w:r w:rsidR="006C6523"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="006C6523" w:rsidRPr="006C6523">
        <w:rPr>
          <w:b/>
          <w:noProof/>
          <w:shd w:val="clear" w:color="auto" w:fill="FFFFFF"/>
        </w:rPr>
        <w:t>Относительное</w:t>
      </w:r>
      <w:r w:rsidR="006C6523">
        <w:rPr>
          <w:b/>
          <w:noProof/>
          <w:shd w:val="clear" w:color="auto" w:fill="FFFFFF"/>
          <w:lang w:val="en-US"/>
        </w:rPr>
        <w:t xml:space="preserve"> (</w:t>
      </w:r>
      <w:r w:rsidR="006C6523" w:rsidRPr="006C6523">
        <w:rPr>
          <w:b/>
          <w:noProof/>
          <w:shd w:val="clear" w:color="auto" w:fill="FFFFFF"/>
        </w:rPr>
        <w:t>Абсолютное</w:t>
      </w:r>
      <w:r w:rsidR="006C6523">
        <w:rPr>
          <w:b/>
          <w:noProof/>
          <w:shd w:val="clear" w:color="auto" w:fill="FFFFFF"/>
        </w:rPr>
        <w:t>)</w:t>
      </w:r>
      <w:r w:rsidR="006C6523" w:rsidRPr="006C6523">
        <w:rPr>
          <w:b/>
          <w:noProof/>
          <w:shd w:val="clear" w:color="auto" w:fill="FFFFFF"/>
        </w:rPr>
        <w:t xml:space="preserve"> </w:t>
      </w:r>
      <w:r w:rsidR="006C6523" w:rsidRPr="006C6523">
        <w:rPr>
          <w:b/>
          <w:bCs/>
          <w:noProof/>
          <w:shd w:val="clear" w:color="auto" w:fill="FFFFFF"/>
        </w:rPr>
        <w:t>п</w:t>
      </w:r>
      <w:r w:rsidRPr="006C6523">
        <w:rPr>
          <w:b/>
          <w:bCs/>
          <w:noProof/>
          <w:shd w:val="clear" w:color="auto" w:fill="FFFFFF"/>
        </w:rPr>
        <w:t>риращени</w:t>
      </w:r>
      <w:r w:rsidR="001B1E44" w:rsidRPr="006C6523">
        <w:rPr>
          <w:b/>
          <w:bCs/>
          <w:noProof/>
          <w:shd w:val="clear" w:color="auto" w:fill="FFFFFF"/>
        </w:rPr>
        <w:t>е</w:t>
      </w:r>
      <w:r w:rsidRPr="006C6523">
        <w:rPr>
          <w:b/>
          <w:bCs/>
          <w:noProof/>
          <w:shd w:val="clear" w:color="auto" w:fill="FFFFFF"/>
        </w:rPr>
        <w:t xml:space="preserve"> для Якобиана</w:t>
      </w:r>
      <w:r w:rsidRPr="00D67A71">
        <w:rPr>
          <w:noProof/>
          <w:shd w:val="clear" w:color="auto" w:fill="FFFFFF"/>
        </w:rPr>
        <w:t xml:space="preserve"> использу</w:t>
      </w:r>
      <w:r w:rsidR="006C6523">
        <w:rPr>
          <w:noProof/>
          <w:shd w:val="clear" w:color="auto" w:fill="FFFFFF"/>
        </w:rPr>
        <w:t>ю</w:t>
      </w:r>
      <w:r w:rsidRPr="00D67A71">
        <w:rPr>
          <w:noProof/>
          <w:shd w:val="clear" w:color="auto" w:fill="FFFFFF"/>
        </w:rPr>
        <w:t xml:space="preserve">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>
        <w:rPr>
          <w:noProof/>
          <w:shd w:val="clear" w:color="auto" w:fill="FFFFFF"/>
        </w:rPr>
        <w:t xml:space="preserve">этих </w:t>
      </w:r>
      <w:r w:rsidRPr="00D67A71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>
        <w:rPr>
          <w:noProof/>
          <w:shd w:val="clear" w:color="auto" w:fill="FFFFFF"/>
        </w:rPr>
        <w:t>значения, заданные</w:t>
      </w:r>
      <w:r w:rsidRPr="00D67A71">
        <w:rPr>
          <w:noProof/>
          <w:shd w:val="clear" w:color="auto" w:fill="FFFFFF"/>
        </w:rPr>
        <w:t xml:space="preserve"> "по умолчанию"</w:t>
      </w:r>
      <w:r w:rsidR="006C6523">
        <w:rPr>
          <w:noProof/>
          <w:shd w:val="clear" w:color="auto" w:fill="FFFFFF"/>
        </w:rPr>
        <w:t xml:space="preserve">, которые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Заполнив по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6C6523">
        <w:rPr>
          <w:b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Графическое окно</w:t>
      </w:r>
      <w:r w:rsidRPr="00D67A71">
        <w:rPr>
          <w:noProof/>
        </w:rPr>
        <w:t xml:space="preserve"> с результатами расчета. Используя </w:t>
      </w:r>
      <w:r w:rsidR="00123BE7">
        <w:rPr>
          <w:noProof/>
        </w:rPr>
        <w:t>настройки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 (вызов "всплывающего" меню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>Min Y</w:t>
      </w:r>
      <w:r w:rsidR="00C3234C">
        <w:rPr>
          <w:i/>
          <w:noProof/>
        </w:rPr>
        <w:t xml:space="preserve"> =</w:t>
      </w:r>
      <w:r w:rsidR="00F94CE2">
        <w:rPr>
          <w:i/>
          <w:noProof/>
        </w:rPr>
        <w:t xml:space="preserve">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="00C3234C">
        <w:rPr>
          <w:noProof/>
        </w:rPr>
        <w:t xml:space="preserve"> =</w:t>
      </w:r>
      <w:r w:rsidR="00F94CE2">
        <w:rPr>
          <w:noProof/>
        </w:rPr>
        <w:t xml:space="preserve"> </w:t>
      </w:r>
      <w:r w:rsidRPr="00D67A71">
        <w:rPr>
          <w:b/>
          <w:noProof/>
        </w:rPr>
        <w:t>+90</w:t>
      </w:r>
      <w:r w:rsidRPr="00D67A71">
        <w:rPr>
          <w:noProof/>
        </w:rPr>
        <w:t xml:space="preserve">; </w:t>
      </w:r>
      <w:r w:rsidR="00C3234C">
        <w:rPr>
          <w:noProof/>
        </w:rPr>
        <w:t>Шаг сетки =</w:t>
      </w:r>
      <w:r w:rsidR="00F94CE2">
        <w:rPr>
          <w:noProof/>
        </w:rPr>
        <w:t xml:space="preserve"> </w:t>
      </w:r>
      <w:r w:rsidR="00C3234C">
        <w:rPr>
          <w:b/>
          <w:noProof/>
        </w:rPr>
        <w:t>90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</w:t>
      </w:r>
      <w:r w:rsidR="002704D1">
        <w:rPr>
          <w:noProof/>
        </w:rPr>
        <w:t xml:space="preserve">(!?) </w:t>
      </w:r>
      <w:r w:rsidRPr="00D67A71">
        <w:rPr>
          <w:noProof/>
        </w:rPr>
        <w:t>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</w:t>
      </w:r>
      <w:r w:rsidR="00911138">
        <w:rPr>
          <w:b/>
          <w:bCs/>
          <w:i/>
          <w:noProof/>
        </w:rPr>
        <w:t>ка</w:t>
      </w:r>
      <w:r w:rsidR="004A2313">
        <w:rPr>
          <w:b/>
          <w:i/>
          <w:iCs/>
          <w:noProof/>
        </w:rPr>
        <w:t xml:space="preserve"> – </w:t>
      </w:r>
      <w:r w:rsidR="004A2313"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</w:t>
      </w:r>
      <w:r w:rsidR="00DF4502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>
        <w:rPr>
          <w:noProof/>
        </w:rPr>
        <w:t>в которой ФЧХ пересекает уровень -180</w:t>
      </w:r>
      <w:r w:rsidR="00911138" w:rsidRPr="00D67A71">
        <w:rPr>
          <w:b/>
          <w:noProof/>
        </w:rPr>
        <w:t>°</w:t>
      </w:r>
      <w:r w:rsidR="00911138">
        <w:rPr>
          <w:noProof/>
        </w:rPr>
        <w:t xml:space="preserve"> (</w:t>
      </w:r>
      <w:r w:rsidRPr="00D67A71">
        <w:rPr>
          <w:noProof/>
        </w:rPr>
        <w:t>соответствующ</w:t>
      </w:r>
      <w:r w:rsidR="00911138">
        <w:rPr>
          <w:noProof/>
        </w:rPr>
        <w:t>ая частота</w:t>
      </w:r>
      <w:r w:rsidR="002704D1">
        <w:rPr>
          <w:noProof/>
        </w:rPr>
        <w:t xml:space="preserve"> </w:t>
      </w:r>
      <w:r w:rsidR="002704D1" w:rsidRPr="002704D1">
        <w:rPr>
          <w:i/>
          <w:noProof/>
        </w:rPr>
        <w:t>ω</w:t>
      </w:r>
      <w:r w:rsidR="002704D1">
        <w:rPr>
          <w:noProof/>
        </w:rPr>
        <w:t xml:space="preserve"> </w:t>
      </w:r>
      <w:r w:rsidRPr="00D67A71">
        <w:rPr>
          <w:noProof/>
        </w:rPr>
        <w:t xml:space="preserve">= </w:t>
      </w:r>
      <w:r w:rsidR="002704D1">
        <w:rPr>
          <w:noProof/>
        </w:rPr>
        <w:t>0.02</w:t>
      </w:r>
      <w:r w:rsidR="00911138">
        <w:rPr>
          <w:noProof/>
        </w:rPr>
        <w:t>, см. рис. 1.5)</w:t>
      </w:r>
      <w:r w:rsidRPr="00D67A71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&gt; 0 (0.14123</w:t>
      </w:r>
      <w:r w:rsidR="00911138">
        <w:rPr>
          <w:noProof/>
        </w:rPr>
        <w:t>271</w:t>
      </w:r>
      <w:r w:rsidRPr="00D67A71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</w:t>
      </w:r>
      <w:r w:rsidR="00911138">
        <w:rPr>
          <w:noProof/>
        </w:rPr>
        <w:t xml:space="preserve"> и показал ранее (в л</w:t>
      </w:r>
      <w:r w:rsidR="00D4023F">
        <w:rPr>
          <w:noProof/>
        </w:rPr>
        <w:t>аб</w:t>
      </w:r>
      <w:r w:rsidR="00911138">
        <w:rPr>
          <w:noProof/>
        </w:rPr>
        <w:t>ораторной работе</w:t>
      </w:r>
      <w:r w:rsidR="00D4023F">
        <w:rPr>
          <w:noProof/>
        </w:rPr>
        <w:t xml:space="preserve"> №</w:t>
      </w:r>
      <w:r w:rsidRPr="00D67A71">
        <w:rPr>
          <w:noProof/>
        </w:rPr>
        <w:t xml:space="preserve">1) график переходного процесса при исходных </w:t>
      </w:r>
      <w:r w:rsidR="001B1E44">
        <w:rPr>
          <w:noProof/>
        </w:rPr>
        <w:t>параметрах</w:t>
      </w:r>
      <w:r w:rsidRPr="00D67A71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</w:t>
      </w:r>
      <w:r w:rsidR="00F94CE2">
        <w:rPr>
          <w:b/>
          <w:i/>
          <w:iCs/>
          <w:noProof/>
        </w:rPr>
        <w:t xml:space="preserve"> –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</w:t>
      </w:r>
      <w:r w:rsidR="0019669E">
        <w:rPr>
          <w:noProof/>
        </w:rPr>
        <w:t>пункту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="00962B7B">
        <w:rPr>
          <w:noProof/>
        </w:rPr>
        <w:t xml:space="preserve"> для </w:t>
      </w:r>
      <w:r w:rsidRPr="00D67A71">
        <w:rPr>
          <w:noProof/>
        </w:rPr>
        <w:t xml:space="preserve">разомкнутой </w:t>
      </w:r>
      <w:r w:rsidR="00962B7B">
        <w:rPr>
          <w:noProof/>
        </w:rPr>
        <w:t>САР</w:t>
      </w:r>
      <w:r w:rsidRPr="00D67A71">
        <w:rPr>
          <w:noProof/>
        </w:rPr>
        <w:t xml:space="preserve">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проведите к н</w:t>
      </w:r>
      <w:r w:rsidR="00962B7B">
        <w:rPr>
          <w:noProof/>
        </w:rPr>
        <w:t>ему</w:t>
      </w:r>
      <w:r w:rsidRPr="00D67A71">
        <w:rPr>
          <w:noProof/>
        </w:rPr>
        <w:t xml:space="preserve"> линии связи, как это показано на рис. 1.6.</w:t>
      </w:r>
    </w:p>
    <w:p w:rsidR="004B6471" w:rsidRPr="00D67A71" w:rsidRDefault="00E16FAE" w:rsidP="00FC5B1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</w:t>
      </w:r>
      <w:r w:rsidR="00962B7B" w:rsidRPr="00962B7B">
        <w:rPr>
          <w:i/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>
        <w:rPr>
          <w:noProof/>
          <w:shd w:val="clear" w:color="auto" w:fill="FFFFFF"/>
        </w:rPr>
        <w:t>пункт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 xml:space="preserve">. Введите </w:t>
      </w:r>
      <w:r w:rsidR="00962B7B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962B7B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962B7B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1.7.</w:t>
      </w:r>
    </w:p>
    <w:p w:rsidR="00C24B3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="00962B7B">
        <w:rPr>
          <w:noProof/>
        </w:rPr>
        <w:t xml:space="preserve"> блока</w:t>
      </w:r>
      <w:r w:rsidRPr="00D67A71">
        <w:rPr>
          <w:noProof/>
        </w:rPr>
        <w:t xml:space="preserve"> </w:t>
      </w:r>
      <w:r w:rsidR="00962B7B">
        <w:rPr>
          <w:bCs/>
          <w:i/>
          <w:iCs/>
          <w:noProof/>
        </w:rPr>
        <w:t>годограф</w:t>
      </w:r>
      <w:r w:rsidRPr="00D67A71">
        <w:rPr>
          <w:bCs/>
          <w:i/>
          <w:iCs/>
          <w:noProof/>
        </w:rPr>
        <w:t xml:space="preserve">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</w:t>
      </w:r>
      <w:r w:rsidR="006C6523">
        <w:rPr>
          <w:noProof/>
        </w:rPr>
        <w:t>е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Инициализация</w:t>
      </w:r>
      <w:r w:rsidR="00FF1A12">
        <w:rPr>
          <w:noProof/>
        </w:rPr>
        <w:t>: будет выполнен</w:t>
      </w:r>
      <w:r w:rsidRPr="00D67A71">
        <w:rPr>
          <w:noProof/>
        </w:rPr>
        <w:t xml:space="preserve"> расчет годографа АФЧХ (называемого в среде SimInTech годографом Найквиста), а в </w:t>
      </w:r>
      <w:r w:rsidRPr="00D67A71">
        <w:rPr>
          <w:b/>
          <w:bCs/>
          <w:i/>
          <w:noProof/>
        </w:rPr>
        <w:t>Графическом окне</w:t>
      </w:r>
      <w:r w:rsidR="00F94CE2">
        <w:rPr>
          <w:noProof/>
        </w:rPr>
        <w:t xml:space="preserve"> – </w:t>
      </w:r>
      <w:r w:rsidRPr="00D67A71">
        <w:rPr>
          <w:noProof/>
        </w:rPr>
        <w:t>отображение результатов расчета.</w:t>
      </w:r>
    </w:p>
    <w:p w:rsidR="004B6471" w:rsidRPr="00D67A71" w:rsidRDefault="00EC5611" w:rsidP="00EC2F6C">
      <w:pPr>
        <w:rPr>
          <w:noProof/>
        </w:rPr>
      </w:pPr>
      <w:r>
        <w:rPr>
          <w:noProof/>
        </w:rPr>
        <w:t>Используя пункт</w:t>
      </w:r>
      <w:r w:rsidR="0048767F" w:rsidRPr="00D67A71">
        <w:rPr>
          <w:noProof/>
        </w:rPr>
        <w:t xml:space="preserve"> </w:t>
      </w:r>
      <w:r w:rsidR="0048767F" w:rsidRPr="00D67A71">
        <w:rPr>
          <w:i/>
          <w:noProof/>
        </w:rPr>
        <w:t>Свойства</w:t>
      </w:r>
      <w:r w:rsidR="0048767F" w:rsidRPr="00D67A71">
        <w:rPr>
          <w:noProof/>
        </w:rPr>
        <w:t xml:space="preserve"> ко</w:t>
      </w:r>
      <w:r>
        <w:rPr>
          <w:noProof/>
        </w:rPr>
        <w:t>нтекстного</w:t>
      </w:r>
      <w:r w:rsidR="0048767F" w:rsidRPr="00D67A71">
        <w:rPr>
          <w:noProof/>
        </w:rPr>
        <w:t xml:space="preserve"> меню </w:t>
      </w:r>
      <w:r w:rsidR="0048767F" w:rsidRPr="00D67A71">
        <w:rPr>
          <w:i/>
          <w:noProof/>
        </w:rPr>
        <w:t>Графического окна</w:t>
      </w:r>
      <w:r w:rsidR="0048767F" w:rsidRPr="00D67A71">
        <w:rPr>
          <w:noProof/>
        </w:rPr>
        <w:t>, приведите изображение графика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 xml:space="preserve">не </w:t>
      </w:r>
      <w:r w:rsidRPr="00D67A71">
        <w:rPr>
          <w:noProof/>
          <w:u w:val="single"/>
        </w:rPr>
        <w:lastRenderedPageBreak/>
        <w:t>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FF1A12">
        <w:rPr>
          <w:i/>
          <w:noProof/>
        </w:rPr>
        <w:t>i</w:t>
      </w:r>
      <w:r w:rsidRPr="00D67A71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</w:t>
      </w:r>
      <w:r w:rsidR="00570FAA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</w:t>
      </w:r>
      <w:r w:rsidR="00570FAA">
        <w:rPr>
          <w:noProof/>
        </w:rPr>
        <w:t>нтекстного</w:t>
      </w:r>
      <w:r w:rsidRPr="00D67A71">
        <w:rPr>
          <w:noProof/>
        </w:rPr>
        <w:t xml:space="preserve"> меню </w:t>
      </w:r>
      <w:r w:rsidRPr="00D67A71">
        <w:rPr>
          <w:i/>
          <w:noProof/>
        </w:rPr>
        <w:t>Графического окна</w:t>
      </w:r>
      <w:r w:rsidRPr="00D67A71">
        <w:rPr>
          <w:noProof/>
        </w:rPr>
        <w:t>, приведите изображение графика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3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="00DA28FC">
        <w:rPr>
          <w:noProof/>
        </w:rPr>
        <w:t xml:space="preserve">), то справедливо </w:t>
      </w:r>
      <w:r w:rsidRPr="00D67A71">
        <w:rPr>
          <w:noProof/>
        </w:rPr>
        <w:t xml:space="preserve">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DA28FC" w:rsidRDefault="00DA28FC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="00F94CE2">
        <w:rPr>
          <w:noProof/>
        </w:rPr>
        <w:t xml:space="preserve"> – </w:t>
      </w:r>
      <w:r w:rsidRPr="00D67A71">
        <w:rPr>
          <w:noProof/>
        </w:rPr>
        <w:t>исследование устойчивости скорректированной САР.</w:t>
      </w:r>
    </w:p>
    <w:p w:rsidR="004B6471" w:rsidRPr="000F786B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t>Измените коэффициен</w:t>
      </w:r>
      <w:r w:rsidRPr="00CC7741">
        <w:rPr>
          <w:noProof/>
          <w:szCs w:val="28"/>
        </w:rPr>
        <w:t xml:space="preserve">т </w:t>
      </w:r>
      <w:r w:rsidRPr="00CC7741">
        <w:rPr>
          <w:i/>
          <w:iCs/>
          <w:noProof/>
          <w:szCs w:val="28"/>
        </w:rPr>
        <w:t>k</w:t>
      </w:r>
      <w:r w:rsidR="000F786B" w:rsidRPr="00CC7741">
        <w:rPr>
          <w:rFonts w:cs="Cambria"/>
          <w:i/>
          <w:kern w:val="0"/>
          <w:szCs w:val="28"/>
        </w:rPr>
        <w:t>₁</w:t>
      </w:r>
      <w:r w:rsidR="000F786B" w:rsidRPr="00CC7741">
        <w:rPr>
          <w:rFonts w:cs="Cambria"/>
          <w:kern w:val="0"/>
          <w:szCs w:val="28"/>
          <w:lang w:val="en-US"/>
        </w:rPr>
        <w:t xml:space="preserve"> </w:t>
      </w:r>
      <w:r w:rsidRPr="00CC7741">
        <w:rPr>
          <w:noProof/>
          <w:szCs w:val="28"/>
        </w:rPr>
        <w:t xml:space="preserve">в </w:t>
      </w:r>
      <w:r w:rsidRPr="00D67A71">
        <w:rPr>
          <w:noProof/>
        </w:rPr>
        <w:t xml:space="preserve">блоке </w:t>
      </w:r>
      <w:r w:rsidRPr="0016367E">
        <w:rPr>
          <w:i/>
          <w:noProof/>
        </w:rPr>
        <w:t>W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Pr="0016367E">
        <w:rPr>
          <w:i/>
          <w:noProof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командную кнопку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>
        <w:rPr>
          <w:noProof/>
        </w:rPr>
        <w:t xml:space="preserve"> выполнен</w:t>
      </w:r>
      <w:r w:rsidRPr="00D67A71">
        <w:rPr>
          <w:noProof/>
        </w:rPr>
        <w:t>. Переместите курсор на командную 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 xml:space="preserve">и сделайте щелчок "мышью": расчет </w:t>
      </w:r>
      <w:r w:rsidR="00CC7741">
        <w:rPr>
          <w:noProof/>
        </w:rPr>
        <w:t xml:space="preserve">переходного процесса </w:t>
      </w:r>
      <w:r w:rsidRPr="00D67A71">
        <w:rPr>
          <w:noProof/>
        </w:rPr>
        <w:t>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Сделайте график годографа </w:t>
      </w:r>
      <w:r w:rsidR="00CC7741">
        <w:rPr>
          <w:noProof/>
        </w:rPr>
        <w:t xml:space="preserve">Найквиста </w:t>
      </w:r>
      <w:r w:rsidRPr="00D67A71">
        <w:rPr>
          <w:noProof/>
        </w:rPr>
        <w:t xml:space="preserve">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CC7741" w:rsidRDefault="0048767F" w:rsidP="00EC2F6C">
      <w:pPr>
        <w:rPr>
          <w:noProof/>
          <w:szCs w:val="28"/>
        </w:rPr>
      </w:pPr>
      <w:r w:rsidRPr="00CC7741">
        <w:rPr>
          <w:noProof/>
          <w:szCs w:val="28"/>
        </w:rPr>
        <w:t xml:space="preserve">Еще раз измените параметры осей координат </w:t>
      </w:r>
      <w:r w:rsidRPr="00CC7741">
        <w:rPr>
          <w:b/>
          <w:bCs/>
          <w:i/>
          <w:noProof/>
          <w:szCs w:val="28"/>
        </w:rPr>
        <w:t>Графического окна</w:t>
      </w:r>
      <w:r w:rsidRPr="00CC7741">
        <w:rPr>
          <w:noProof/>
          <w:szCs w:val="28"/>
        </w:rPr>
        <w:t xml:space="preserve"> (см. рис. 1.11). Линия годографа разомкнутой САР на рис. 1.11 </w:t>
      </w:r>
      <w:r w:rsidRPr="00CC7741">
        <w:rPr>
          <w:noProof/>
          <w:szCs w:val="28"/>
          <w:u w:val="single"/>
        </w:rPr>
        <w:t>без сомнения не охватывает</w:t>
      </w:r>
      <w:r w:rsidRPr="00CC7741">
        <w:rPr>
          <w:noProof/>
          <w:szCs w:val="28"/>
        </w:rPr>
        <w:t xml:space="preserve"> точку (-1, 0·</w:t>
      </w:r>
      <w:r w:rsidRPr="00CC7741">
        <w:rPr>
          <w:i/>
          <w:noProof/>
          <w:szCs w:val="28"/>
        </w:rPr>
        <w:t>i</w:t>
      </w:r>
      <w:r w:rsidRPr="00CC7741">
        <w:rPr>
          <w:noProof/>
          <w:szCs w:val="28"/>
        </w:rPr>
        <w:t xml:space="preserve">). Вывод: </w:t>
      </w:r>
      <w:r w:rsidRPr="00CC7741">
        <w:rPr>
          <w:noProof/>
          <w:szCs w:val="28"/>
          <w:u w:val="single"/>
        </w:rPr>
        <w:t xml:space="preserve">скорректированная САР </w:t>
      </w:r>
      <w:r w:rsidR="00CC7741" w:rsidRPr="00CC7741">
        <w:rPr>
          <w:noProof/>
          <w:szCs w:val="28"/>
          <w:u w:val="single"/>
        </w:rPr>
        <w:t xml:space="preserve">с коэффициентом </w:t>
      </w:r>
      <w:r w:rsidR="00CC7741" w:rsidRPr="00CC7741">
        <w:rPr>
          <w:i/>
          <w:iCs/>
          <w:noProof/>
          <w:szCs w:val="28"/>
          <w:u w:val="single"/>
        </w:rPr>
        <w:t>k</w:t>
      </w:r>
      <w:r w:rsidR="00CC7741" w:rsidRPr="00CC7741">
        <w:rPr>
          <w:rFonts w:cs="Cambria"/>
          <w:i/>
          <w:kern w:val="0"/>
          <w:szCs w:val="28"/>
          <w:u w:val="single"/>
        </w:rPr>
        <w:t>₁</w:t>
      </w:r>
      <w:r w:rsidR="00CC7741" w:rsidRPr="00CC7741">
        <w:rPr>
          <w:rFonts w:cs="Cambria"/>
          <w:kern w:val="0"/>
          <w:szCs w:val="28"/>
          <w:u w:val="single"/>
        </w:rPr>
        <w:t>=0.35</w:t>
      </w:r>
      <w:r w:rsidR="00CC7741" w:rsidRPr="00CC7741">
        <w:rPr>
          <w:noProof/>
          <w:szCs w:val="28"/>
          <w:u w:val="single"/>
        </w:rPr>
        <w:t xml:space="preserve"> </w:t>
      </w:r>
      <w:r w:rsidRPr="00CC7741">
        <w:rPr>
          <w:noProof/>
          <w:szCs w:val="28"/>
          <w:u w:val="single"/>
        </w:rPr>
        <w:t>в замкнутом состоянии будет устойчива</w:t>
      </w:r>
      <w:r w:rsidRPr="00CC7741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3162B1" w:rsidRPr="00D67A71" w:rsidRDefault="00B76365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Рисунок 1.12 — ЛАХ, ФЧХ</w:t>
      </w:r>
    </w:p>
    <w:p w:rsidR="004B6471" w:rsidRPr="00D67A71" w:rsidRDefault="002A1B07" w:rsidP="00EC2F6C">
      <w:pPr>
        <w:rPr>
          <w:noProof/>
        </w:rPr>
      </w:pPr>
      <w:r>
        <w:rPr>
          <w:noProof/>
          <w:szCs w:val="28"/>
        </w:rPr>
        <w:t xml:space="preserve">Посмотрите на графическое </w:t>
      </w:r>
      <w:r w:rsidRPr="00D67A71">
        <w:rPr>
          <w:noProof/>
          <w:szCs w:val="28"/>
        </w:rPr>
        <w:t xml:space="preserve">окно </w:t>
      </w:r>
      <w:r w:rsidRPr="00D67A71">
        <w:rPr>
          <w:b/>
          <w:bCs/>
          <w:i/>
          <w:iCs/>
          <w:noProof/>
          <w:szCs w:val="28"/>
        </w:rPr>
        <w:t>ЛАХ, ФЧХ</w:t>
      </w:r>
      <w:r w:rsidRPr="00D67A71">
        <w:rPr>
          <w:noProof/>
          <w:szCs w:val="28"/>
        </w:rPr>
        <w:t xml:space="preserve"> (</w:t>
      </w:r>
      <w:r>
        <w:rPr>
          <w:noProof/>
          <w:szCs w:val="28"/>
        </w:rPr>
        <w:t xml:space="preserve">см. </w:t>
      </w:r>
      <w:r w:rsidRPr="00D67A71">
        <w:rPr>
          <w:noProof/>
          <w:szCs w:val="28"/>
        </w:rPr>
        <w:t>рис. 1.12).</w:t>
      </w:r>
      <w:r>
        <w:rPr>
          <w:noProof/>
          <w:szCs w:val="28"/>
        </w:rPr>
        <w:t xml:space="preserve"> </w:t>
      </w:r>
      <w:r w:rsidR="0048767F"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="0048767F" w:rsidRPr="00D67A71">
        <w:rPr>
          <w:noProof/>
          <w:u w:val="single"/>
        </w:rPr>
        <w:t>единичной</w:t>
      </w:r>
      <w:r w:rsidR="0048767F" w:rsidRPr="00D67A71">
        <w:rPr>
          <w:noProof/>
        </w:rPr>
        <w:t xml:space="preserve"> Главной обратной связью, если график ЛАХ пересекает линию </w:t>
      </w:r>
      <w:r w:rsidR="0048767F" w:rsidRPr="00D67A71">
        <w:rPr>
          <w:b/>
          <w:noProof/>
        </w:rPr>
        <w:t>0 дБ</w:t>
      </w:r>
      <w:r w:rsidR="0048767F" w:rsidRPr="00D67A71">
        <w:rPr>
          <w:noProof/>
        </w:rPr>
        <w:t xml:space="preserve"> раньше, чем график ФЧХ линию</w:t>
      </w:r>
      <w:r>
        <w:rPr>
          <w:noProof/>
        </w:rPr>
        <w:t xml:space="preserve"> </w:t>
      </w:r>
      <w:r w:rsidRPr="002A1B07">
        <w:rPr>
          <w:b/>
          <w:noProof/>
        </w:rPr>
        <w:t>-1</w:t>
      </w:r>
      <w:r w:rsidR="0048767F" w:rsidRPr="002A1B07">
        <w:rPr>
          <w:b/>
          <w:noProof/>
        </w:rPr>
        <w:t>80°</w:t>
      </w:r>
      <w:r w:rsidR="0048767F" w:rsidRPr="00D67A71">
        <w:rPr>
          <w:noProof/>
        </w:rPr>
        <w:t xml:space="preserve">. Анализ </w:t>
      </w:r>
      <w:r w:rsidR="0048767F" w:rsidRPr="00D67A71">
        <w:rPr>
          <w:noProof/>
        </w:rPr>
        <w:lastRenderedPageBreak/>
        <w:t>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48767F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48767F" w:rsidRPr="00D67A71">
        <w:rPr>
          <w:noProof/>
        </w:rPr>
        <w:t>показывает, что при замыкании единичной обратной связью САР станет</w:t>
      </w:r>
      <w:r w:rsidR="0048767F" w:rsidRPr="00D67A71">
        <w:rPr>
          <w:noProof/>
          <w:u w:val="single"/>
        </w:rPr>
        <w:t xml:space="preserve"> устойчивой</w:t>
      </w:r>
      <w:r w:rsidR="0048767F"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</w:t>
      </w:r>
      <w:r w:rsidR="00FA1D98">
        <w:rPr>
          <w:noProof/>
        </w:rPr>
        <w:t>контекстное меню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Графического окна</w:t>
      </w:r>
      <w:r w:rsidR="00FA1D98">
        <w:rPr>
          <w:noProof/>
        </w:rPr>
        <w:t xml:space="preserve">, </w:t>
      </w:r>
      <w:r w:rsidRPr="00D67A71">
        <w:rPr>
          <w:noProof/>
        </w:rPr>
        <w:t xml:space="preserve">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 xml:space="preserve"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</w:t>
      </w:r>
      <w:r w:rsidR="004E3C40" w:rsidRPr="004E3C40">
        <w:rPr>
          <w:i/>
          <w:iCs/>
          <w:noProof/>
          <w:szCs w:val="28"/>
        </w:rPr>
        <w:t>k</w:t>
      </w:r>
      <w:r w:rsidR="004E3C40" w:rsidRPr="004E3C40">
        <w:rPr>
          <w:rFonts w:cs="Cambria"/>
          <w:i/>
          <w:kern w:val="0"/>
          <w:szCs w:val="28"/>
        </w:rPr>
        <w:t>₁</w:t>
      </w:r>
      <w:r w:rsidR="004E3C40" w:rsidRPr="004E3C40">
        <w:rPr>
          <w:rFonts w:cs="Cambria"/>
          <w:kern w:val="0"/>
          <w:szCs w:val="28"/>
        </w:rPr>
        <w:t xml:space="preserve"> </w:t>
      </w:r>
      <w:r w:rsidRPr="00D67A71">
        <w:rPr>
          <w:noProof/>
        </w:rPr>
        <w:t>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Default="0048767F">
      <w:pPr>
        <w:pStyle w:val="2"/>
        <w:rPr>
          <w:noProof/>
          <w:shd w:val="clear" w:color="auto" w:fill="FFFFFF"/>
        </w:rPr>
      </w:pPr>
      <w:bookmarkStart w:id="11" w:name="start12"/>
      <w:bookmarkStart w:id="12" w:name="_Toc360285169"/>
      <w:bookmarkStart w:id="13" w:name="_Toc416275967"/>
      <w:bookmarkEnd w:id="11"/>
      <w:r w:rsidRPr="00D67A71">
        <w:rPr>
          <w:noProof/>
          <w:shd w:val="clear" w:color="auto" w:fill="FFFFFF"/>
        </w:rPr>
        <w:t xml:space="preserve">1.2 </w:t>
      </w:r>
      <w:bookmarkEnd w:id="12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3"/>
    </w:p>
    <w:p w:rsidR="008053C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081F90">
        <w:rPr>
          <w:i/>
          <w:iCs/>
          <w:noProof/>
          <w:szCs w:val="28"/>
        </w:rPr>
        <w:t>k</w:t>
      </w:r>
      <w:r w:rsidR="00081F90" w:rsidRPr="00081F90">
        <w:rPr>
          <w:rFonts w:cs="Cambria"/>
          <w:i/>
          <w:kern w:val="0"/>
          <w:szCs w:val="28"/>
        </w:rPr>
        <w:t>₁</w:t>
      </w:r>
      <w:r w:rsidR="00081F90" w:rsidRPr="00081F90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</w:t>
      </w:r>
    </w:p>
    <w:p w:rsidR="008053C1" w:rsidRPr="00D67A71" w:rsidRDefault="008053C1" w:rsidP="008053C1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</w:t>
      </w:r>
      <w:r>
        <w:rPr>
          <w:noProof/>
          <w:shd w:val="clear" w:color="auto" w:fill="FFFFFF"/>
        </w:rPr>
        <w:t>ему</w:t>
      </w:r>
      <w:r w:rsidRPr="00D67A71">
        <w:rPr>
          <w:noProof/>
          <w:shd w:val="clear" w:color="auto" w:fill="FFFFFF"/>
        </w:rPr>
        <w:t xml:space="preserve"> линии связи, как это показано на рис. 1.15.</w:t>
      </w:r>
    </w:p>
    <w:p w:rsidR="00CE66B3" w:rsidRDefault="0011359F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Как уже говорилось выше, значения</w:t>
      </w:r>
      <w:r w:rsidRPr="00D67A71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Pr="00B77762">
        <w:rPr>
          <w:b/>
          <w:noProof/>
          <w:shd w:val="clear" w:color="auto" w:fill="FFFFFF"/>
        </w:rPr>
        <w:t>Относительное приращение для Якобиана</w:t>
      </w:r>
      <w:r w:rsidRPr="00D67A71">
        <w:rPr>
          <w:noProof/>
          <w:shd w:val="clear" w:color="auto" w:fill="FFFFFF"/>
        </w:rPr>
        <w:t xml:space="preserve"> и </w:t>
      </w:r>
      <w:r w:rsidRPr="00B77762">
        <w:rPr>
          <w:b/>
          <w:noProof/>
          <w:shd w:val="clear" w:color="auto" w:fill="FFFFFF"/>
        </w:rPr>
        <w:t>Абсолютное приращение для Якобиана</w:t>
      </w:r>
      <w:r w:rsidRPr="00D67A71">
        <w:rPr>
          <w:noProof/>
          <w:shd w:val="clear" w:color="auto" w:fill="FFFFFF"/>
        </w:rPr>
        <w:t xml:space="preserve"> можно оставить без изменений, так как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D67A71">
        <w:rPr>
          <w:noProof/>
          <w:u w:val="single"/>
          <w:shd w:val="clear" w:color="auto" w:fill="FFFFFF"/>
        </w:rPr>
        <w:t>линеаризуемых</w:t>
      </w:r>
      <w:r w:rsidRPr="00D67A71">
        <w:rPr>
          <w:noProof/>
          <w:shd w:val="clear" w:color="auto" w:fill="FFFFFF"/>
        </w:rPr>
        <w:t xml:space="preserve"> САР (среда SimInTech </w:t>
      </w:r>
      <w:r w:rsidRPr="00D67A71">
        <w:rPr>
          <w:noProof/>
          <w:u w:val="single"/>
          <w:shd w:val="clear" w:color="auto" w:fill="FFFFFF"/>
        </w:rPr>
        <w:t>автоматически</w:t>
      </w:r>
      <w:r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DD056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4B6471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="001F7E93">
        <w:rPr>
          <w:b/>
          <w:noProof/>
          <w:shd w:val="clear" w:color="auto" w:fill="FFFFFF"/>
        </w:rPr>
        <w:t>Инициализация</w:t>
      </w:r>
      <w:r w:rsidR="0011359F">
        <w:rPr>
          <w:noProof/>
          <w:shd w:val="clear" w:color="auto" w:fill="FFFFFF"/>
        </w:rPr>
        <w:t>,</w:t>
      </w:r>
      <w:r w:rsidRPr="00D67A71">
        <w:rPr>
          <w:noProof/>
          <w:shd w:val="clear" w:color="auto" w:fill="FFFFFF"/>
        </w:rPr>
        <w:t xml:space="preserve"> выполните щелчок "мышью"</w:t>
      </w:r>
      <w:r w:rsidR="0011359F">
        <w:rPr>
          <w:noProof/>
          <w:shd w:val="clear" w:color="auto" w:fill="FFFFFF"/>
        </w:rPr>
        <w:t xml:space="preserve">, а </w:t>
      </w:r>
      <w:r w:rsidR="0011359F" w:rsidRPr="00800F07">
        <w:rPr>
          <w:noProof/>
          <w:shd w:val="clear" w:color="auto" w:fill="FFFFFF"/>
        </w:rPr>
        <w:t>затем двойной щелчок мышью</w:t>
      </w:r>
      <w:r w:rsidR="00800F07">
        <w:rPr>
          <w:noProof/>
          <w:shd w:val="clear" w:color="auto" w:fill="FFFFFF"/>
          <w:lang w:val="en-US"/>
        </w:rPr>
        <w:t xml:space="preserve"> </w:t>
      </w:r>
      <w:r w:rsidR="00800F07">
        <w:rPr>
          <w:noProof/>
          <w:shd w:val="clear" w:color="auto" w:fill="FFFFFF"/>
        </w:rPr>
        <w:t xml:space="preserve">по блоку </w:t>
      </w:r>
      <w:r w:rsidR="00800F07"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>: мгновенно появи</w:t>
      </w:r>
      <w:bookmarkStart w:id="14" w:name="_GoBack"/>
      <w:bookmarkEnd w:id="14"/>
      <w:r w:rsidRPr="00D67A71">
        <w:rPr>
          <w:noProof/>
          <w:shd w:val="clear" w:color="auto" w:fill="FFFFFF"/>
        </w:rPr>
        <w:t xml:space="preserve">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300037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(</m:t>
          </m:r>
          <m:r>
            <w:rPr>
              <w:rFonts w:ascii="Cambria Math" w:hAnsi="Cambria Math"/>
              <w:noProof/>
              <w:shd w:val="clear" w:color="auto" w:fill="FFFFFF"/>
            </w:rPr>
            <m:t>s</m:t>
          </m:r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)∙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</m:t>
              </m:r>
            </m:den>
          </m:f>
        </m:oMath>
      </m:oMathPara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Прямой подстановкой исходных передаточных функций в это соотношение легко убедиться в правильности расчета среды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Закройте </w:t>
      </w:r>
      <w:r w:rsidR="00952BD6" w:rsidRPr="00D67A71">
        <w:rPr>
          <w:noProof/>
          <w:shd w:val="clear" w:color="auto" w:fill="FFFFFF"/>
        </w:rPr>
        <w:t>блок</w:t>
      </w:r>
      <w:r w:rsidR="00CE66B3">
        <w:rPr>
          <w:noProof/>
          <w:shd w:val="clear" w:color="auto" w:fill="FFFFFF"/>
        </w:rPr>
        <w:t xml:space="preserve"> </w:t>
      </w:r>
      <w:r w:rsidR="00952BD6" w:rsidRPr="004302D2">
        <w:rPr>
          <w:b/>
          <w:noProof/>
          <w:shd w:val="clear" w:color="auto" w:fill="FFFFFF"/>
        </w:rPr>
        <w:t>Построение передаточных функций</w:t>
      </w:r>
      <w:r w:rsidR="00952BD6"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Инициализировать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Выполните щелчок по кнопке </w:t>
      </w:r>
      <w:r w:rsidR="001F7E93">
        <w:rPr>
          <w:b/>
          <w:noProof/>
          <w:shd w:val="clear" w:color="auto" w:fill="FFFFFF"/>
        </w:rPr>
        <w:t>Инициализация</w:t>
      </w:r>
      <w:r w:rsidR="00855006" w:rsidRPr="00D67A71">
        <w:rPr>
          <w:noProof/>
          <w:shd w:val="clear" w:color="auto" w:fill="FFFFFF"/>
        </w:rPr>
        <w:t>. 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Pr="00D67A71">
        <w:rPr>
          <w:noProof/>
          <w:u w:val="single"/>
          <w:shd w:val="clear" w:color="auto" w:fill="FFFFFF"/>
        </w:rPr>
        <w:t>исходной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а в нижней части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полюсы и нули передаточных функций САР (см. рис. 1.18).</w:t>
      </w:r>
    </w:p>
    <w:p w:rsidR="00D8670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Анализ нижней таблицы в 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правой полуплоскости.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Закройте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блок</w:t>
      </w:r>
      <w:r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Измените значение коэффициента k</w:t>
      </w:r>
      <w:r w:rsidR="0085014D" w:rsidRPr="00D67A71">
        <w:rPr>
          <w:noProof/>
          <w:shd w:val="clear" w:color="auto" w:fill="FFFFFF"/>
          <w:vertAlign w:val="subscript"/>
        </w:rPr>
        <w:t>1</w:t>
      </w:r>
      <w:r w:rsidRPr="00D67A71">
        <w:rPr>
          <w:noProof/>
          <w:shd w:val="clear" w:color="auto" w:fill="FFFFFF"/>
        </w:rPr>
        <w:t xml:space="preserve"> 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>сомненно должна быть 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lastRenderedPageBreak/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D67A71" w:rsidRDefault="00670C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таблицы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D67A71">
        <w:rPr>
          <w:noProof/>
          <w:u w:val="single"/>
          <w:shd w:val="clear" w:color="auto" w:fill="FFFFFF"/>
        </w:rPr>
        <w:t xml:space="preserve"> 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Закройте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блок</w:t>
      </w:r>
      <w:r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D67A71">
        <w:rPr>
          <w:noProof/>
          <w:shd w:val="clear" w:color="auto" w:fill="FFFFFF"/>
        </w:rPr>
        <w:t xml:space="preserve">1.3 </w:t>
      </w:r>
      <w:bookmarkEnd w:id="16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</w:t>
      </w:r>
      <w:r w:rsidR="00C253CA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Pr="00D67A71">
        <w:rPr>
          <w:noProof/>
          <w:shd w:val="clear" w:color="auto" w:fill="FFFFFF"/>
        </w:rPr>
        <w:t>(ЛАХ);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 xml:space="preserve">расчетных точек, равномерно расположенных в логарифмическом масштабе в следующем диапазоне частот: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9A2582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Апериодическое звено 1-го порядка:</w:t>
      </w:r>
      <w:r w:rsidR="009A2582" w:rsidRPr="00D67A71">
        <w:rPr>
          <w:noProof/>
          <w:shd w:val="clear" w:color="auto" w:fill="FFFFFF"/>
        </w:rPr>
        <w:t xml:space="preserve"> K</w:t>
      </w:r>
      <w:r w:rsidR="009A2582" w:rsidRPr="00D67A71">
        <w:rPr>
          <w:noProof/>
          <w:shd w:val="clear" w:color="auto" w:fill="FFFFFF"/>
          <w:vertAlign w:val="subscript"/>
        </w:rPr>
        <w:t>1</w:t>
      </w:r>
      <w:r w:rsidR="009A2582" w:rsidRPr="00D67A71">
        <w:rPr>
          <w:noProof/>
          <w:shd w:val="clear" w:color="auto" w:fill="FFFFFF"/>
        </w:rPr>
        <w:t>=10; T</w:t>
      </w:r>
      <w:r w:rsidR="009A2582" w:rsidRPr="00D67A71">
        <w:rPr>
          <w:noProof/>
          <w:shd w:val="clear" w:color="auto" w:fill="FFFFFF"/>
          <w:vertAlign w:val="subscript"/>
        </w:rPr>
        <w:t>1</w:t>
      </w:r>
      <w:r w:rsidR="009A2582" w:rsidRPr="00D67A71">
        <w:rPr>
          <w:noProof/>
          <w:shd w:val="clear" w:color="auto" w:fill="FFFFFF"/>
        </w:rPr>
        <w:t>=1 c; K</w:t>
      </w:r>
      <w:r w:rsidR="009A2582" w:rsidRPr="00D67A71">
        <w:rPr>
          <w:noProof/>
          <w:shd w:val="clear" w:color="auto" w:fill="FFFFFF"/>
          <w:vertAlign w:val="subscript"/>
        </w:rPr>
        <w:t>2</w:t>
      </w:r>
      <w:r w:rsidR="009A2582" w:rsidRPr="00D67A71">
        <w:rPr>
          <w:noProof/>
          <w:shd w:val="clear" w:color="auto" w:fill="FFFFFF"/>
        </w:rPr>
        <w:t>=10; T</w:t>
      </w:r>
      <w:r w:rsidR="009A2582" w:rsidRPr="00D67A71">
        <w:rPr>
          <w:noProof/>
          <w:shd w:val="clear" w:color="auto" w:fill="FFFFFF"/>
          <w:vertAlign w:val="subscript"/>
        </w:rPr>
        <w:t>2</w:t>
      </w:r>
      <w:r w:rsidR="009A2582" w:rsidRPr="00D67A71">
        <w:rPr>
          <w:noProof/>
          <w:shd w:val="clear" w:color="auto" w:fill="FFFFFF"/>
        </w:rPr>
        <w:t>=10 c.</w:t>
      </w:r>
    </w:p>
    <w:p w:rsidR="00AB5693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Колебательное звено: </w:t>
      </w:r>
      <w:r w:rsidR="00AB5693" w:rsidRPr="00D67A71">
        <w:rPr>
          <w:noProof/>
          <w:shd w:val="clear" w:color="auto" w:fill="FFFFFF"/>
        </w:rPr>
        <w:t>K</w:t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>=10; T</w:t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 xml:space="preserve">=1 c; </w:t>
      </w:r>
      <w:r w:rsidR="00AB5693" w:rsidRPr="00D67A71">
        <w:rPr>
          <w:noProof/>
          <w:shd w:val="clear" w:color="auto" w:fill="FFFFFF"/>
        </w:rPr>
        <w:sym w:font="Symbol" w:char="F062"/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>=0.8; K</w:t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>=10; T</w:t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 xml:space="preserve">=1 c; </w:t>
      </w:r>
      <w:r w:rsidR="00AB5693" w:rsidRPr="00D67A71">
        <w:rPr>
          <w:noProof/>
          <w:shd w:val="clear" w:color="auto" w:fill="FFFFFF"/>
        </w:rPr>
        <w:sym w:font="Symbol" w:char="F062"/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>=0.2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Инерционно-дифференцирующее звено: </w:t>
      </w:r>
      <w:r w:rsidR="004E52D4" w:rsidRPr="00D67A71">
        <w:rPr>
          <w:noProof/>
          <w:shd w:val="clear" w:color="auto" w:fill="FFFFFF"/>
        </w:rPr>
        <w:sym w:font="Symbol" w:char="F074"/>
      </w:r>
      <w:r w:rsidR="004E52D4" w:rsidRPr="00D67A71">
        <w:rPr>
          <w:noProof/>
          <w:shd w:val="clear" w:color="auto" w:fill="FFFFFF"/>
          <w:vertAlign w:val="subscript"/>
        </w:rPr>
        <w:t>1</w:t>
      </w:r>
      <w:r w:rsidR="004E52D4" w:rsidRPr="00D67A71">
        <w:rPr>
          <w:noProof/>
          <w:shd w:val="clear" w:color="auto" w:fill="FFFFFF"/>
        </w:rPr>
        <w:t>=10 c; T</w:t>
      </w:r>
      <w:r w:rsidR="004E52D4" w:rsidRPr="00D67A71">
        <w:rPr>
          <w:noProof/>
          <w:shd w:val="clear" w:color="auto" w:fill="FFFFFF"/>
          <w:vertAlign w:val="subscript"/>
        </w:rPr>
        <w:t>1</w:t>
      </w:r>
      <w:r w:rsidR="004E52D4" w:rsidRPr="00D67A71">
        <w:rPr>
          <w:noProof/>
          <w:shd w:val="clear" w:color="auto" w:fill="FFFFFF"/>
        </w:rPr>
        <w:t xml:space="preserve">=1 c; </w:t>
      </w:r>
      <w:r w:rsidR="004E52D4" w:rsidRPr="00D67A71">
        <w:rPr>
          <w:noProof/>
          <w:shd w:val="clear" w:color="auto" w:fill="FFFFFF"/>
        </w:rPr>
        <w:sym w:font="Symbol" w:char="F074"/>
      </w:r>
      <w:r w:rsidR="004E52D4" w:rsidRPr="00D67A71">
        <w:rPr>
          <w:noProof/>
          <w:shd w:val="clear" w:color="auto" w:fill="FFFFFF"/>
          <w:vertAlign w:val="subscript"/>
        </w:rPr>
        <w:t>2</w:t>
      </w:r>
      <w:r w:rsidR="004E52D4" w:rsidRPr="00D67A71">
        <w:rPr>
          <w:noProof/>
          <w:shd w:val="clear" w:color="auto" w:fill="FFFFFF"/>
        </w:rPr>
        <w:t>=10c; T</w:t>
      </w:r>
      <w:r w:rsidR="004E52D4" w:rsidRPr="00D67A71">
        <w:rPr>
          <w:noProof/>
          <w:shd w:val="clear" w:color="auto" w:fill="FFFFFF"/>
          <w:vertAlign w:val="subscript"/>
        </w:rPr>
        <w:t>2</w:t>
      </w:r>
      <w:r w:rsidR="004E52D4" w:rsidRPr="00D67A71">
        <w:rPr>
          <w:noProof/>
          <w:shd w:val="clear" w:color="auto" w:fill="FFFFFF"/>
        </w:rPr>
        <w:t>=10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1.20).</w:t>
      </w:r>
    </w:p>
    <w:p w:rsidR="004B6471" w:rsidRPr="00D67A71" w:rsidRDefault="00CE66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2B5A9B" wp14:editId="7AB259C1">
            <wp:extent cx="4419600" cy="3752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 xml:space="preserve">с), поэтому структурные схемы на рис. 1.20 содержат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</w:t>
      </w:r>
      <w:r w:rsidR="00B77762">
        <w:rPr>
          <w:noProof/>
          <w:shd w:val="clear" w:color="auto" w:fill="FFFFFF"/>
        </w:rPr>
        <w:t>о</w:t>
      </w:r>
      <w:r w:rsidRPr="00D67A71">
        <w:rPr>
          <w:noProof/>
          <w:shd w:val="clear" w:color="auto" w:fill="FFFFFF"/>
        </w:rPr>
        <w:t xml:space="preserve"> </w:t>
      </w:r>
      <w:r w:rsidR="00B77762">
        <w:rPr>
          <w:noProof/>
          <w:shd w:val="clear" w:color="auto" w:fill="FFFFFF"/>
        </w:rPr>
        <w:t>свойствами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Pr="00D67A71">
        <w:rPr>
          <w:b/>
          <w:bCs/>
          <w:i/>
          <w:noProof/>
          <w:shd w:val="clear" w:color="auto" w:fill="FFFFFF"/>
        </w:rPr>
        <w:t>Графическое окно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D67A71">
        <w:rPr>
          <w:noProof/>
          <w:shd w:val="clear" w:color="auto" w:fill="FFFFFF"/>
        </w:rPr>
        <w:t xml:space="preserve">2 </w:t>
      </w:r>
      <w:bookmarkEnd w:id="18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место расположения вышеуказанных точек и затем внести в структурную схему соответствующие добавления (а возможно и изменения).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 свободном месте Схемного окна (например, в пра</w:t>
      </w:r>
      <w:r w:rsidR="0089144A" w:rsidRPr="00D67A71">
        <w:rPr>
          <w:noProof/>
          <w:shd w:val="clear" w:color="auto" w:fill="FFFFFF"/>
        </w:rPr>
        <w:t>вом нижнем угле Схемного окна (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следующем диапазоне частот: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lastRenderedPageBreak/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Default="001C2CA7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 xml:space="preserve">годографы Найквиста (два </w:t>
      </w:r>
      <w:r w:rsidRPr="00D67A71">
        <w:rPr>
          <w:noProof/>
          <w:shd w:val="clear" w:color="auto" w:fill="FFFFFF"/>
        </w:rPr>
        <w:t>годографа на одном графике);</w:t>
      </w:r>
    </w:p>
    <w:p w:rsidR="00FC5B15" w:rsidRDefault="0089144A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48767F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- 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D67A71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D67A71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8767F" w:rsidRPr="00D67A71">
        <w:rPr>
          <w:noProof/>
        </w:rPr>
        <w:t xml:space="preserve">В рамках </w:t>
      </w:r>
      <w:r w:rsidR="0048767F" w:rsidRPr="00D67A71">
        <w:rPr>
          <w:noProof/>
          <w:u w:val="single"/>
        </w:rPr>
        <w:t>одного</w:t>
      </w:r>
      <w:r w:rsidR="0048767F" w:rsidRPr="00D67A71">
        <w:rPr>
          <w:noProof/>
        </w:rPr>
        <w:t xml:space="preserve"> "сеанса" работы в режиме АНАЛИЗ выполнить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годографу АФЧХ разомкнутой САР;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>, а запас по фазе</w:t>
      </w:r>
      <w:r w:rsidR="00F94CE2">
        <w:rPr>
          <w:noProof/>
        </w:rPr>
        <w:t xml:space="preserve"> –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9) </w:t>
      </w:r>
      <w:r w:rsidR="0048767F" w:rsidRPr="00D67A71">
        <w:rPr>
          <w:noProof/>
        </w:rPr>
        <w:t xml:space="preserve">В рамках </w:t>
      </w:r>
      <w:r w:rsidR="0048767F" w:rsidRPr="00D67A71">
        <w:rPr>
          <w:noProof/>
          <w:u w:val="single"/>
        </w:rPr>
        <w:t>одного</w:t>
      </w:r>
      <w:r w:rsidR="0048767F" w:rsidRPr="00D67A71">
        <w:rPr>
          <w:noProof/>
        </w:rPr>
        <w:t xml:space="preserve"> "сеанса" работы в режиме АНАЛИЗ проверить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годографу АФЧХ разомкнутой САР;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 xml:space="preserve">Выполнить проверку устойчивости скорректированной САР в замкнутом состоянии,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lastRenderedPageBreak/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передаточной функции по 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D91416">
      <w:footerReference w:type="default" r:id="rId28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037" w:rsidRDefault="00300037">
      <w:r>
        <w:separator/>
      </w:r>
    </w:p>
  </w:endnote>
  <w:endnote w:type="continuationSeparator" w:id="0">
    <w:p w:rsidR="00300037" w:rsidRDefault="00300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037" w:rsidRDefault="00300037">
      <w:r>
        <w:rPr>
          <w:color w:val="000000"/>
        </w:rPr>
        <w:separator/>
      </w:r>
    </w:p>
  </w:footnote>
  <w:footnote w:type="continuationSeparator" w:id="0">
    <w:p w:rsidR="00300037" w:rsidRDefault="00300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995950"/>
    <w:multiLevelType w:val="hybridMultilevel"/>
    <w:tmpl w:val="16620E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1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4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1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2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3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9"/>
  </w:num>
  <w:num w:numId="5">
    <w:abstractNumId w:val="20"/>
  </w:num>
  <w:num w:numId="6">
    <w:abstractNumId w:val="2"/>
  </w:num>
  <w:num w:numId="7">
    <w:abstractNumId w:val="17"/>
  </w:num>
  <w:num w:numId="8">
    <w:abstractNumId w:val="10"/>
  </w:num>
  <w:num w:numId="9">
    <w:abstractNumId w:val="30"/>
  </w:num>
  <w:num w:numId="10">
    <w:abstractNumId w:val="23"/>
  </w:num>
  <w:num w:numId="11">
    <w:abstractNumId w:val="32"/>
  </w:num>
  <w:num w:numId="12">
    <w:abstractNumId w:val="22"/>
  </w:num>
  <w:num w:numId="13">
    <w:abstractNumId w:val="18"/>
  </w:num>
  <w:num w:numId="14">
    <w:abstractNumId w:val="12"/>
  </w:num>
  <w:num w:numId="15">
    <w:abstractNumId w:val="21"/>
  </w:num>
  <w:num w:numId="16">
    <w:abstractNumId w:val="8"/>
  </w:num>
  <w:num w:numId="17">
    <w:abstractNumId w:val="29"/>
  </w:num>
  <w:num w:numId="18">
    <w:abstractNumId w:val="25"/>
  </w:num>
  <w:num w:numId="19">
    <w:abstractNumId w:val="27"/>
  </w:num>
  <w:num w:numId="20">
    <w:abstractNumId w:val="19"/>
  </w:num>
  <w:num w:numId="21">
    <w:abstractNumId w:val="31"/>
  </w:num>
  <w:num w:numId="22">
    <w:abstractNumId w:val="18"/>
  </w:num>
  <w:num w:numId="23">
    <w:abstractNumId w:val="33"/>
  </w:num>
  <w:num w:numId="24">
    <w:abstractNumId w:val="18"/>
  </w:num>
  <w:num w:numId="25">
    <w:abstractNumId w:val="18"/>
  </w:num>
  <w:num w:numId="26">
    <w:abstractNumId w:val="16"/>
  </w:num>
  <w:num w:numId="27">
    <w:abstractNumId w:val="13"/>
  </w:num>
  <w:num w:numId="28">
    <w:abstractNumId w:val="14"/>
  </w:num>
  <w:num w:numId="29">
    <w:abstractNumId w:val="6"/>
  </w:num>
  <w:num w:numId="30">
    <w:abstractNumId w:val="28"/>
  </w:num>
  <w:num w:numId="31">
    <w:abstractNumId w:val="26"/>
  </w:num>
  <w:num w:numId="32">
    <w:abstractNumId w:val="28"/>
  </w:num>
  <w:num w:numId="33">
    <w:abstractNumId w:val="11"/>
  </w:num>
  <w:num w:numId="34">
    <w:abstractNumId w:val="28"/>
  </w:num>
  <w:num w:numId="35">
    <w:abstractNumId w:val="11"/>
  </w:num>
  <w:num w:numId="36">
    <w:abstractNumId w:val="28"/>
  </w:num>
  <w:num w:numId="37">
    <w:abstractNumId w:val="11"/>
  </w:num>
  <w:num w:numId="38">
    <w:abstractNumId w:val="28"/>
  </w:num>
  <w:num w:numId="39">
    <w:abstractNumId w:val="0"/>
  </w:num>
  <w:num w:numId="40">
    <w:abstractNumId w:val="3"/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B510E"/>
    <w:rsid w:val="000C0C02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6064E"/>
    <w:rsid w:val="0016367E"/>
    <w:rsid w:val="00172F94"/>
    <w:rsid w:val="0019669E"/>
    <w:rsid w:val="001A7F09"/>
    <w:rsid w:val="001B1E44"/>
    <w:rsid w:val="001C2CA7"/>
    <w:rsid w:val="001C38BE"/>
    <w:rsid w:val="001C3DA6"/>
    <w:rsid w:val="001C579B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C25E3"/>
    <w:rsid w:val="002D29E7"/>
    <w:rsid w:val="002E17ED"/>
    <w:rsid w:val="002E4A75"/>
    <w:rsid w:val="002E677E"/>
    <w:rsid w:val="002E6ABD"/>
    <w:rsid w:val="00300037"/>
    <w:rsid w:val="003162B1"/>
    <w:rsid w:val="00330D43"/>
    <w:rsid w:val="00367D07"/>
    <w:rsid w:val="00372B22"/>
    <w:rsid w:val="00386908"/>
    <w:rsid w:val="00391B9F"/>
    <w:rsid w:val="003F700C"/>
    <w:rsid w:val="00407685"/>
    <w:rsid w:val="00411A06"/>
    <w:rsid w:val="004302D2"/>
    <w:rsid w:val="00432ADA"/>
    <w:rsid w:val="00461BB5"/>
    <w:rsid w:val="00464D74"/>
    <w:rsid w:val="00470336"/>
    <w:rsid w:val="0047491C"/>
    <w:rsid w:val="00474B40"/>
    <w:rsid w:val="0048767F"/>
    <w:rsid w:val="004A2313"/>
    <w:rsid w:val="004B6471"/>
    <w:rsid w:val="004D7D87"/>
    <w:rsid w:val="004E3C40"/>
    <w:rsid w:val="004E52D4"/>
    <w:rsid w:val="004F3ED5"/>
    <w:rsid w:val="005045C8"/>
    <w:rsid w:val="0051561B"/>
    <w:rsid w:val="00537D0A"/>
    <w:rsid w:val="0055010C"/>
    <w:rsid w:val="00553E52"/>
    <w:rsid w:val="005653BA"/>
    <w:rsid w:val="00570FAA"/>
    <w:rsid w:val="005958A2"/>
    <w:rsid w:val="005C7CB7"/>
    <w:rsid w:val="005D0EF2"/>
    <w:rsid w:val="005F51FA"/>
    <w:rsid w:val="0061603E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208FB"/>
    <w:rsid w:val="007238D5"/>
    <w:rsid w:val="00761C50"/>
    <w:rsid w:val="00766415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9144A"/>
    <w:rsid w:val="008B1D5A"/>
    <w:rsid w:val="008C470D"/>
    <w:rsid w:val="008D7279"/>
    <w:rsid w:val="008E0307"/>
    <w:rsid w:val="008E2D70"/>
    <w:rsid w:val="008F31E4"/>
    <w:rsid w:val="008F4829"/>
    <w:rsid w:val="00911138"/>
    <w:rsid w:val="00952BD6"/>
    <w:rsid w:val="00962B7B"/>
    <w:rsid w:val="00964232"/>
    <w:rsid w:val="00990218"/>
    <w:rsid w:val="009962AA"/>
    <w:rsid w:val="00996B2D"/>
    <w:rsid w:val="009A2582"/>
    <w:rsid w:val="009D11F5"/>
    <w:rsid w:val="009F68EE"/>
    <w:rsid w:val="00A12301"/>
    <w:rsid w:val="00A12445"/>
    <w:rsid w:val="00AA226A"/>
    <w:rsid w:val="00AB5693"/>
    <w:rsid w:val="00AE42E2"/>
    <w:rsid w:val="00B0100B"/>
    <w:rsid w:val="00B60D8F"/>
    <w:rsid w:val="00B76365"/>
    <w:rsid w:val="00B77762"/>
    <w:rsid w:val="00BA03C5"/>
    <w:rsid w:val="00BA5406"/>
    <w:rsid w:val="00BA7759"/>
    <w:rsid w:val="00BA7B04"/>
    <w:rsid w:val="00BB5919"/>
    <w:rsid w:val="00BC164E"/>
    <w:rsid w:val="00C07BB5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3859"/>
    <w:rsid w:val="00CE1570"/>
    <w:rsid w:val="00CE66B3"/>
    <w:rsid w:val="00CF23EB"/>
    <w:rsid w:val="00D01385"/>
    <w:rsid w:val="00D02A27"/>
    <w:rsid w:val="00D165DB"/>
    <w:rsid w:val="00D26066"/>
    <w:rsid w:val="00D4023F"/>
    <w:rsid w:val="00D63567"/>
    <w:rsid w:val="00D66C69"/>
    <w:rsid w:val="00D67A71"/>
    <w:rsid w:val="00D8670B"/>
    <w:rsid w:val="00D869E1"/>
    <w:rsid w:val="00D91416"/>
    <w:rsid w:val="00D92550"/>
    <w:rsid w:val="00DA1D2D"/>
    <w:rsid w:val="00DA28FC"/>
    <w:rsid w:val="00DA49E6"/>
    <w:rsid w:val="00DC5A30"/>
    <w:rsid w:val="00DD056B"/>
    <w:rsid w:val="00DD6A8E"/>
    <w:rsid w:val="00DD73EF"/>
    <w:rsid w:val="00DF38DB"/>
    <w:rsid w:val="00DF4502"/>
    <w:rsid w:val="00E00224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F23BA"/>
    <w:rsid w:val="00F176F9"/>
    <w:rsid w:val="00F4358D"/>
    <w:rsid w:val="00F43D25"/>
    <w:rsid w:val="00F57C89"/>
    <w:rsid w:val="00F94CE2"/>
    <w:rsid w:val="00F97B4F"/>
    <w:rsid w:val="00FA1D98"/>
    <w:rsid w:val="00FA2DBC"/>
    <w:rsid w:val="00FB4E2A"/>
    <w:rsid w:val="00FB7771"/>
    <w:rsid w:val="00FC2E22"/>
    <w:rsid w:val="00FC5B15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rsid w:val="00EC2F6C"/>
    <w:pPr>
      <w:widowControl/>
      <w:spacing w:before="0" w:after="0"/>
      <w:ind w:firstLine="0"/>
    </w:pPr>
    <w:rPr>
      <w:rFonts w:ascii="Times New Roman" w:hAnsi="Times New Roman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3716</Words>
  <Characters>21184</Characters>
  <Application>Microsoft Office Word</Application>
  <DocSecurity>0</DocSecurity>
  <Lines>176</Lines>
  <Paragraphs>49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72</cp:revision>
  <cp:lastPrinted>2013-05-20T02:44:00Z</cp:lastPrinted>
  <dcterms:created xsi:type="dcterms:W3CDTF">2015-04-08T17:03:00Z</dcterms:created>
  <dcterms:modified xsi:type="dcterms:W3CDTF">2015-05-18T20:36:00Z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