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bookmarkStart w:id="0" w:name="_GoBack"/>
      <w:bookmarkEnd w:id="0"/>
      <w:r w:rsidRPr="00D67A71">
        <w:rPr>
          <w:rFonts w:ascii="Cambria" w:hAnsi="Cambria"/>
          <w:b/>
          <w:bCs/>
          <w:noProof/>
          <w:sz w:val="28"/>
          <w:szCs w:val="28"/>
        </w:rPr>
        <w:t>ЛАБОРАТОРНАЯ РАБОТА № 2</w:t>
      </w:r>
    </w:p>
    <w:p w:rsidR="00215BED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АНАЛИЗ УСТОЙЧИВОСТИ И</w:t>
      </w:r>
      <w:r w:rsidR="00DD73EF" w:rsidRPr="00D67A71">
        <w:rPr>
          <w:rFonts w:ascii="Cambria" w:hAnsi="Cambria"/>
          <w:b/>
          <w:bCs/>
          <w:noProof/>
          <w:sz w:val="28"/>
          <w:szCs w:val="28"/>
        </w:rPr>
        <w:t xml:space="preserve"> </w:t>
      </w:r>
      <w:r w:rsidR="00215BED">
        <w:rPr>
          <w:rFonts w:ascii="Cambria" w:hAnsi="Cambria"/>
          <w:b/>
          <w:bCs/>
          <w:noProof/>
          <w:sz w:val="28"/>
          <w:szCs w:val="28"/>
        </w:rPr>
        <w:t>КОРРЕКЦИЯ САР В СРЕДЕ SIMINTECH</w:t>
      </w:r>
    </w:p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ПО ЧАСТОТНЫМ ХАРАКТЕРИСТИКАМ И ПО ПОЛЮСАМ</w:t>
      </w:r>
    </w:p>
    <w:p w:rsidR="004B6471" w:rsidRPr="00D67A71" w:rsidRDefault="0048767F">
      <w:pPr>
        <w:pStyle w:val="1"/>
        <w:rPr>
          <w:noProof/>
          <w:sz w:val="28"/>
          <w:szCs w:val="28"/>
        </w:rPr>
      </w:pPr>
      <w:bookmarkStart w:id="1" w:name="intro"/>
      <w:bookmarkStart w:id="2" w:name="_Toc360285165"/>
      <w:bookmarkStart w:id="3" w:name="_Toc416275963"/>
      <w:bookmarkEnd w:id="1"/>
      <w:r w:rsidRPr="00D67A71">
        <w:rPr>
          <w:noProof/>
          <w:sz w:val="28"/>
          <w:szCs w:val="28"/>
        </w:rPr>
        <w:t>ВВЕДЕНИЕ</w:t>
      </w:r>
      <w:bookmarkEnd w:id="2"/>
      <w:bookmarkEnd w:id="3"/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В лабораторной работе № 1 Вами рассмотрен ряд процедур работы в среде SimInTech применительно к основному режиму анализа динамических процессов в управляемых технических системах, а именно, к режиму МОДЕЛИРОВАНИЕ.</w:t>
      </w: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>Для более глубокого анализа динамических характеристик систем автоматического регулирования (САР) широко используются методы, основанные на амплитудно-фазовых частотных характеристиках системы (ЛАХ, ФЧХ, годографы различного типа и др.). Поэтому в среде SimInTech</w:t>
      </w:r>
      <w:r w:rsidR="00DD73EF" w:rsidRPr="00D67A71">
        <w:rPr>
          <w:noProof/>
          <w:szCs w:val="28"/>
        </w:rPr>
        <w:t xml:space="preserve"> реализован </w:t>
      </w:r>
      <w:r w:rsidRPr="00D67A71">
        <w:rPr>
          <w:noProof/>
          <w:szCs w:val="28"/>
        </w:rPr>
        <w:t>режим работы АНАЛИЗ, одна из опций которого позволяет определить вышеперечисленные амплитудно-фазовые частотные характеристики большинства САР.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чисто </w:t>
      </w:r>
      <w:r w:rsidRPr="00D67A71">
        <w:rPr>
          <w:noProof/>
          <w:szCs w:val="28"/>
          <w:u w:val="single"/>
        </w:rPr>
        <w:t>линейных</w:t>
      </w:r>
      <w:r w:rsidRPr="00D67A71">
        <w:rPr>
          <w:noProof/>
          <w:szCs w:val="28"/>
        </w:rPr>
        <w:t xml:space="preserve"> САР численные алгоритмы, реализованные в среде SimInTech, позволяют вычислить амплитудно-фазовые частотные характеристики (ЛАХ, ФЧХ, годограф Найквиста и др.) в "классическом" виде (по общеизвестным формулам из курса "Управление в технических системах"). Примерно аналогичный подход для расчета амплитудно-фазовых частотных характеристик в линейных САР реализован в известных зарубежных ПК </w:t>
      </w:r>
      <w:r w:rsidR="00DD73EF" w:rsidRPr="00D67A71">
        <w:rPr>
          <w:noProof/>
          <w:szCs w:val="28"/>
        </w:rPr>
        <w:t>(SimuLink, VisSim и других).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определения амплитудно-фазовых частотных характеристик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в </w:t>
      </w:r>
      <w:r w:rsidRPr="00D67A71">
        <w:rPr>
          <w:noProof/>
          <w:szCs w:val="28"/>
          <w:u w:val="single"/>
        </w:rPr>
        <w:t>малой окрестности</w:t>
      </w:r>
      <w:r w:rsidRPr="00D67A71">
        <w:rPr>
          <w:noProof/>
          <w:szCs w:val="28"/>
        </w:rPr>
        <w:t xml:space="preserve"> стационарного состояния (нулевые начальные условия) или какого-то динамического состояния (ненулевые начальные условия) необходимо предварительно </w:t>
      </w:r>
      <w:r w:rsidRPr="00D67A71">
        <w:rPr>
          <w:noProof/>
          <w:szCs w:val="28"/>
          <w:u w:val="single"/>
        </w:rPr>
        <w:t>выполнить линеаризацию</w:t>
      </w:r>
      <w:r w:rsidRPr="00D67A71">
        <w:rPr>
          <w:noProof/>
          <w:szCs w:val="28"/>
        </w:rPr>
        <w:t xml:space="preserve"> уравнений динамики САР. Процедура линеаризации уравнений может быть выполнена либо автоматически (программным комплексом), либо "вручную" (Пользователем) на листе бумаги... Вышеуказанные зарубежные ПК "предоставляют" Пользователю только 2-ой вариант...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многих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(</w:t>
      </w:r>
      <w:r w:rsidRPr="00D67A71">
        <w:rPr>
          <w:noProof/>
          <w:szCs w:val="28"/>
          <w:u w:val="single"/>
        </w:rPr>
        <w:t>не содержащих типовых нелинейных блоков с зоной нечувствительности</w:t>
      </w:r>
      <w:r w:rsidRPr="00D67A71">
        <w:rPr>
          <w:noProof/>
          <w:szCs w:val="28"/>
        </w:rPr>
        <w:t xml:space="preserve">) расчет частотных характеристик в среде SimInTech выполняется с использованием </w:t>
      </w:r>
      <w:r w:rsidRPr="00D67A71">
        <w:rPr>
          <w:noProof/>
          <w:szCs w:val="28"/>
          <w:u w:val="single"/>
        </w:rPr>
        <w:t>численной линеаризации</w:t>
      </w:r>
      <w:r w:rsidRPr="00D67A71">
        <w:rPr>
          <w:noProof/>
          <w:szCs w:val="28"/>
        </w:rPr>
        <w:t xml:space="preserve"> динамической модели САР, выполняемой а</w:t>
      </w:r>
      <w:r w:rsidR="00DD73EF" w:rsidRPr="00D67A71">
        <w:rPr>
          <w:noProof/>
          <w:szCs w:val="28"/>
        </w:rPr>
        <w:t>втоматически (расчетным ядром</w:t>
      </w:r>
      <w:r w:rsidRPr="00D67A71">
        <w:rPr>
          <w:noProof/>
          <w:szCs w:val="28"/>
        </w:rPr>
        <w:t xml:space="preserve">) в окрестности </w:t>
      </w:r>
      <w:r w:rsidRPr="00D67A71">
        <w:rPr>
          <w:noProof/>
          <w:szCs w:val="28"/>
          <w:u w:val="single"/>
        </w:rPr>
        <w:t>базовой</w:t>
      </w:r>
      <w:r w:rsidRPr="00D67A71">
        <w:rPr>
          <w:noProof/>
          <w:szCs w:val="28"/>
        </w:rPr>
        <w:t xml:space="preserve"> точки.</w:t>
      </w:r>
    </w:p>
    <w:p w:rsidR="004B6471" w:rsidRPr="00D67A71" w:rsidRDefault="0048767F">
      <w:pPr>
        <w:pStyle w:val="1"/>
        <w:tabs>
          <w:tab w:val="left" w:pos="806"/>
        </w:tabs>
        <w:ind w:firstLine="750"/>
        <w:rPr>
          <w:noProof/>
          <w:sz w:val="28"/>
          <w:szCs w:val="28"/>
        </w:rPr>
      </w:pPr>
      <w:bookmarkStart w:id="4" w:name="_Toc360285166"/>
      <w:bookmarkStart w:id="5" w:name="_Toc416275964"/>
      <w:r w:rsidRPr="00D67A71">
        <w:rPr>
          <w:noProof/>
          <w:sz w:val="28"/>
          <w:szCs w:val="28"/>
        </w:rPr>
        <w:t>ЦЕЛЬ РАБОТЫ</w:t>
      </w:r>
      <w:bookmarkEnd w:id="4"/>
      <w:bookmarkEnd w:id="5"/>
    </w:p>
    <w:p w:rsidR="004B6471" w:rsidRPr="00D67A71" w:rsidRDefault="0048767F">
      <w:pPr>
        <w:pStyle w:val="Standard"/>
        <w:numPr>
          <w:ilvl w:val="0"/>
          <w:numId w:val="22"/>
        </w:numPr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ознакомление с дополнительными возможностями среды SimInTech;</w:t>
      </w:r>
    </w:p>
    <w:p w:rsidR="004B6471" w:rsidRPr="00D67A71" w:rsidRDefault="0048767F">
      <w:pPr>
        <w:pStyle w:val="Standard"/>
        <w:numPr>
          <w:ilvl w:val="0"/>
          <w:numId w:val="13"/>
        </w:numPr>
        <w:ind w:firstLine="694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освоение основных процедур работы в режиме АНАЛИЗ, включая: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подготовку структурной схемы САР для расчета АФЧХ;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и построение графиков различных амплитудно-фазовых частотных характеристик (ЛАХ, ФЧХ, годограф Найквиста и др.);</w:t>
      </w:r>
    </w:p>
    <w:p w:rsidR="004B6471" w:rsidRPr="00D67A71" w:rsidRDefault="00DD73E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анализ устойчивости </w:t>
      </w:r>
      <w:r w:rsidR="0048767F" w:rsidRPr="00D67A71">
        <w:rPr>
          <w:noProof/>
          <w:szCs w:val="28"/>
        </w:rPr>
        <w:t>замкнутой САР по амплитудно-фазовым частотным характеристикам разомкнутой САР, используя годограф Найквиста или одновременное рассмотрение графиков ЛАХ и 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коэффициентов, полюсов и нулей передаточных функций и определение устойчивости по теоремам Ляпунова (по полюсам или по собственным числам);</w:t>
      </w:r>
    </w:p>
    <w:p w:rsidR="004B6471" w:rsidRPr="00D67A71" w:rsidRDefault="0048767F">
      <w:pPr>
        <w:pStyle w:val="Standard"/>
        <w:numPr>
          <w:ilvl w:val="0"/>
          <w:numId w:val="24"/>
        </w:numPr>
        <w:ind w:left="863" w:firstLine="0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анализ устойчивости САР ядерного реа</w:t>
      </w:r>
      <w:r w:rsidR="00F176F9" w:rsidRPr="00D67A71">
        <w:rPr>
          <w:rFonts w:ascii="Cambria" w:hAnsi="Cambria"/>
          <w:noProof/>
          <w:sz w:val="28"/>
          <w:szCs w:val="28"/>
        </w:rPr>
        <w:t xml:space="preserve">ктора с использованием частотного критерия </w:t>
      </w:r>
      <w:r w:rsidRPr="00D67A71">
        <w:rPr>
          <w:rFonts w:ascii="Cambria" w:hAnsi="Cambria"/>
          <w:noProof/>
          <w:sz w:val="28"/>
          <w:szCs w:val="28"/>
        </w:rPr>
        <w:t>Найквиста и по теоремам Ляпунова (по полюсам) с последующей коррекцией параметров САР.</w:t>
      </w:r>
    </w:p>
    <w:p w:rsidR="004B6471" w:rsidRPr="00D67A71" w:rsidRDefault="004B6471">
      <w:pPr>
        <w:pStyle w:val="Standard"/>
        <w:rPr>
          <w:rFonts w:ascii="Cambria" w:hAnsi="Cambria"/>
          <w:noProof/>
          <w:sz w:val="28"/>
          <w:szCs w:val="28"/>
        </w:rPr>
      </w:pPr>
    </w:p>
    <w:p w:rsidR="004B6471" w:rsidRPr="00D67A71" w:rsidRDefault="00DD73EF" w:rsidP="00DD73EF">
      <w:pPr>
        <w:pStyle w:val="1"/>
        <w:rPr>
          <w:noProof/>
          <w:sz w:val="28"/>
          <w:szCs w:val="28"/>
        </w:rPr>
      </w:pPr>
      <w:bookmarkStart w:id="6" w:name="main1"/>
      <w:bookmarkStart w:id="7" w:name="_Toc360285167"/>
      <w:bookmarkStart w:id="8" w:name="_Toc416275965"/>
      <w:bookmarkEnd w:id="6"/>
      <w:r w:rsidRPr="00D67A71">
        <w:rPr>
          <w:noProof/>
          <w:sz w:val="28"/>
          <w:szCs w:val="28"/>
        </w:rPr>
        <w:t xml:space="preserve">1 </w:t>
      </w:r>
      <w:r w:rsidR="0048767F" w:rsidRPr="00D67A71">
        <w:rPr>
          <w:noProof/>
          <w:sz w:val="28"/>
          <w:szCs w:val="28"/>
        </w:rPr>
        <w:t>О</w:t>
      </w:r>
      <w:bookmarkEnd w:id="7"/>
      <w:r w:rsidR="0048767F" w:rsidRPr="00D67A71">
        <w:rPr>
          <w:noProof/>
          <w:sz w:val="28"/>
          <w:szCs w:val="28"/>
        </w:rPr>
        <w:t>СНОВНЫЕ МЕТОДЫ И ПРОЦЕДУРЫ РАБОТЫ В РЕЖИМЕ АНАЛИЗ</w:t>
      </w:r>
      <w:bookmarkEnd w:id="8"/>
    </w:p>
    <w:p w:rsidR="004B6471" w:rsidRPr="00D67A71" w:rsidRDefault="0048767F">
      <w:pPr>
        <w:pStyle w:val="2"/>
        <w:rPr>
          <w:rFonts w:ascii="Cambria" w:hAnsi="Cambria"/>
          <w:noProof/>
        </w:rPr>
      </w:pPr>
      <w:bookmarkStart w:id="9" w:name="prop11"/>
      <w:bookmarkStart w:id="10" w:name="_Toc360285168"/>
      <w:bookmarkStart w:id="11" w:name="_Toc416275966"/>
      <w:bookmarkEnd w:id="9"/>
      <w:r w:rsidRPr="00D67A71">
        <w:rPr>
          <w:rFonts w:ascii="Cambria" w:hAnsi="Cambria"/>
          <w:noProof/>
        </w:rPr>
        <w:t xml:space="preserve">1.1 </w:t>
      </w:r>
      <w:bookmarkEnd w:id="10"/>
      <w:r w:rsidRPr="00D67A71">
        <w:rPr>
          <w:rFonts w:ascii="Cambria" w:hAnsi="Cambria"/>
          <w:noProof/>
        </w:rPr>
        <w:t>Анализ амплитудно-фазо</w:t>
      </w:r>
      <w:r w:rsidR="00D67A71" w:rsidRPr="00D67A71">
        <w:rPr>
          <w:rFonts w:ascii="Cambria" w:hAnsi="Cambria"/>
          <w:noProof/>
        </w:rPr>
        <w:t xml:space="preserve">вых </w:t>
      </w:r>
      <w:r w:rsidRPr="00D67A71">
        <w:rPr>
          <w:rFonts w:ascii="Cambria" w:hAnsi="Cambria"/>
          <w:noProof/>
        </w:rPr>
        <w:t>частотных характеристик</w:t>
      </w:r>
      <w:bookmarkEnd w:id="11"/>
    </w:p>
    <w:p w:rsidR="004B6471" w:rsidRPr="00D67A71" w:rsidRDefault="0048767F">
      <w:pPr>
        <w:pStyle w:val="Textbody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Методы и процедуры, обеспечивающие в среде SimInTech режим работы АНАЛИЗ, будут рассмотрены в процессе выполнения </w:t>
      </w:r>
      <w:r w:rsidRPr="00D67A71">
        <w:rPr>
          <w:noProof/>
          <w:szCs w:val="28"/>
          <w:u w:val="single"/>
          <w:shd w:val="clear" w:color="auto" w:fill="FFFFFF"/>
        </w:rPr>
        <w:t>дополнительного</w:t>
      </w:r>
      <w:r w:rsidRPr="00D67A71">
        <w:rPr>
          <w:noProof/>
          <w:szCs w:val="28"/>
          <w:shd w:val="clear" w:color="auto" w:fill="FFFFFF"/>
        </w:rPr>
        <w:t xml:space="preserve"> задания к рассмотренной в лабораторной работе № 1 демонстрационно-</w:t>
      </w:r>
      <w:r w:rsidRPr="00D67A71">
        <w:rPr>
          <w:noProof/>
          <w:szCs w:val="28"/>
          <w:shd w:val="clear" w:color="auto" w:fill="FFFFFF"/>
        </w:rPr>
        <w:lastRenderedPageBreak/>
        <w:t>ознакомительной задаче. Сформулируем задачи, которые необходимо решить в процессе анализа АФЧХ САР, структурная схема которой создана Вами в лабораторной работе № 1 и сохранена на жестком диске: </w:t>
      </w:r>
    </w:p>
    <w:p w:rsidR="004B6471" w:rsidRPr="00D67A71" w:rsidRDefault="0048767F" w:rsidP="0089144A">
      <w:pPr>
        <w:pStyle w:val="Textbody"/>
        <w:numPr>
          <w:ilvl w:val="0"/>
          <w:numId w:val="25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исходную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– ФЧХ;</w:t>
      </w:r>
    </w:p>
    <w:p w:rsidR="004B6471" w:rsidRPr="00D67A71" w:rsidRDefault="0048767F" w:rsidP="0089144A">
      <w:pPr>
        <w:pStyle w:val="Textbody"/>
        <w:numPr>
          <w:ilvl w:val="0"/>
          <w:numId w:val="13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скорректированную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- ФЧХ, определив запасы по фазе и амплитуде;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SimInTech.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D67A71" w:rsidRDefault="0048767F">
      <w:pPr>
        <w:pStyle w:val="Textbody"/>
        <w:jc w:val="left"/>
        <w:rPr>
          <w:noProof/>
          <w:szCs w:val="28"/>
        </w:rPr>
      </w:pPr>
      <w:r w:rsidRPr="00D67A71">
        <w:rPr>
          <w:b/>
          <w:noProof/>
          <w:szCs w:val="28"/>
        </w:rPr>
        <w:t>Этап 1</w:t>
      </w:r>
      <w:r w:rsidRPr="00D67A71">
        <w:rPr>
          <w:noProof/>
          <w:szCs w:val="28"/>
        </w:rPr>
        <w:t xml:space="preserve"> - </w:t>
      </w:r>
      <w:r w:rsidRPr="00D67A71">
        <w:rPr>
          <w:i/>
          <w:noProof/>
          <w:szCs w:val="28"/>
        </w:rPr>
        <w:t xml:space="preserve">исследование устойчивости </w:t>
      </w:r>
      <w:r w:rsidRPr="00D67A71">
        <w:rPr>
          <w:i/>
          <w:noProof/>
          <w:szCs w:val="28"/>
          <w:u w:val="single"/>
        </w:rPr>
        <w:t>исходной</w:t>
      </w:r>
      <w:r w:rsidRPr="00D67A71">
        <w:rPr>
          <w:i/>
          <w:noProof/>
          <w:szCs w:val="28"/>
        </w:rPr>
        <w:t xml:space="preserve"> САР</w:t>
      </w:r>
      <w:r w:rsidRPr="00D67A71">
        <w:rPr>
          <w:noProof/>
          <w:szCs w:val="28"/>
        </w:rPr>
        <w:t>.</w:t>
      </w:r>
    </w:p>
    <w:p w:rsidR="00275B76" w:rsidRPr="00D67A71" w:rsidRDefault="0048767F" w:rsidP="00275B76">
      <w:pPr>
        <w:pStyle w:val="Textbody"/>
        <w:jc w:val="left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</w:t>
      </w:r>
      <w:r w:rsidR="00275B76" w:rsidRPr="00D67A71">
        <w:rPr>
          <w:noProof/>
          <w:szCs w:val="28"/>
        </w:rPr>
        <w:t xml:space="preserve"> проведите к ним линии связи, как это показано на рис. 1.1.</w:t>
      </w:r>
    </w:p>
    <w:p w:rsidR="004B6471" w:rsidRPr="00D67A71" w:rsidRDefault="002E4A75" w:rsidP="00FB4E2A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 — Схемное окно проекта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 xml:space="preserve">Выполните оформление поясняющих подписей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по блоку, далее опция </w:t>
      </w:r>
      <w:r w:rsidRPr="00D67A71">
        <w:rPr>
          <w:b/>
          <w:bCs/>
          <w:i/>
          <w:iCs/>
          <w:noProof/>
          <w:szCs w:val="28"/>
        </w:rPr>
        <w:t>Свойства</w:t>
      </w:r>
      <w:r w:rsidRPr="00D67A71">
        <w:rPr>
          <w:noProof/>
          <w:szCs w:val="28"/>
        </w:rPr>
        <w:t xml:space="preserve"> и далее ...) и структурная схема САР примет вид, подобный рис. 1.1.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Проверьте, что параметры всех блоков в структурной схеме соответствуют </w:t>
      </w:r>
      <w:r w:rsidRPr="00D67A71">
        <w:rPr>
          <w:noProof/>
          <w:szCs w:val="28"/>
          <w:u w:val="single"/>
        </w:rPr>
        <w:t>исходным</w:t>
      </w:r>
      <w:r w:rsidRPr="00D67A71">
        <w:rPr>
          <w:noProof/>
          <w:szCs w:val="28"/>
        </w:rPr>
        <w:t xml:space="preserve"> (в т.ч. коэффициент усиления в блоке </w:t>
      </w:r>
      <w:r w:rsidRPr="00D67A71">
        <w:rPr>
          <w:b/>
          <w:bCs/>
          <w:i/>
          <w:noProof/>
          <w:szCs w:val="28"/>
        </w:rPr>
        <w:t>Интегратор</w:t>
      </w:r>
      <w:r w:rsidRPr="00D67A71">
        <w:rPr>
          <w:noProof/>
          <w:szCs w:val="28"/>
        </w:rPr>
        <w:t xml:space="preserve"> равен </w:t>
      </w:r>
      <w:r w:rsidRPr="00D67A71">
        <w:rPr>
          <w:b/>
          <w:noProof/>
          <w:szCs w:val="28"/>
        </w:rPr>
        <w:t>1.0</w:t>
      </w:r>
      <w:r w:rsidRPr="00D67A71">
        <w:rPr>
          <w:noProof/>
          <w:szCs w:val="28"/>
        </w:rPr>
        <w:t xml:space="preserve">). Выполните "контрольное" моделирование и убедитесь, что переходной процесс </w:t>
      </w:r>
      <w:r w:rsidRPr="00D67A71">
        <w:rPr>
          <w:noProof/>
          <w:szCs w:val="28"/>
          <w:u w:val="single"/>
        </w:rPr>
        <w:t>расходящийся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Известно, что критерий Найквиста позволяет оценить устойчивость (или неустойчивость) </w:t>
      </w:r>
      <w:r w:rsidRPr="00D67A71">
        <w:rPr>
          <w:noProof/>
          <w:szCs w:val="28"/>
          <w:u w:val="single"/>
        </w:rPr>
        <w:t>замкнутой линейной</w:t>
      </w:r>
      <w:r w:rsidRPr="00D67A71">
        <w:rPr>
          <w:noProof/>
          <w:szCs w:val="28"/>
        </w:rPr>
        <w:t xml:space="preserve"> САР (с единичной Главной обратной связью) по </w:t>
      </w:r>
      <w:r w:rsidRPr="00D67A71">
        <w:rPr>
          <w:noProof/>
          <w:szCs w:val="28"/>
          <w:u w:val="single"/>
        </w:rPr>
        <w:t>АФЧХ разомкнутой САР</w:t>
      </w:r>
      <w:r w:rsidRPr="00D67A71">
        <w:rPr>
          <w:noProof/>
          <w:szCs w:val="28"/>
        </w:rPr>
        <w:t xml:space="preserve">. Поэтому, откройте диалоговое окно блока </w:t>
      </w:r>
      <w:r w:rsidRPr="00D67A71">
        <w:rPr>
          <w:b/>
          <w:bCs/>
          <w:i/>
          <w:noProof/>
          <w:szCs w:val="28"/>
        </w:rPr>
        <w:t>Сравнивающее устройство</w:t>
      </w:r>
      <w:r w:rsidRPr="00D67A71">
        <w:rPr>
          <w:noProof/>
          <w:szCs w:val="28"/>
        </w:rPr>
        <w:t xml:space="preserve"> (выполняющего роль </w:t>
      </w:r>
      <w:r w:rsidRPr="00D67A71">
        <w:rPr>
          <w:b/>
          <w:bCs/>
          <w:i/>
          <w:noProof/>
          <w:szCs w:val="28"/>
        </w:rPr>
        <w:t>Главного сравнивающего устройства</w:t>
      </w:r>
      <w:r w:rsidRPr="00D67A71">
        <w:rPr>
          <w:noProof/>
          <w:szCs w:val="28"/>
        </w:rPr>
        <w:t xml:space="preserve">) и разомкните </w:t>
      </w:r>
      <w:r w:rsidRPr="00D67A71">
        <w:rPr>
          <w:b/>
          <w:bCs/>
          <w:i/>
          <w:noProof/>
          <w:szCs w:val="28"/>
        </w:rPr>
        <w:t>Главную обратную связь</w:t>
      </w:r>
      <w:r w:rsidRPr="00D67A71">
        <w:rPr>
          <w:noProof/>
          <w:szCs w:val="28"/>
        </w:rPr>
        <w:t xml:space="preserve">, установив 2-й весовой коэффициент равным </w:t>
      </w:r>
      <w:r w:rsidRPr="00D67A71">
        <w:rPr>
          <w:b/>
          <w:bCs/>
          <w:i/>
          <w:noProof/>
          <w:szCs w:val="28"/>
        </w:rPr>
        <w:t>нулю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lastRenderedPageBreak/>
        <w:tab/>
        <w:t>Выделите</w:t>
      </w:r>
      <w:r w:rsidRPr="00D67A71">
        <w:rPr>
          <w:noProof/>
          <w:szCs w:val="28"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 объекта</w:t>
      </w:r>
      <w:r w:rsidRPr="00D67A71">
        <w:rPr>
          <w:i/>
          <w:iCs/>
          <w:noProof/>
          <w:szCs w:val="28"/>
          <w:shd w:val="clear" w:color="auto" w:fill="FFFFFF"/>
        </w:rPr>
        <w:t xml:space="preserve">, </w:t>
      </w:r>
      <w:r w:rsidRPr="00D67A71">
        <w:rPr>
          <w:noProof/>
          <w:szCs w:val="28"/>
          <w:shd w:val="clear" w:color="auto" w:fill="FFFFFF"/>
        </w:rPr>
        <w:t>рис. 1.2</w:t>
      </w:r>
      <w:r w:rsidRPr="00D67A71">
        <w:rPr>
          <w:i/>
          <w:iCs/>
          <w:noProof/>
          <w:szCs w:val="28"/>
          <w:shd w:val="clear" w:color="auto" w:fill="FFFFFF"/>
        </w:rPr>
        <w:t>.</w:t>
      </w:r>
    </w:p>
    <w:p w:rsidR="00275B76" w:rsidRPr="00D67A71" w:rsidRDefault="008535B7" w:rsidP="007B0D26">
      <w:pPr>
        <w:pStyle w:val="Textbody"/>
        <w:ind w:hanging="709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781800" cy="2505075"/>
            <wp:effectExtent l="0" t="0" r="0" b="952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Рисунок 1.2 — Свойства объекта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 w:rsidP="00275B76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параметры такие же, как на рис. 1.3.</w:t>
      </w:r>
    </w:p>
    <w:p w:rsidR="004D7D87" w:rsidRPr="00D67A71" w:rsidRDefault="00EC5CF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038600" cy="21613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164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1.3 — Параметры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диалоговом окне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</w:t>
      </w:r>
      <w:r w:rsidRPr="00D67A71">
        <w:rPr>
          <w:noProof/>
          <w:szCs w:val="28"/>
          <w:shd w:val="clear" w:color="auto" w:fill="FFFFFF"/>
        </w:rPr>
        <w:t xml:space="preserve"> параметрами </w:t>
      </w:r>
      <w:r w:rsidRPr="00D67A71">
        <w:rPr>
          <w:b/>
          <w:bCs/>
          <w:i/>
          <w:noProof/>
          <w:szCs w:val="28"/>
          <w:shd w:val="clear" w:color="auto" w:fill="FFFFFF"/>
        </w:rPr>
        <w:t>Начальная частота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b/>
          <w:bCs/>
          <w:i/>
          <w:noProof/>
          <w:szCs w:val="28"/>
          <w:shd w:val="clear" w:color="auto" w:fill="FFFFFF"/>
        </w:rPr>
        <w:t>Конечная частота</w:t>
      </w:r>
      <w:r w:rsidRPr="00D67A71">
        <w:rPr>
          <w:noProof/>
          <w:szCs w:val="28"/>
          <w:shd w:val="clear" w:color="auto" w:fill="FFFFFF"/>
        </w:rPr>
        <w:t xml:space="preserve"> задаются границы частотного диапазона (в рад/с), а параметром </w:t>
      </w:r>
      <w:r w:rsidRPr="00D67A71">
        <w:rPr>
          <w:b/>
          <w:bCs/>
          <w:i/>
          <w:noProof/>
          <w:szCs w:val="28"/>
          <w:shd w:val="clear" w:color="auto" w:fill="FFFFFF"/>
        </w:rPr>
        <w:t>Число точек вывода</w:t>
      </w:r>
      <w:r w:rsidRPr="00D67A71">
        <w:rPr>
          <w:noProof/>
          <w:szCs w:val="28"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Значения параметров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noProof/>
          <w:szCs w:val="28"/>
          <w:shd w:val="clear" w:color="auto" w:fill="FFFFFF"/>
        </w:rPr>
        <w:t xml:space="preserve"> используются в расчете АФЧХ при </w:t>
      </w:r>
      <w:r w:rsidRPr="00D67A71">
        <w:rPr>
          <w:noProof/>
          <w:szCs w:val="28"/>
          <w:u w:val="single"/>
          <w:shd w:val="clear" w:color="auto" w:fill="FFFFFF"/>
        </w:rPr>
        <w:t>автоматической линеаризации</w:t>
      </w:r>
      <w:r w:rsidRPr="00D67A71">
        <w:rPr>
          <w:noProof/>
          <w:szCs w:val="28"/>
          <w:shd w:val="clear" w:color="auto" w:fill="FFFFFF"/>
        </w:rPr>
        <w:t xml:space="preserve"> САР, а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установлены из личного практического опыта авторов среды SimInTech.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Заполнив по инструкции </w:t>
      </w:r>
      <w:r w:rsidR="001A7F09" w:rsidRPr="00D67A71">
        <w:rPr>
          <w:noProof/>
          <w:szCs w:val="28"/>
          <w:shd w:val="clear" w:color="auto" w:fill="FFFFFF"/>
        </w:rPr>
        <w:t>свойства блока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1A7F09" w:rsidRPr="00D67A71">
        <w:rPr>
          <w:b/>
          <w:i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, Вы задали следующее: рассчитать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(ЛАХ) и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  <w:shd w:val="clear" w:color="auto" w:fill="FFFFFF"/>
        </w:rPr>
        <w:t xml:space="preserve"> (ФЧХ) разомкнутой САР, если:</w:t>
      </w:r>
    </w:p>
    <w:p w:rsidR="004B6471" w:rsidRPr="00D67A71" w:rsidRDefault="0048767F" w:rsidP="002E677E">
      <w:pPr>
        <w:pStyle w:val="Textbody"/>
        <w:numPr>
          <w:ilvl w:val="0"/>
          <w:numId w:val="26"/>
        </w:numPr>
        <w:spacing w:after="0"/>
        <w:ind w:hanging="284"/>
        <w:rPr>
          <w:noProof/>
          <w:szCs w:val="28"/>
        </w:rPr>
      </w:pPr>
      <w:r w:rsidRPr="00D67A71">
        <w:rPr>
          <w:noProof/>
          <w:szCs w:val="28"/>
        </w:rPr>
        <w:t>Начальная частота</w:t>
      </w:r>
      <w:r w:rsidR="00DD73EF" w:rsidRPr="00D67A71">
        <w:rPr>
          <w:noProof/>
          <w:szCs w:val="28"/>
        </w:rPr>
        <w:t xml:space="preserve"> –</w:t>
      </w:r>
      <w:r w:rsidR="008D7279"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0.01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0.01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Конечная частота</w:t>
      </w:r>
      <w:r w:rsidR="00DD73EF" w:rsidRPr="00D67A71">
        <w:rPr>
          <w:noProof/>
          <w:szCs w:val="28"/>
        </w:rPr>
        <w:t xml:space="preserve"> –</w:t>
      </w:r>
      <w:r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1000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1000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Число точек вывода </w:t>
      </w:r>
      <w:r w:rsidR="00DD73EF" w:rsidRPr="00D67A71">
        <w:rPr>
          <w:noProof/>
          <w:szCs w:val="28"/>
        </w:rPr>
        <w:t xml:space="preserve">– </w:t>
      </w:r>
      <w:r w:rsidRPr="00D67A71">
        <w:rPr>
          <w:noProof/>
          <w:szCs w:val="28"/>
        </w:rPr>
        <w:t>250 (равномерно в логарифмическом масштабе);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lastRenderedPageBreak/>
        <w:t xml:space="preserve">Относительное приращение для Якобиана </w:t>
      </w:r>
      <w:r w:rsidR="00DD73EF" w:rsidRPr="00D67A71">
        <w:rPr>
          <w:noProof/>
          <w:szCs w:val="28"/>
        </w:rPr>
        <w:t>–</w:t>
      </w:r>
      <w:r w:rsidRPr="00D67A71">
        <w:rPr>
          <w:noProof/>
          <w:szCs w:val="28"/>
        </w:rPr>
        <w:t xml:space="preserve"> 0.001 (установлено по умолчанию);</w:t>
      </w:r>
    </w:p>
    <w:p w:rsidR="004B6471" w:rsidRPr="00D67A71" w:rsidRDefault="0048767F">
      <w:pPr>
        <w:pStyle w:val="Textbody"/>
        <w:numPr>
          <w:ilvl w:val="0"/>
          <w:numId w:val="26"/>
        </w:numPr>
        <w:rPr>
          <w:noProof/>
          <w:szCs w:val="28"/>
        </w:rPr>
      </w:pPr>
      <w:r w:rsidRPr="00D67A71">
        <w:rPr>
          <w:noProof/>
          <w:szCs w:val="28"/>
        </w:rPr>
        <w:t xml:space="preserve">Абсолютное приращение для Якобиана </w:t>
      </w:r>
      <w:r w:rsidR="00DD73EF" w:rsidRPr="00D67A71">
        <w:rPr>
          <w:noProof/>
          <w:szCs w:val="28"/>
        </w:rPr>
        <w:t>–</w:t>
      </w:r>
      <w:r w:rsidR="00DD73EF" w:rsidRPr="00D67A71">
        <w:rPr>
          <w:noProof/>
          <w:szCs w:val="28"/>
          <w:shd w:val="clear" w:color="auto" w:fill="FFFFFF"/>
        </w:rPr>
        <w:t xml:space="preserve"> 10</w:t>
      </w:r>
      <w:r w:rsidR="00DD73EF" w:rsidRPr="00D67A71">
        <w:rPr>
          <w:noProof/>
          <w:szCs w:val="28"/>
          <w:shd w:val="clear" w:color="auto" w:fill="FFFFFF"/>
          <w:vertAlign w:val="superscript"/>
        </w:rPr>
        <w:t>-6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-6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(установлено по умолчанию).</w:t>
      </w:r>
    </w:p>
    <w:p w:rsidR="001A7F09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>Переместите курсор на кнопку</w:t>
      </w:r>
      <w:r w:rsidRPr="00D67A71">
        <w:rPr>
          <w:b/>
          <w:noProof/>
          <w:szCs w:val="28"/>
        </w:rPr>
        <w:t xml:space="preserve"> </w:t>
      </w:r>
      <w:r w:rsidR="001A7F09"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сделайте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начнется расчет частотных характеристик 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выполните 2-х кратный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откроется </w:t>
      </w:r>
      <w:r w:rsidRPr="00D67A71">
        <w:rPr>
          <w:b/>
          <w:bCs/>
          <w:i/>
          <w:iCs/>
          <w:noProof/>
          <w:szCs w:val="28"/>
        </w:rPr>
        <w:t>Графическое окно</w:t>
      </w:r>
      <w:r w:rsidRPr="00D67A71">
        <w:rPr>
          <w:noProof/>
          <w:szCs w:val="28"/>
        </w:rPr>
        <w:t xml:space="preserve"> с результатами расчета. 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(вызов "всплывающего" меню - однократным щелчком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клавиши "мыши") установите следующие параметры оси ординат: </w:t>
      </w:r>
      <w:r w:rsidRPr="00D67A71">
        <w:rPr>
          <w:i/>
          <w:noProof/>
          <w:szCs w:val="28"/>
        </w:rPr>
        <w:t xml:space="preserve">Min Y </w:t>
      </w:r>
      <w:r w:rsidRPr="00D67A71">
        <w:rPr>
          <w:noProof/>
          <w:szCs w:val="28"/>
        </w:rPr>
        <w:t xml:space="preserve">- </w:t>
      </w:r>
      <w:r w:rsidR="005D0EF2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270</w:t>
      </w:r>
      <w:r w:rsidRPr="00D67A71">
        <w:rPr>
          <w:noProof/>
          <w:szCs w:val="28"/>
        </w:rPr>
        <w:t xml:space="preserve">; </w:t>
      </w:r>
      <w:r w:rsidRPr="00D67A71">
        <w:rPr>
          <w:i/>
          <w:noProof/>
          <w:szCs w:val="28"/>
        </w:rPr>
        <w:t>Max Y</w:t>
      </w:r>
      <w:r w:rsidRPr="00D67A71">
        <w:rPr>
          <w:noProof/>
          <w:szCs w:val="28"/>
        </w:rPr>
        <w:t xml:space="preserve"> - </w:t>
      </w:r>
      <w:r w:rsidRPr="00D67A71">
        <w:rPr>
          <w:b/>
          <w:noProof/>
          <w:szCs w:val="28"/>
        </w:rPr>
        <w:t>+90</w:t>
      </w:r>
      <w:r w:rsidRPr="00D67A71">
        <w:rPr>
          <w:noProof/>
          <w:szCs w:val="28"/>
        </w:rPr>
        <w:t xml:space="preserve">; Количество делений - </w:t>
      </w:r>
      <w:r w:rsidRPr="00D67A71">
        <w:rPr>
          <w:b/>
          <w:noProof/>
          <w:szCs w:val="28"/>
        </w:rPr>
        <w:t>4</w:t>
      </w:r>
      <w:r w:rsidRPr="00D67A71">
        <w:rPr>
          <w:noProof/>
          <w:szCs w:val="28"/>
        </w:rPr>
        <w:t xml:space="preserve">. Если Вы выполните дополнительное оформление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то получите вид, близкий к рис. 1.4.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Вид графиков на рис. 1.4 показывает, что фазовая характеристика пересекает линию </w:t>
      </w:r>
      <w:r w:rsidR="00683833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180°</w:t>
      </w:r>
      <w:r w:rsidRPr="00D67A71">
        <w:rPr>
          <w:noProof/>
          <w:szCs w:val="28"/>
        </w:rPr>
        <w:t xml:space="preserve"> </w:t>
      </w:r>
      <w:r w:rsidRPr="00D67A71">
        <w:rPr>
          <w:noProof/>
          <w:szCs w:val="28"/>
          <w:u w:val="single"/>
        </w:rPr>
        <w:t>вроде бы</w:t>
      </w:r>
      <w:r w:rsidRPr="00D67A71">
        <w:rPr>
          <w:noProof/>
          <w:szCs w:val="28"/>
        </w:rPr>
        <w:t xml:space="preserve"> немного раньше, чем характеристика</w:t>
      </w:r>
      <w:r w:rsidR="00683833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. Уточним то, что видим... Переместите курсор в поле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, выполните 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и выберите опцию </w:t>
      </w:r>
      <w:r w:rsidRPr="00D67A71">
        <w:rPr>
          <w:b/>
          <w:bCs/>
          <w:i/>
          <w:iCs/>
          <w:noProof/>
          <w:szCs w:val="28"/>
        </w:rPr>
        <w:t>Таблица</w:t>
      </w:r>
      <w:r w:rsidRPr="00D67A71">
        <w:rPr>
          <w:noProof/>
          <w:szCs w:val="28"/>
        </w:rPr>
        <w:t xml:space="preserve"> (щелчок левой клавишей "мыши"): окно графиков заменится таблицей данных расчета. Прокруткой таблицы найдите строку, соответствующую</w:t>
      </w:r>
      <w:r w:rsidR="00BC164E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lg(ω)</m:t>
        </m:r>
      </m:oMath>
      <w:r w:rsidRPr="00D67A71">
        <w:rPr>
          <w:noProof/>
          <w:szCs w:val="28"/>
        </w:rPr>
        <w:t xml:space="preserve"> = </w:t>
      </w:r>
      <w:r w:rsidRPr="00D67A71">
        <w:rPr>
          <w:noProof/>
          <w:szCs w:val="28"/>
          <w:shd w:val="clear" w:color="auto" w:fill="FFFFFF"/>
        </w:rPr>
        <w:t>1.0413</w:t>
      </w:r>
      <w:r w:rsidRPr="00D67A71">
        <w:rPr>
          <w:noProof/>
          <w:szCs w:val="28"/>
        </w:rPr>
        <w:t xml:space="preserve"> (см. рис. 1.5), и убедитесь, что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="00DA49E6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&gt; 0 (0.141233), а фазовый сдвиг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="00DA49E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&lt; -180</w:t>
      </w:r>
      <w:r w:rsidR="00683833" w:rsidRPr="00D67A71">
        <w:rPr>
          <w:b/>
          <w:noProof/>
          <w:szCs w:val="28"/>
        </w:rPr>
        <w:t>°</w:t>
      </w:r>
      <w:r w:rsidRPr="00D67A71">
        <w:rPr>
          <w:noProof/>
          <w:szCs w:val="28"/>
        </w:rPr>
        <w:t xml:space="preserve"> (-184.6). Следовательно, при замыкании САР единичной обратной связью она будет </w:t>
      </w:r>
      <w:r w:rsidRPr="00D67A71">
        <w:rPr>
          <w:noProof/>
          <w:szCs w:val="28"/>
          <w:u w:val="single"/>
        </w:rPr>
        <w:t>неустойчивой</w:t>
      </w:r>
      <w:r w:rsidRPr="00D67A71">
        <w:rPr>
          <w:noProof/>
          <w:szCs w:val="28"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432ADA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pt;height:250.5pt" o:ole="">
                  <v:imagedata r:id="rId10" o:title=""/>
                </v:shape>
                <o:OLEObject Type="Embed" ProgID="PBrush" ShapeID="_x0000_i1025" DrawAspect="Content" ObjectID="_1492028610" r:id="rId11"/>
              </w:objec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6015" w:dyaOrig="5055">
                <v:shape id="_x0000_i1026" type="#_x0000_t75" style="width:300.75pt;height:252.75pt" o:ole="">
                  <v:imagedata r:id="rId12" o:title=""/>
                </v:shape>
                <o:OLEObject Type="Embed" ProgID="PBrush" ShapeID="_x0000_i1026" DrawAspect="Content" ObjectID="_1492028611" r:id="rId13"/>
              </w:object>
            </w:r>
          </w:p>
        </w:tc>
      </w:tr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D67A71" w:rsidRDefault="0048767F">
      <w:pPr>
        <w:pStyle w:val="Textbody"/>
        <w:ind w:firstLine="717"/>
        <w:rPr>
          <w:noProof/>
          <w:szCs w:val="28"/>
        </w:rPr>
      </w:pPr>
      <w:r w:rsidRPr="00D67A71">
        <w:rPr>
          <w:noProof/>
          <w:szCs w:val="28"/>
        </w:rPr>
        <w:t xml:space="preserve">Верните предыдущий вид окна </w:t>
      </w:r>
      <w:r w:rsidRPr="00D67A71">
        <w:rPr>
          <w:b/>
          <w:i/>
          <w:iCs/>
          <w:noProof/>
          <w:szCs w:val="28"/>
        </w:rPr>
        <w:t>График - ЛАХ, ФЧХ</w:t>
      </w:r>
      <w:r w:rsidRPr="00D67A71">
        <w:rPr>
          <w:noProof/>
          <w:szCs w:val="28"/>
        </w:rPr>
        <w:t xml:space="preserve">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в поле таблицы, затем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опции </w:t>
      </w:r>
      <w:r w:rsidRPr="00D67A71">
        <w:rPr>
          <w:b/>
          <w:bCs/>
          <w:i/>
          <w:noProof/>
          <w:szCs w:val="28"/>
        </w:rPr>
        <w:t>График</w:t>
      </w:r>
      <w:r w:rsidRPr="00D67A71">
        <w:rPr>
          <w:noProof/>
          <w:szCs w:val="28"/>
        </w:rPr>
        <w:t>).</w:t>
      </w:r>
      <w:r w:rsidR="00D9141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(щелчок по системной кнопке в правом верхнем угле окна).</w:t>
      </w:r>
    </w:p>
    <w:p w:rsidR="004B6471" w:rsidRPr="00D67A71" w:rsidRDefault="0048767F">
      <w:pPr>
        <w:pStyle w:val="Textbody"/>
        <w:tabs>
          <w:tab w:val="left" w:pos="667"/>
        </w:tabs>
        <w:ind w:firstLine="733"/>
        <w:rPr>
          <w:noProof/>
          <w:szCs w:val="28"/>
        </w:rPr>
      </w:pPr>
      <w:r w:rsidRPr="00D67A71">
        <w:rPr>
          <w:noProof/>
          <w:szCs w:val="28"/>
        </w:rPr>
        <w:t>Для построения годографа</w:t>
      </w:r>
      <w:r w:rsidRPr="00D67A71">
        <w:rPr>
          <w:i/>
          <w:iCs/>
          <w:noProof/>
          <w:szCs w:val="28"/>
        </w:rPr>
        <w:t xml:space="preserve"> Найквиста</w:t>
      </w:r>
      <w:r w:rsidRPr="00D67A71">
        <w:rPr>
          <w:noProof/>
          <w:szCs w:val="28"/>
        </w:rPr>
        <w:t xml:space="preserve"> для нашей разомкнутой системы 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="00D91416" w:rsidRPr="00D67A71">
        <w:rPr>
          <w:noProof/>
          <w:szCs w:val="28"/>
        </w:rPr>
        <w:t xml:space="preserve"> клавиши "мыши" ини</w:t>
      </w:r>
      <w:r w:rsidRPr="00D67A71">
        <w:rPr>
          <w:noProof/>
          <w:szCs w:val="28"/>
        </w:rPr>
        <w:t xml:space="preserve">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проведите к ним линии связи, как это показано на рис. 1.6.</w:t>
      </w:r>
    </w:p>
    <w:p w:rsidR="004B6471" w:rsidRPr="00D67A71" w:rsidRDefault="00DF38DB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lastRenderedPageBreak/>
        <w:drawing>
          <wp:inline distT="0" distB="0" distL="0" distR="0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1.6 — блок </w:t>
      </w:r>
      <w:r w:rsidR="00DF38DB" w:rsidRPr="00D67A71">
        <w:rPr>
          <w:b/>
          <w:bCs/>
          <w:i/>
          <w:iCs/>
          <w:noProof/>
          <w:szCs w:val="28"/>
        </w:rPr>
        <w:t>годог</w:t>
      </w:r>
      <w:r w:rsidRPr="00D67A71">
        <w:rPr>
          <w:b/>
          <w:bCs/>
          <w:i/>
          <w:iCs/>
          <w:noProof/>
          <w:szCs w:val="28"/>
        </w:rPr>
        <w:t>рафа Найквиста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в Схемном окне проекта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>Выделите</w:t>
      </w:r>
      <w:r w:rsidRPr="00D67A71">
        <w:rPr>
          <w:noProof/>
          <w:szCs w:val="28"/>
          <w:shd w:val="clear" w:color="auto" w:fill="FFFFFF"/>
        </w:rPr>
        <w:t xml:space="preserve"> блок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годограф Найквиста</w:t>
      </w:r>
      <w:r w:rsidRPr="00D67A71">
        <w:rPr>
          <w:noProof/>
          <w:szCs w:val="28"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 (</w:t>
      </w:r>
      <w:r w:rsidRPr="00D67A71">
        <w:rPr>
          <w:i/>
          <w:iCs/>
          <w:noProof/>
          <w:szCs w:val="28"/>
          <w:shd w:val="clear" w:color="auto" w:fill="FFFFFF"/>
        </w:rPr>
        <w:t xml:space="preserve">аналогично как указано на </w:t>
      </w:r>
      <w:r w:rsidRPr="00D67A71">
        <w:rPr>
          <w:noProof/>
          <w:szCs w:val="28"/>
          <w:shd w:val="clear" w:color="auto" w:fill="FFFFFF"/>
        </w:rPr>
        <w:t xml:space="preserve">рис. 1.2).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 xml:space="preserve">Свойства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i/>
          <w:iCs/>
          <w:noProof/>
          <w:szCs w:val="28"/>
          <w:shd w:val="clear" w:color="auto" w:fill="FFFFFF"/>
        </w:rPr>
        <w:t>П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 параметры такие же, как на рис. 1.7.</w:t>
      </w:r>
    </w:p>
    <w:p w:rsidR="00C24B31" w:rsidRPr="00D67A71" w:rsidRDefault="00834E61" w:rsidP="001C38BE">
      <w:pPr>
        <w:jc w:val="center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4257674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269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C24B3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1.7 — параметры </w:t>
      </w:r>
      <w:r w:rsidRPr="00D67A71">
        <w:rPr>
          <w:b/>
          <w:bCs/>
          <w:i/>
          <w:iCs/>
          <w:noProof/>
          <w:szCs w:val="28"/>
        </w:rPr>
        <w:t>годографа Найквиста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Выполните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кнопкам </w:t>
      </w:r>
      <w:r w:rsidRPr="00D67A71">
        <w:rPr>
          <w:b/>
          <w:bCs/>
          <w:i/>
          <w:iCs/>
          <w:noProof/>
          <w:szCs w:val="28"/>
        </w:rPr>
        <w:t>Инициализация</w:t>
      </w:r>
      <w:r w:rsidRPr="00D67A71">
        <w:rPr>
          <w:noProof/>
          <w:szCs w:val="28"/>
        </w:rPr>
        <w:t xml:space="preserve"> и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: начнется расчет годографа АФЧХ (называемого в среде SimInTech годографом Найквиста), а в </w:t>
      </w:r>
      <w:r w:rsidRPr="00D67A71">
        <w:rPr>
          <w:b/>
          <w:bCs/>
          <w:i/>
          <w:noProof/>
          <w:szCs w:val="28"/>
        </w:rPr>
        <w:t>Графическом окне</w:t>
      </w:r>
      <w:r w:rsidRPr="00D67A71">
        <w:rPr>
          <w:noProof/>
          <w:szCs w:val="28"/>
        </w:rPr>
        <w:t xml:space="preserve"> - отображение результатов расчета.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командное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1.8.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D67A71">
        <w:rPr>
          <w:noProof/>
          <w:szCs w:val="28"/>
          <w:u w:val="single"/>
        </w:rPr>
        <w:t>не охватывает</w:t>
      </w:r>
      <w:r w:rsidRPr="00D67A71">
        <w:rPr>
          <w:noProof/>
          <w:szCs w:val="28"/>
        </w:rPr>
        <w:t xml:space="preserve"> на комплексной пло</w:t>
      </w:r>
      <w:r w:rsidR="00D91416" w:rsidRPr="00D67A71">
        <w:rPr>
          <w:noProof/>
          <w:szCs w:val="28"/>
        </w:rPr>
        <w:t>скости "точку Найквиста" (-1, 0</w:t>
      </w:r>
      <w:r w:rsidR="0085014D" w:rsidRPr="00D67A71">
        <w:rPr>
          <w:noProof/>
          <w:szCs w:val="28"/>
        </w:rPr>
        <w:t>·</w:t>
      </w:r>
      <w:r w:rsidRPr="00D67A71">
        <w:rPr>
          <w:noProof/>
          <w:szCs w:val="28"/>
        </w:rPr>
        <w:t>i). Поэтому рассмотрим более "внимательно" поведение линии годографа в окрестности точки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Для этого, используя еще раз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командного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1.9.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070" w:dyaOrig="5100">
                <v:shape id="_x0000_i1027" type="#_x0000_t75" style="width:253.5pt;height:255pt" o:ole="">
                  <v:imagedata r:id="rId16" o:title=""/>
                </v:shape>
                <o:OLEObject Type="Embed" ProgID="PBrush" ShapeID="_x0000_i1027" DrawAspect="Content" ObjectID="_1492028612" r:id="rId17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95" w:dyaOrig="5115">
                <v:shape id="_x0000_i1028" type="#_x0000_t75" style="width:264.75pt;height:255pt" o:ole="">
                  <v:imagedata r:id="rId18" o:title=""/>
                </v:shape>
                <o:OLEObject Type="Embed" ProgID="PBrush" ShapeID="_x0000_i1028" DrawAspect="Content" ObjectID="_1492028613" r:id="rId19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1.8 -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1.9 — годограф Найквиста</w:t>
            </w:r>
          </w:p>
        </w:tc>
      </w:tr>
    </w:tbl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Так как линия годографа разомкнутой САР на рис. 1.9 </w:t>
      </w:r>
      <w:r w:rsidRPr="00D67A71">
        <w:rPr>
          <w:noProof/>
          <w:szCs w:val="28"/>
          <w:u w:val="single"/>
        </w:rPr>
        <w:t>без сомнения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), то резюме: </w:t>
      </w:r>
      <w:r w:rsidRPr="00D67A71">
        <w:rPr>
          <w:noProof/>
          <w:szCs w:val="28"/>
          <w:u w:val="single"/>
        </w:rPr>
        <w:t>исходная САР в замкнутом состоянии будет неустойчива</w:t>
      </w:r>
      <w:r w:rsidRPr="00D67A71">
        <w:rPr>
          <w:noProof/>
          <w:szCs w:val="28"/>
        </w:rPr>
        <w:t>.</w:t>
      </w:r>
    </w:p>
    <w:p w:rsidR="00996B2D" w:rsidRPr="00D67A71" w:rsidRDefault="00996B2D" w:rsidP="00BA03C5">
      <w:pPr>
        <w:pStyle w:val="Textbody"/>
        <w:ind w:firstLine="0"/>
        <w:rPr>
          <w:noProof/>
          <w:szCs w:val="28"/>
        </w:rPr>
      </w:pP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b/>
          <w:i/>
          <w:noProof/>
          <w:szCs w:val="28"/>
        </w:rPr>
        <w:t>Этап 2</w:t>
      </w:r>
      <w:r w:rsidRPr="00D67A71">
        <w:rPr>
          <w:i/>
          <w:noProof/>
          <w:szCs w:val="28"/>
        </w:rPr>
        <w:t xml:space="preserve"> - исследование устойчивости скорректированной САР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</w:t>
      </w:r>
      <w:r w:rsidRPr="00D67A71">
        <w:rPr>
          <w:b/>
          <w:i/>
          <w:noProof/>
          <w:szCs w:val="28"/>
        </w:rPr>
        <w:t>Годограф Найквиста</w:t>
      </w:r>
      <w:r w:rsidRPr="00D67A71">
        <w:rPr>
          <w:noProof/>
          <w:szCs w:val="28"/>
        </w:rPr>
        <w:t xml:space="preserve">, щелкнув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Измените коэффициент </w:t>
      </w:r>
      <w:r w:rsidRPr="00D67A71">
        <w:rPr>
          <w:i/>
          <w:iCs/>
          <w:noProof/>
          <w:szCs w:val="28"/>
        </w:rPr>
        <w:t>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в блоке </w:t>
      </w:r>
      <w:r w:rsidRPr="00D67A71">
        <w:rPr>
          <w:i/>
          <w:noProof/>
          <w:szCs w:val="28"/>
        </w:rPr>
        <w:t>W_1(s)</w:t>
      </w:r>
      <w:r w:rsidRPr="00D67A71">
        <w:rPr>
          <w:noProof/>
          <w:szCs w:val="28"/>
        </w:rPr>
        <w:t xml:space="preserve"> на </w:t>
      </w:r>
      <w:r w:rsidRPr="00D67A71">
        <w:rPr>
          <w:b/>
          <w:noProof/>
          <w:szCs w:val="28"/>
        </w:rPr>
        <w:t>0.35</w:t>
      </w:r>
      <w:r w:rsidRPr="00D67A71">
        <w:rPr>
          <w:noProof/>
          <w:szCs w:val="28"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командную кнопку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и сделайте щелчок "мышью": произойдет инициализация </w:t>
      </w:r>
      <w:r w:rsidRPr="00D67A71">
        <w:rPr>
          <w:noProof/>
          <w:szCs w:val="28"/>
          <w:u w:val="single"/>
        </w:rPr>
        <w:t>всех</w:t>
      </w:r>
      <w:r w:rsidRPr="00D67A71">
        <w:rPr>
          <w:noProof/>
          <w:szCs w:val="28"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 w:rsidRPr="00D67A71">
        <w:rPr>
          <w:noProof/>
          <w:szCs w:val="28"/>
        </w:rPr>
        <w:t xml:space="preserve"> </w:t>
      </w:r>
      <w:r w:rsidRPr="00D67A71">
        <w:rPr>
          <w:b/>
          <w:i/>
          <w:iCs/>
          <w:noProof/>
          <w:szCs w:val="28"/>
        </w:rPr>
        <w:t>Стоп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и сделайте щелчок "мышью": расчет будет прерван, так и не начавшись.</w:t>
      </w:r>
    </w:p>
    <w:p w:rsidR="004B6471" w:rsidRPr="00D67A71" w:rsidRDefault="0048767F" w:rsidP="00FB4E2A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(см. рис. 1.10).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Еще раз измените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(см. рис. 1.11). Линия годографа разомкнутой САР на рис. 1.11 </w:t>
      </w:r>
      <w:r w:rsidRPr="00D67A71">
        <w:rPr>
          <w:noProof/>
          <w:szCs w:val="28"/>
          <w:u w:val="single"/>
        </w:rPr>
        <w:t>без сомнения не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Вывод: </w:t>
      </w:r>
      <w:r w:rsidRPr="00D67A71">
        <w:rPr>
          <w:noProof/>
          <w:szCs w:val="28"/>
          <w:u w:val="single"/>
        </w:rPr>
        <w:t>скорректированная САР в замкнутом состоянии будет устойчива</w:t>
      </w:r>
      <w:r w:rsidRPr="00D67A71">
        <w:rPr>
          <w:noProof/>
          <w:szCs w:val="28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55" w:dyaOrig="4995">
                <v:shape id="_x0000_i1029" type="#_x0000_t75" style="width:237.75pt;height:249.75pt" o:ole="">
                  <v:imagedata r:id="rId20" o:title=""/>
                </v:shape>
                <o:OLEObject Type="Embed" ProgID="PBrush" ShapeID="_x0000_i1029" DrawAspect="Content" ObjectID="_1492028614" r:id="rId21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85" w:dyaOrig="4995">
                <v:shape id="_x0000_i1030" type="#_x0000_t75" style="width:239.25pt;height:249.75pt" o:ole="">
                  <v:imagedata r:id="rId22" o:title=""/>
                </v:shape>
                <o:OLEObject Type="Embed" ProgID="PBrush" ShapeID="_x0000_i1030" DrawAspect="Content" ObjectID="_1492028615" r:id="rId23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1.11 — годограф Найквиста</w:t>
            </w:r>
          </w:p>
        </w:tc>
      </w:tr>
    </w:tbl>
    <w:p w:rsidR="0085014D" w:rsidRPr="00D67A71" w:rsidRDefault="0048767F" w:rsidP="0085014D">
      <w:pPr>
        <w:pStyle w:val="Standard"/>
        <w:spacing w:after="120"/>
        <w:ind w:firstLine="717"/>
        <w:rPr>
          <w:rFonts w:ascii="Cambria" w:hAnsi="Cambria"/>
          <w:b/>
          <w:bCs/>
          <w:i/>
          <w:iCs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Закройте графическое 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Критерий Найквиста</w:t>
      </w:r>
      <w:r w:rsidRPr="00D67A71">
        <w:rPr>
          <w:rFonts w:ascii="Cambria" w:hAnsi="Cambria"/>
          <w:noProof/>
          <w:sz w:val="28"/>
          <w:szCs w:val="28"/>
        </w:rPr>
        <w:t xml:space="preserve"> и откройте графическое </w:t>
      </w:r>
      <w:r w:rsidRPr="00D67A71">
        <w:rPr>
          <w:rFonts w:ascii="Cambria" w:hAnsi="Cambria"/>
          <w:noProof/>
          <w:sz w:val="28"/>
          <w:szCs w:val="28"/>
        </w:rPr>
        <w:br/>
        <w:t xml:space="preserve">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ЛАХ, ФЧХ.</w:t>
      </w:r>
    </w:p>
    <w:p w:rsidR="004B6471" w:rsidRPr="00D67A71" w:rsidRDefault="0048767F" w:rsidP="0085014D">
      <w:pPr>
        <w:pStyle w:val="Standard"/>
        <w:spacing w:after="120"/>
        <w:ind w:firstLine="717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Переместите курсор на кнопку </w:t>
      </w:r>
      <w:r w:rsidRPr="00D67A71">
        <w:rPr>
          <w:rFonts w:ascii="Cambria" w:hAnsi="Cambria"/>
          <w:b/>
          <w:i/>
          <w:iCs/>
          <w:noProof/>
          <w:sz w:val="28"/>
          <w:szCs w:val="28"/>
        </w:rPr>
        <w:t>Пуск</w:t>
      </w:r>
      <w:r w:rsidRPr="00D67A71">
        <w:rPr>
          <w:rFonts w:ascii="Cambria" w:hAnsi="Cambria"/>
          <w:noProof/>
          <w:sz w:val="28"/>
          <w:szCs w:val="28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D67A71">
        <w:rPr>
          <w:rFonts w:ascii="Cambria" w:hAnsi="Cambria"/>
          <w:i/>
          <w:noProof/>
          <w:sz w:val="28"/>
          <w:szCs w:val="28"/>
        </w:rPr>
        <w:t>графическом окне</w:t>
      </w:r>
      <w:r w:rsidRPr="00D67A71">
        <w:rPr>
          <w:rFonts w:ascii="Cambria" w:hAnsi="Cambria"/>
          <w:noProof/>
          <w:sz w:val="28"/>
          <w:szCs w:val="28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D67A71" w:rsidRDefault="008535B7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1.12 — ЛАХ, ФЧХ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D67A71">
        <w:rPr>
          <w:noProof/>
          <w:szCs w:val="28"/>
          <w:u w:val="single"/>
        </w:rPr>
        <w:t>единичной</w:t>
      </w:r>
      <w:r w:rsidRPr="00D67A71">
        <w:rPr>
          <w:noProof/>
          <w:szCs w:val="28"/>
        </w:rPr>
        <w:t xml:space="preserve"> Главной обратной связью, если график ЛАХ 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 раньше, чем график ФЧХ линию </w:t>
      </w:r>
      <w:r w:rsidRPr="00D67A71">
        <w:rPr>
          <w:b/>
          <w:noProof/>
          <w:szCs w:val="28"/>
        </w:rPr>
        <w:t>- 180°</w:t>
      </w:r>
      <w:r w:rsidRPr="00D67A71">
        <w:rPr>
          <w:noProof/>
          <w:szCs w:val="28"/>
        </w:rPr>
        <w:t>. Анализ графиков</w:t>
      </w:r>
      <w:r w:rsidR="007E3C65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ϕ(ω)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и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>показывает, что при замыкании единичной обратной связью САР станет</w:t>
      </w:r>
      <w:r w:rsidRPr="00D67A71">
        <w:rPr>
          <w:noProof/>
          <w:szCs w:val="28"/>
          <w:u w:val="single"/>
        </w:rPr>
        <w:t xml:space="preserve"> устойчивой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переведите его в режим </w:t>
      </w:r>
      <w:r w:rsidRPr="00D67A71">
        <w:rPr>
          <w:b/>
          <w:bCs/>
          <w:i/>
          <w:noProof/>
          <w:szCs w:val="28"/>
        </w:rPr>
        <w:t>Таблица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 определите запасы по фазе (в градусах) и амплитуде (в дБ). Эти запасы должны составлять ~ 86</w:t>
      </w:r>
      <w:r w:rsidR="0085014D" w:rsidRPr="00D67A71">
        <w:rPr>
          <w:b/>
          <w:noProof/>
          <w:szCs w:val="28"/>
        </w:rPr>
        <w:t>°</w:t>
      </w:r>
      <w:r w:rsidR="0085014D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 xml:space="preserve">и ~ 8.2 дБ, соответственно (см. рис. 1.13 и рис. 1.14). Запас по </w:t>
      </w:r>
      <w:r w:rsidRPr="00D67A71">
        <w:rPr>
          <w:noProof/>
          <w:szCs w:val="28"/>
        </w:rPr>
        <w:lastRenderedPageBreak/>
        <w:t>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= 0.35.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220">
                <v:shape id="_x0000_i1031" type="#_x0000_t75" style="width:261pt;height:261pt" o:ole="">
                  <v:imagedata r:id="rId25" o:title=""/>
                </v:shape>
                <o:OLEObject Type="Embed" ProgID="PBrush" ShapeID="_x0000_i1031" DrawAspect="Content" ObjectID="_1492028616" r:id="rId26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05" w:dyaOrig="5175">
                <v:shape id="_x0000_i1032" type="#_x0000_t75" style="width:260.25pt;height:258.75pt" o:ole="">
                  <v:imagedata r:id="rId27" o:title=""/>
                </v:shape>
                <o:OLEObject Type="Embed" ProgID="PBrush" ShapeID="_x0000_i1032" DrawAspect="Content" ObjectID="_1492028617" r:id="rId28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1.13 — значения ЛАХ, ФЧХ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1.14 — значения ЛАХ, ФЧХ</w:t>
            </w:r>
          </w:p>
        </w:tc>
      </w:tr>
    </w:tbl>
    <w:p w:rsidR="004B6471" w:rsidRPr="00D67A71" w:rsidRDefault="0048767F">
      <w:pPr>
        <w:pStyle w:val="Textbody"/>
        <w:ind w:firstLine="690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(однократный щелчок по системной кнопке в правом верхнем угле окна).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2" w:name="start12"/>
      <w:bookmarkStart w:id="13" w:name="_Toc360285169"/>
      <w:bookmarkStart w:id="14" w:name="_Toc416275967"/>
      <w:bookmarkEnd w:id="12"/>
      <w:r w:rsidRPr="00D67A71">
        <w:rPr>
          <w:rFonts w:ascii="Cambria" w:hAnsi="Cambria"/>
          <w:noProof/>
          <w:shd w:val="clear" w:color="auto" w:fill="FFFFFF"/>
        </w:rPr>
        <w:t xml:space="preserve">1.2 </w:t>
      </w:r>
      <w:bookmarkEnd w:id="13"/>
      <w:r w:rsidRPr="00D67A71">
        <w:rPr>
          <w:rFonts w:ascii="Cambria" w:hAnsi="Cambria"/>
          <w:noProof/>
          <w:shd w:val="clear" w:color="auto" w:fill="FFFFFF"/>
        </w:rPr>
        <w:t>Определение полюсов, нулей и коэффициентов передаточных функций</w:t>
      </w:r>
      <w:bookmarkEnd w:id="14"/>
      <w:r w:rsidR="00DD73EF" w:rsidRPr="00D67A71">
        <w:rPr>
          <w:rFonts w:ascii="Cambria" w:hAnsi="Cambria"/>
          <w:noProof/>
          <w:shd w:val="clear" w:color="auto" w:fill="FFFFFF"/>
        </w:rPr>
        <w:t xml:space="preserve"> </w:t>
      </w:r>
    </w:p>
    <w:p w:rsidR="004B6471" w:rsidRPr="00D67A71" w:rsidRDefault="0048767F">
      <w:pPr>
        <w:pStyle w:val="Textbody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D67A71">
        <w:rPr>
          <w:i/>
          <w:noProof/>
          <w:szCs w:val="28"/>
          <w:shd w:val="clear" w:color="auto" w:fill="FFFFFF"/>
        </w:rPr>
        <w:t>k</w:t>
      </w:r>
      <w:r w:rsidR="0085014D" w:rsidRPr="00D67A71">
        <w:rPr>
          <w:i/>
          <w:noProof/>
          <w:szCs w:val="28"/>
          <w:shd w:val="clear" w:color="auto" w:fill="FFFFFF"/>
          <w:vertAlign w:val="subscript"/>
        </w:rPr>
        <w:t>1</w:t>
      </w:r>
      <w:r w:rsidR="0085014D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= </w:t>
      </w:r>
      <w:r w:rsidRPr="00D67A71">
        <w:rPr>
          <w:b/>
          <w:noProof/>
          <w:szCs w:val="28"/>
          <w:shd w:val="clear" w:color="auto" w:fill="FFFFFF"/>
        </w:rPr>
        <w:t>1</w:t>
      </w:r>
      <w:r w:rsidRPr="00D67A71">
        <w:rPr>
          <w:noProof/>
          <w:szCs w:val="28"/>
          <w:shd w:val="clear" w:color="auto" w:fill="FFFFFF"/>
        </w:rPr>
        <w:t xml:space="preserve">). Разомкните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Главную обратную связь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(2-ой весовой коэффициент в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Главном сравнивающем устройстве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должен быть равен </w:t>
      </w:r>
      <w:r w:rsidRPr="00D67A71">
        <w:rPr>
          <w:noProof/>
          <w:szCs w:val="28"/>
          <w:u w:val="single"/>
          <w:shd w:val="clear" w:color="auto" w:fill="FFFFFF"/>
        </w:rPr>
        <w:t>нулю</w:t>
      </w:r>
      <w:r w:rsidRPr="00D67A71">
        <w:rPr>
          <w:noProof/>
          <w:szCs w:val="28"/>
          <w:shd w:val="clear" w:color="auto" w:fill="FFFFFF"/>
        </w:rPr>
        <w:t xml:space="preserve">). Выполните щелчок "мышью" по кнопкам </w:t>
      </w:r>
      <w:r w:rsidRPr="00D67A71">
        <w:rPr>
          <w:b/>
          <w:bCs/>
          <w:noProof/>
          <w:szCs w:val="28"/>
          <w:shd w:val="clear" w:color="auto" w:fill="FFFFFF"/>
        </w:rPr>
        <w:t xml:space="preserve">Инициализация </w:t>
      </w:r>
      <w:r w:rsidRPr="00D67A71">
        <w:rPr>
          <w:noProof/>
          <w:szCs w:val="28"/>
          <w:shd w:val="clear" w:color="auto" w:fill="FFFFFF"/>
        </w:rPr>
        <w:t>и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разомкнутой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 и затем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Стоп</w:t>
      </w:r>
      <w:r w:rsidRPr="00D67A71">
        <w:rPr>
          <w:noProof/>
          <w:szCs w:val="28"/>
          <w:shd w:val="clear" w:color="auto" w:fill="FFFFFF"/>
        </w:rPr>
        <w:t xml:space="preserve"> (моделирование прервано, так и не начавшись). </w:t>
      </w:r>
    </w:p>
    <w:p w:rsidR="004B6471" w:rsidRPr="00D67A71" w:rsidRDefault="0048767F">
      <w:pPr>
        <w:pStyle w:val="Textbody"/>
        <w:ind w:firstLine="690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закладку </w:t>
      </w:r>
      <w:r w:rsidRPr="00D67A71">
        <w:rPr>
          <w:b/>
          <w:i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i/>
          <w:noProof/>
          <w:szCs w:val="28"/>
          <w:shd w:val="clear" w:color="auto" w:fill="FFFFFF"/>
        </w:rPr>
        <w:t>однократным</w:t>
      </w:r>
      <w:r w:rsidRPr="00D67A71">
        <w:rPr>
          <w:noProof/>
          <w:szCs w:val="28"/>
          <w:shd w:val="clear" w:color="auto" w:fill="FFFFFF"/>
        </w:rPr>
        <w:t xml:space="preserve"> щелчком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Построение передаточных функций</w:t>
      </w:r>
      <w:r w:rsidR="00DD73EF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и проведите к ним линии связи, как это показано на рис. 1.15.</w:t>
      </w:r>
    </w:p>
    <w:p w:rsidR="00DD056B" w:rsidRPr="00D67A71" w:rsidRDefault="00C07BB5" w:rsidP="00FD39E8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1.15 — Блок </w:t>
      </w:r>
      <w:r w:rsidRPr="00D67A71">
        <w:rPr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tabs>
          <w:tab w:val="left" w:pos="390"/>
        </w:tabs>
        <w:ind w:left="75" w:right="90" w:firstLine="69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D67A71">
        <w:rPr>
          <w:noProof/>
          <w:szCs w:val="28"/>
          <w:u w:val="single"/>
          <w:shd w:val="clear" w:color="auto" w:fill="FFFFFF"/>
        </w:rPr>
        <w:t>линеаризуемых</w:t>
      </w:r>
      <w:r w:rsidRPr="00D67A71">
        <w:rPr>
          <w:noProof/>
          <w:szCs w:val="28"/>
          <w:shd w:val="clear" w:color="auto" w:fill="FFFFFF"/>
        </w:rPr>
        <w:t xml:space="preserve"> САР (среда SimInTech </w:t>
      </w:r>
      <w:r w:rsidRPr="00D67A71">
        <w:rPr>
          <w:noProof/>
          <w:szCs w:val="28"/>
          <w:u w:val="single"/>
          <w:shd w:val="clear" w:color="auto" w:fill="FFFFFF"/>
        </w:rPr>
        <w:t>автоматически</w:t>
      </w:r>
      <w:r w:rsidRPr="00D67A71">
        <w:rPr>
          <w:noProof/>
          <w:szCs w:val="28"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SimInTech. Начинающему Пользователю рекомендуется использовать параметры "по умолчанию"</w:t>
      </w:r>
      <w:r w:rsidR="0085014D" w:rsidRPr="00D67A71">
        <w:rPr>
          <w:noProof/>
          <w:szCs w:val="28"/>
          <w:shd w:val="clear" w:color="auto" w:fill="FFFFFF"/>
        </w:rPr>
        <w:t>,</w:t>
      </w:r>
      <w:r w:rsidRPr="00D67A71">
        <w:rPr>
          <w:noProof/>
          <w:szCs w:val="28"/>
          <w:shd w:val="clear" w:color="auto" w:fill="FFFFFF"/>
        </w:rPr>
        <w:t xml:space="preserve"> как показано на рисунке 1.16. </w:t>
      </w:r>
    </w:p>
    <w:p w:rsidR="004B6471" w:rsidRPr="00D67A71" w:rsidRDefault="008C470D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4010025" cy="138941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585" cy="13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1.16 — Свойства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ind w:left="75" w:right="90"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кнопку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полюсы и нули передаточных функций САР (см. рис. 1.17).</w:t>
      </w:r>
    </w:p>
    <w:p w:rsidR="007D6A26" w:rsidRPr="00D67A71" w:rsidRDefault="00EF23BA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6678000" cy="1652400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78000" cy="16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1.17 — Результаты расчета параметров передаточной функции </w:t>
      </w:r>
      <w:r w:rsidRPr="00D67A71">
        <w:rPr>
          <w:noProof/>
          <w:szCs w:val="28"/>
          <w:shd w:val="clear" w:color="auto" w:fill="FFFFFF"/>
        </w:rPr>
        <w:br/>
        <w:t xml:space="preserve">для разомкнутой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D67A71" w:rsidRDefault="00BB5919" w:rsidP="006B2881">
      <w:pPr>
        <w:pStyle w:val="Textbody"/>
        <w:ind w:firstLine="720"/>
        <w:rPr>
          <w:noProof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/>
              <w:noProof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/>
              <w:noProof/>
              <w:szCs w:val="28"/>
              <w:shd w:val="clear" w:color="auto" w:fill="FFFFFF"/>
            </w:rPr>
            <m:t>(s)∙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den>
          </m:f>
        </m:oMath>
      </m:oMathPara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Прямой подстановкой исходных передаточных функций в это соотношение легко убедиться в правильности расчета среды SimInTech коэффициентов эквивалентной передаточной функции (выполните "ручной" расчет и сравните...).</w:t>
      </w:r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Результаты расчета полюсов показывают, что </w:t>
      </w:r>
      <w:r w:rsidRPr="00D67A71">
        <w:rPr>
          <w:noProof/>
          <w:szCs w:val="28"/>
          <w:u w:val="single"/>
          <w:shd w:val="clear" w:color="auto" w:fill="FFFFFF"/>
        </w:rPr>
        <w:t>исходная</w:t>
      </w:r>
      <w:r w:rsidRPr="00D67A71">
        <w:rPr>
          <w:noProof/>
          <w:szCs w:val="28"/>
          <w:shd w:val="clear" w:color="auto" w:fill="FFFFFF"/>
        </w:rPr>
        <w:t xml:space="preserve"> САР в разомкнутом состоянии находится на </w:t>
      </w:r>
      <w:r w:rsidRPr="00D67A71">
        <w:rPr>
          <w:noProof/>
          <w:szCs w:val="28"/>
          <w:u w:val="single"/>
          <w:shd w:val="clear" w:color="auto" w:fill="FFFFFF"/>
        </w:rPr>
        <w:t>апериодической границе устойчивости</w:t>
      </w:r>
      <w:r w:rsidRPr="00D67A71">
        <w:rPr>
          <w:noProof/>
          <w:szCs w:val="28"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D67A71" w:rsidRDefault="0048767F">
      <w:pPr>
        <w:pStyle w:val="Textbody"/>
        <w:ind w:right="120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Закройте </w:t>
      </w:r>
      <w:r w:rsidR="00952BD6" w:rsidRPr="00D67A71">
        <w:rPr>
          <w:noProof/>
          <w:szCs w:val="28"/>
          <w:shd w:val="clear" w:color="auto" w:fill="FFFFFF"/>
        </w:rPr>
        <w:t xml:space="preserve">блок 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952BD6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Замкните Главную обратную связь. Выполните щелчок "мышью" по кнопке </w:t>
      </w:r>
      <w:r w:rsidRPr="00D67A71">
        <w:rPr>
          <w:b/>
          <w:noProof/>
          <w:szCs w:val="28"/>
          <w:shd w:val="clear" w:color="auto" w:fill="FFFFFF"/>
        </w:rPr>
        <w:t>Инициализировать</w:t>
      </w:r>
      <w:r w:rsidRPr="00D67A71">
        <w:rPr>
          <w:noProof/>
          <w:szCs w:val="28"/>
          <w:shd w:val="clear" w:color="auto" w:fill="FFFFFF"/>
        </w:rPr>
        <w:t xml:space="preserve"> (структурная схема</w:t>
      </w:r>
      <w:r w:rsidRPr="00D67A71">
        <w:rPr>
          <w:noProof/>
          <w:szCs w:val="28"/>
          <w:u w:val="single"/>
          <w:shd w:val="clear" w:color="auto" w:fill="FFFFFF"/>
        </w:rPr>
        <w:t xml:space="preserve"> 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793F59" w:rsidRPr="00D67A71" w:rsidRDefault="0048767F" w:rsidP="002E677E">
      <w:pPr>
        <w:pStyle w:val="Textbody"/>
        <w:ind w:left="75" w:right="90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по кнопке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="00855006" w:rsidRPr="00D67A71">
        <w:rPr>
          <w:noProof/>
          <w:szCs w:val="28"/>
          <w:shd w:val="clear" w:color="auto" w:fill="FFFFFF"/>
        </w:rPr>
        <w:t>. О</w:t>
      </w:r>
      <w:r w:rsidR="00952BD6" w:rsidRPr="00D67A71">
        <w:rPr>
          <w:noProof/>
          <w:szCs w:val="28"/>
          <w:shd w:val="clear" w:color="auto" w:fill="FFFFFF"/>
        </w:rPr>
        <w:t xml:space="preserve">ткройте блок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noProof/>
          <w:szCs w:val="28"/>
          <w:shd w:val="clear" w:color="auto" w:fill="FFFFFF"/>
        </w:rPr>
        <w:t>с результатами</w:t>
      </w:r>
      <w:r w:rsidRPr="00D67A71">
        <w:rPr>
          <w:noProof/>
          <w:szCs w:val="28"/>
          <w:shd w:val="clear" w:color="auto" w:fill="FFFFFF"/>
        </w:rPr>
        <w:t xml:space="preserve"> расчета параметров передаточной функции </w:t>
      </w:r>
      <w:r w:rsidRPr="00D67A71">
        <w:rPr>
          <w:noProof/>
          <w:szCs w:val="28"/>
          <w:u w:val="single"/>
          <w:shd w:val="clear" w:color="auto" w:fill="FFFFFF"/>
        </w:rPr>
        <w:t>исходной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D67A71" w:rsidRDefault="00553E52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>функции для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замкнутой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правильности расчета коэффициентов числителя и знаменателя передаточной функции замкнутой САР Вы можете убедиться, выполнив "ручной" расчет</w:t>
      </w:r>
      <w:r w:rsidR="0085014D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D67A71" w:rsidRDefault="0048767F">
      <w:pPr>
        <w:pStyle w:val="Textbody"/>
        <w:ind w:left="255" w:right="165" w:firstLine="46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b/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Измените значение коэффициента k</w:t>
      </w:r>
      <w:r w:rsidR="0085014D" w:rsidRPr="00D67A71">
        <w:rPr>
          <w:noProof/>
          <w:szCs w:val="28"/>
          <w:shd w:val="clear" w:color="auto" w:fill="FFFFFF"/>
          <w:vertAlign w:val="subscript"/>
        </w:rPr>
        <w:t>1</w:t>
      </w:r>
      <w:r w:rsidRPr="00D67A71">
        <w:rPr>
          <w:noProof/>
          <w:szCs w:val="28"/>
          <w:shd w:val="clear" w:color="auto" w:fill="FFFFFF"/>
        </w:rPr>
        <w:t xml:space="preserve"> на </w:t>
      </w:r>
      <w:r w:rsidRPr="00D67A71">
        <w:rPr>
          <w:b/>
          <w:noProof/>
          <w:szCs w:val="28"/>
          <w:shd w:val="clear" w:color="auto" w:fill="FFFFFF"/>
        </w:rPr>
        <w:t>0.35</w:t>
      </w:r>
      <w:r w:rsidRPr="00D67A71">
        <w:rPr>
          <w:noProof/>
          <w:szCs w:val="28"/>
          <w:shd w:val="clear" w:color="auto" w:fill="FFFFFF"/>
        </w:rPr>
        <w:t>, при котором замкнутая САР не</w:t>
      </w:r>
      <w:r w:rsidR="0085014D" w:rsidRPr="00D67A71">
        <w:rPr>
          <w:noProof/>
          <w:szCs w:val="28"/>
          <w:shd w:val="clear" w:color="auto" w:fill="FFFFFF"/>
        </w:rPr>
        <w:t>сомненно должна быть устойчивой</w:t>
      </w:r>
      <w:r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Выполните щелчок "мышью"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Инициализация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4B6471" w:rsidRPr="00D67A71" w:rsidRDefault="0048767F" w:rsidP="00793F59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"мышью" по кнопке </w:t>
      </w:r>
      <w:r w:rsidRPr="00D67A71">
        <w:rPr>
          <w:b/>
          <w:i/>
          <w:iCs/>
          <w:noProof/>
          <w:szCs w:val="28"/>
          <w:shd w:val="clear" w:color="auto" w:fill="FFFFFF"/>
        </w:rPr>
        <w:t>Старт</w:t>
      </w:r>
      <w:r w:rsidR="00FB7771" w:rsidRPr="00D67A71">
        <w:rPr>
          <w:noProof/>
          <w:szCs w:val="28"/>
          <w:shd w:val="clear" w:color="auto" w:fill="FFFFFF"/>
        </w:rPr>
        <w:t xml:space="preserve">. Щелчком мыши по блоку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FB7771" w:rsidRPr="00D67A71">
        <w:rPr>
          <w:noProof/>
          <w:szCs w:val="28"/>
          <w:shd w:val="clear" w:color="auto" w:fill="FFFFFF"/>
        </w:rPr>
        <w:t xml:space="preserve"> откройте</w:t>
      </w:r>
      <w:r w:rsidRPr="00D67A71">
        <w:rPr>
          <w:noProof/>
          <w:szCs w:val="28"/>
          <w:shd w:val="clear" w:color="auto" w:fill="FFFFFF"/>
        </w:rPr>
        <w:t xml:space="preserve"> окно с результатами расчета для скорректированной САР (см. рис. 1.19). </w:t>
      </w:r>
    </w:p>
    <w:p w:rsidR="004B6471" w:rsidRPr="00D67A71" w:rsidRDefault="00263AFF" w:rsidP="00D92550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D67A71">
        <w:rPr>
          <w:noProof/>
          <w:szCs w:val="28"/>
          <w:shd w:val="clear" w:color="auto" w:fill="FFFFFF"/>
        </w:rPr>
        <w:br/>
        <w:t xml:space="preserve">замкнутой САР </w:t>
      </w:r>
      <w:r w:rsidR="0089144A" w:rsidRPr="00D67A71">
        <w:rPr>
          <w:noProof/>
          <w:szCs w:val="28"/>
          <w:shd w:val="clear" w:color="auto" w:fill="FFFFFF"/>
        </w:rPr>
        <w:t>со</w:t>
      </w:r>
      <w:r w:rsidRPr="00D67A71">
        <w:rPr>
          <w:noProof/>
          <w:szCs w:val="28"/>
          <w:shd w:val="clear" w:color="auto" w:fill="FFFFFF"/>
        </w:rPr>
        <w:t xml:space="preserve"> значение</w:t>
      </w:r>
      <w:r w:rsidR="0089144A" w:rsidRPr="00D67A71">
        <w:rPr>
          <w:noProof/>
          <w:szCs w:val="28"/>
          <w:shd w:val="clear" w:color="auto" w:fill="FFFFFF"/>
        </w:rPr>
        <w:t>м</w:t>
      </w:r>
      <w:r w:rsidRPr="00D67A71">
        <w:rPr>
          <w:noProof/>
          <w:szCs w:val="28"/>
          <w:shd w:val="clear" w:color="auto" w:fill="FFFFFF"/>
        </w:rPr>
        <w:t xml:space="preserve"> скоростной эффективности интегрирующего </w:t>
      </w:r>
      <w:r w:rsidR="005C7CB7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регулятора равным </w:t>
      </w:r>
      <w:r w:rsidRPr="00D67A71">
        <w:rPr>
          <w:b/>
          <w:noProof/>
          <w:szCs w:val="28"/>
          <w:shd w:val="clear" w:color="auto" w:fill="FFFFFF"/>
        </w:rPr>
        <w:t>0.35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Анализ нижней таблицы в </w:t>
      </w:r>
      <w:r w:rsidR="00FB7771" w:rsidRPr="00D67A71">
        <w:rPr>
          <w:noProof/>
          <w:szCs w:val="28"/>
          <w:shd w:val="clear" w:color="auto" w:fill="FFFFFF"/>
        </w:rPr>
        <w:t xml:space="preserve">окне блока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(см. рис. 1.19) еще раз подтверждает вывод об устойчивости</w:t>
      </w:r>
      <w:r w:rsidRPr="00D67A71">
        <w:rPr>
          <w:noProof/>
          <w:szCs w:val="28"/>
          <w:u w:val="single"/>
          <w:shd w:val="clear" w:color="auto" w:fill="FFFFFF"/>
        </w:rPr>
        <w:t xml:space="preserve"> скорректированной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состоянии: </w:t>
      </w:r>
      <w:r w:rsidRPr="00D67A71">
        <w:rPr>
          <w:noProof/>
          <w:szCs w:val="28"/>
          <w:u w:val="single"/>
          <w:shd w:val="clear" w:color="auto" w:fill="FFFFFF"/>
        </w:rPr>
        <w:t>все четыре полюса расположены в левой полуплоскости</w:t>
      </w:r>
      <w:r w:rsidRPr="00D67A71">
        <w:rPr>
          <w:noProof/>
          <w:szCs w:val="28"/>
          <w:shd w:val="clear" w:color="auto" w:fill="FFFFFF"/>
        </w:rPr>
        <w:t xml:space="preserve"> (два отрицательных вещественных и два комплексно-сопряженных </w:t>
      </w:r>
      <w:r w:rsidRPr="00D67A71">
        <w:rPr>
          <w:noProof/>
          <w:szCs w:val="28"/>
          <w:u w:val="single"/>
          <w:shd w:val="clear" w:color="auto" w:fill="FFFFFF"/>
        </w:rPr>
        <w:t>с отрицательной вещественной частью</w:t>
      </w:r>
      <w:r w:rsidRPr="00D67A71">
        <w:rPr>
          <w:noProof/>
          <w:szCs w:val="28"/>
          <w:shd w:val="clear" w:color="auto" w:fill="FFFFFF"/>
        </w:rPr>
        <w:t>). 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>.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</w:p>
    <w:p w:rsidR="004B6471" w:rsidRPr="00D67A71" w:rsidRDefault="0048767F" w:rsidP="0089144A">
      <w:pPr>
        <w:pStyle w:val="Textbody"/>
        <w:ind w:left="75" w:right="105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D67A71">
        <w:rPr>
          <w:noProof/>
          <w:szCs w:val="28"/>
          <w:shd w:val="clear" w:color="auto" w:fill="FFFFFF"/>
        </w:rPr>
        <w:t>ении лабораторной работы № 3.</w:t>
      </w:r>
      <w:r w:rsidRPr="00D67A71">
        <w:rPr>
          <w:i/>
          <w:iCs/>
          <w:noProof/>
          <w:szCs w:val="28"/>
          <w:shd w:val="clear" w:color="auto" w:fill="FFFFFF"/>
        </w:rPr>
        <w:t> 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5" w:name="struct"/>
      <w:bookmarkStart w:id="16" w:name="_Toc360285170"/>
      <w:bookmarkStart w:id="17" w:name="_Toc416275968"/>
      <w:bookmarkEnd w:id="15"/>
      <w:r w:rsidRPr="00D67A71">
        <w:rPr>
          <w:rFonts w:ascii="Cambria" w:hAnsi="Cambria"/>
          <w:noProof/>
          <w:shd w:val="clear" w:color="auto" w:fill="FFFFFF"/>
        </w:rPr>
        <w:t xml:space="preserve">1.3 </w:t>
      </w:r>
      <w:bookmarkEnd w:id="16"/>
      <w:r w:rsidRPr="00D67A71">
        <w:rPr>
          <w:rFonts w:ascii="Cambria" w:hAnsi="Cambria"/>
          <w:noProof/>
          <w:shd w:val="clear" w:color="auto" w:fill="FFFFFF"/>
        </w:rPr>
        <w:t>Построение графиков частотных характеристик ряда типовых звеньев</w:t>
      </w:r>
      <w:bookmarkEnd w:id="17"/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годографов АФЧХ (годографов Найквиста);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</w:t>
      </w:r>
      <w:r w:rsidR="00C253CA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(ЛАХ);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ФЧХ.</w:t>
      </w:r>
    </w:p>
    <w:p w:rsidR="004B6471" w:rsidRPr="00D67A71" w:rsidRDefault="0048767F">
      <w:pPr>
        <w:pStyle w:val="Textbody"/>
        <w:ind w:left="45" w:right="60" w:firstLine="6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Рекомендуется задавать </w:t>
      </w:r>
      <w:r w:rsidRPr="00D67A71">
        <w:rPr>
          <w:b/>
          <w:noProof/>
          <w:szCs w:val="28"/>
          <w:shd w:val="clear" w:color="auto" w:fill="FFFFFF"/>
        </w:rPr>
        <w:t xml:space="preserve">600 </w:t>
      </w:r>
      <w:r w:rsidRPr="00D67A71">
        <w:rPr>
          <w:noProof/>
          <w:szCs w:val="28"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3</w:t>
      </w:r>
      <w:r w:rsidR="0089144A" w:rsidRPr="00D67A71">
        <w:rPr>
          <w:noProof/>
          <w:szCs w:val="28"/>
          <w:shd w:val="clear" w:color="auto" w:fill="FFFFFF"/>
        </w:rPr>
        <w:t xml:space="preserve"> Гц.</w:t>
      </w:r>
    </w:p>
    <w:p w:rsidR="004B6471" w:rsidRPr="00D67A71" w:rsidRDefault="0048767F">
      <w:pPr>
        <w:pStyle w:val="Textbody"/>
        <w:ind w:left="45" w:right="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9A2582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>Апериодическое звено 1-го порядка:</w:t>
      </w:r>
      <w:r w:rsidR="009A2582" w:rsidRPr="00D67A71">
        <w:rPr>
          <w:noProof/>
          <w:szCs w:val="28"/>
          <w:shd w:val="clear" w:color="auto" w:fill="FFFFFF"/>
        </w:rPr>
        <w:t xml:space="preserve">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 c;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Колебательное звено: </w:t>
      </w:r>
      <w:r w:rsidR="00AB5693" w:rsidRPr="00D67A71">
        <w:rPr>
          <w:noProof/>
          <w:szCs w:val="28"/>
          <w:shd w:val="clear" w:color="auto" w:fill="FFFFFF"/>
        </w:rPr>
        <w:t>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=0.8; 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=0.2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Инерционно-дифференцирующее звено: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>=10 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 xml:space="preserve">=1 c;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 c.</w:t>
      </w:r>
    </w:p>
    <w:p w:rsidR="004B6471" w:rsidRPr="00D67A71" w:rsidRDefault="0048767F">
      <w:pPr>
        <w:pStyle w:val="Textbody"/>
        <w:ind w:left="60" w:right="60" w:firstLine="67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D67A71">
        <w:rPr>
          <w:i/>
          <w:noProof/>
          <w:szCs w:val="28"/>
          <w:shd w:val="clear" w:color="auto" w:fill="FFFFFF"/>
        </w:rPr>
        <w:t xml:space="preserve">T </w:t>
      </w:r>
      <w:r w:rsidRPr="00D67A71">
        <w:rPr>
          <w:noProof/>
          <w:szCs w:val="28"/>
          <w:shd w:val="clear" w:color="auto" w:fill="FFFFFF"/>
        </w:rPr>
        <w:t xml:space="preserve">или </w:t>
      </w:r>
      <w:r w:rsidRPr="00D67A71">
        <w:rPr>
          <w:i/>
          <w:noProof/>
          <w:szCs w:val="28"/>
          <w:shd w:val="clear" w:color="auto" w:fill="FFFFFF"/>
        </w:rPr>
        <w:t>ß</w:t>
      </w:r>
      <w:r w:rsidRPr="00D67A71">
        <w:rPr>
          <w:noProof/>
          <w:szCs w:val="28"/>
          <w:shd w:val="clear" w:color="auto" w:fill="FFFFFF"/>
        </w:rPr>
        <w:t>) на соответствующие графики (см. рис. 1.20). </w:t>
      </w:r>
    </w:p>
    <w:p w:rsidR="004B6471" w:rsidRPr="00D67A71" w:rsidRDefault="008535B7" w:rsidP="008B1D5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D67A71">
        <w:rPr>
          <w:noProof/>
          <w:szCs w:val="28"/>
          <w:shd w:val="clear" w:color="auto" w:fill="FFFFFF"/>
        </w:rPr>
        <w:t>,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1.20 — Пример структурной схемы</w:t>
      </w:r>
    </w:p>
    <w:p w:rsidR="004B6471" w:rsidRPr="00D67A71" w:rsidRDefault="0048767F">
      <w:pPr>
        <w:pStyle w:val="Textbody"/>
        <w:ind w:left="105" w:right="135"/>
        <w:rPr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u w:val="single"/>
          <w:shd w:val="clear" w:color="auto" w:fill="FFFFFF"/>
        </w:rPr>
        <w:t>Внимание</w:t>
      </w:r>
      <w:r w:rsidRPr="00D67A71">
        <w:rPr>
          <w:noProof/>
          <w:szCs w:val="28"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ремени моделировании </w:t>
      </w:r>
      <w:r w:rsidRPr="00D67A71">
        <w:rPr>
          <w:b/>
          <w:noProof/>
          <w:szCs w:val="28"/>
          <w:shd w:val="clear" w:color="auto" w:fill="FFFFFF"/>
        </w:rPr>
        <w:t xml:space="preserve">40 </w:t>
      </w:r>
      <w:r w:rsidRPr="00D67A71">
        <w:rPr>
          <w:noProof/>
          <w:szCs w:val="28"/>
          <w:shd w:val="clear" w:color="auto" w:fill="FFFFFF"/>
        </w:rPr>
        <w:t xml:space="preserve">с), поэтому структурные схемы на рис. 1.20 содержат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Ступенчатое воздействие</w:t>
      </w:r>
      <w:r w:rsidRPr="00D67A71">
        <w:rPr>
          <w:noProof/>
          <w:szCs w:val="28"/>
          <w:shd w:val="clear" w:color="auto" w:fill="FFFFFF"/>
        </w:rPr>
        <w:t xml:space="preserve"> (с параметрами </w:t>
      </w:r>
      <w:r w:rsidRPr="00D67A71">
        <w:rPr>
          <w:b/>
          <w:noProof/>
          <w:szCs w:val="28"/>
          <w:shd w:val="clear" w:color="auto" w:fill="FFFFFF"/>
        </w:rPr>
        <w:t>0 0 1</w:t>
      </w:r>
      <w:r w:rsidRPr="00D67A71">
        <w:rPr>
          <w:noProof/>
          <w:szCs w:val="28"/>
          <w:shd w:val="clear" w:color="auto" w:fill="FFFFFF"/>
        </w:rPr>
        <w:t xml:space="preserve">) и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Графическое окно</w:t>
      </w:r>
      <w:r w:rsidRPr="00D67A71">
        <w:rPr>
          <w:i/>
          <w:noProof/>
          <w:szCs w:val="28"/>
          <w:shd w:val="clear" w:color="auto" w:fill="FFFFFF"/>
        </w:rPr>
        <w:t>.</w:t>
      </w:r>
    </w:p>
    <w:p w:rsidR="004B6471" w:rsidRPr="00D67A71" w:rsidRDefault="004B6471">
      <w:pPr>
        <w:pStyle w:val="Textbody"/>
        <w:rPr>
          <w:noProof/>
          <w:szCs w:val="28"/>
          <w:shd w:val="clear" w:color="auto" w:fill="FFFF00"/>
        </w:rPr>
      </w:pPr>
    </w:p>
    <w:p w:rsidR="004B6471" w:rsidRPr="00D67A71" w:rsidRDefault="0048767F" w:rsidP="0089144A">
      <w:pPr>
        <w:pStyle w:val="1"/>
        <w:rPr>
          <w:noProof/>
        </w:rPr>
      </w:pPr>
      <w:bookmarkStart w:id="18" w:name="_Toc3602851721"/>
      <w:bookmarkStart w:id="19" w:name="_Toc416275969"/>
      <w:r w:rsidRPr="00D67A71">
        <w:rPr>
          <w:noProof/>
          <w:shd w:val="clear" w:color="auto" w:fill="FFFFFF"/>
        </w:rPr>
        <w:t xml:space="preserve">2 </w:t>
      </w:r>
      <w:bookmarkEnd w:id="18"/>
      <w:r w:rsidRPr="00D67A71">
        <w:rPr>
          <w:noProof/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19"/>
    </w:p>
    <w:p w:rsidR="004B6471" w:rsidRPr="00D67A71" w:rsidRDefault="0048767F">
      <w:pPr>
        <w:pStyle w:val="Textbody"/>
        <w:ind w:left="55" w:right="82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D67A71" w:rsidRDefault="008535B7" w:rsidP="0089144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2.1 —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Структурная схема простейшей математической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модели динамики САР ядерного реактора</w:t>
      </w:r>
    </w:p>
    <w:p w:rsidR="004B6471" w:rsidRPr="00D67A71" w:rsidRDefault="0048767F">
      <w:pPr>
        <w:pStyle w:val="Textbody"/>
        <w:ind w:left="75" w:right="94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D67A71">
        <w:rPr>
          <w:noProof/>
          <w:szCs w:val="28"/>
          <w:u w:val="single"/>
          <w:shd w:val="clear" w:color="auto" w:fill="FFFFFF"/>
        </w:rPr>
        <w:t>минимальную</w:t>
      </w:r>
      <w:r w:rsidRPr="00D67A71">
        <w:rPr>
          <w:noProof/>
          <w:szCs w:val="28"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Поскольку задача (проект) Вами была сохранена на жестком диске, запустите среду SimInTech и откройте "свою" модель динамики САР ЯР.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D67A71">
        <w:rPr>
          <w:noProof/>
          <w:szCs w:val="28"/>
          <w:u w:val="single"/>
          <w:shd w:val="clear" w:color="auto" w:fill="FFFFFF"/>
        </w:rPr>
        <w:t>только ядерного реактора</w:t>
      </w:r>
      <w:r w:rsidRPr="00D67A71">
        <w:rPr>
          <w:noProof/>
          <w:szCs w:val="28"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Учитывая, что для расчета в среде SimInTech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D67A71" w:rsidRDefault="004B6471">
      <w:pPr>
        <w:pStyle w:val="Textbody"/>
        <w:ind w:left="75" w:right="94"/>
        <w:rPr>
          <w:noProof/>
          <w:szCs w:val="28"/>
          <w:shd w:val="clear" w:color="auto" w:fill="FFFFFF"/>
        </w:rPr>
      </w:pPr>
    </w:p>
    <w:p w:rsidR="004B6471" w:rsidRPr="00D67A71" w:rsidRDefault="0048767F">
      <w:pPr>
        <w:pStyle w:val="Textbody"/>
        <w:ind w:left="75" w:right="94" w:firstLine="769"/>
        <w:rPr>
          <w:b/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shd w:val="clear" w:color="auto" w:fill="FFFFFF"/>
        </w:rPr>
        <w:t>Примечания: 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63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 xml:space="preserve">При выполнении ряда этапов Вам предстоит, в частности, исследовать АФЧХ "голого" реактора при </w:t>
      </w:r>
      <w:r w:rsidRPr="00D67A71">
        <w:rPr>
          <w:noProof/>
          <w:szCs w:val="28"/>
          <w:u w:val="single"/>
          <w:shd w:val="clear" w:color="auto" w:fill="FFFFFF"/>
        </w:rPr>
        <w:t xml:space="preserve">двух </w:t>
      </w:r>
      <w:r w:rsidRPr="00D67A71">
        <w:rPr>
          <w:noProof/>
          <w:szCs w:val="28"/>
          <w:shd w:val="clear" w:color="auto" w:fill="FFFFFF"/>
        </w:rPr>
        <w:t xml:space="preserve">значениях времени жизни мгновенных нейтронов 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D67A71">
        <w:rPr>
          <w:noProof/>
          <w:szCs w:val="28"/>
          <w:u w:val="single"/>
          <w:shd w:val="clear" w:color="auto" w:fill="FFFFFF"/>
        </w:rPr>
        <w:t>второго</w:t>
      </w:r>
      <w:r w:rsidRPr="00D67A71">
        <w:rPr>
          <w:noProof/>
          <w:szCs w:val="28"/>
          <w:shd w:val="clear" w:color="auto" w:fill="FFFFFF"/>
        </w:rPr>
        <w:t xml:space="preserve"> ядерного реактора, которую Вы можете расположить в свободном месте Схемного окна (например, в пра</w:t>
      </w:r>
      <w:r w:rsidR="0089144A" w:rsidRPr="00D67A71">
        <w:rPr>
          <w:noProof/>
          <w:szCs w:val="28"/>
          <w:shd w:val="clear" w:color="auto" w:fill="FFFFFF"/>
        </w:rPr>
        <w:t>вом нижнем угле Схемного окна (</w:t>
      </w:r>
      <w:r w:rsidRPr="00D67A71">
        <w:rPr>
          <w:noProof/>
          <w:szCs w:val="28"/>
          <w:shd w:val="clear" w:color="auto" w:fill="FFFFFF"/>
        </w:rPr>
        <w:t>см. рис. 2.1).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При расчете и построении графиков АФЧХ рекомендуется задавать </w:t>
      </w:r>
      <w:r w:rsidRPr="00D67A71">
        <w:rPr>
          <w:b/>
          <w:noProof/>
          <w:szCs w:val="28"/>
          <w:shd w:val="clear" w:color="auto" w:fill="FFFFFF"/>
        </w:rPr>
        <w:t>700</w:t>
      </w:r>
      <w:r w:rsidRPr="00D67A71">
        <w:rPr>
          <w:noProof/>
          <w:szCs w:val="28"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4</w:t>
      </w:r>
      <w:r w:rsidR="0089144A" w:rsidRPr="00D67A71">
        <w:rPr>
          <w:noProof/>
          <w:szCs w:val="28"/>
          <w:shd w:val="clear" w:color="auto" w:fill="FFFFFF"/>
        </w:rPr>
        <w:t xml:space="preserve"> Гц</w:t>
      </w:r>
      <w:r w:rsidRPr="00D67A71">
        <w:rPr>
          <w:noProof/>
          <w:szCs w:val="28"/>
          <w:shd w:val="clear" w:color="auto" w:fill="FFFFFF"/>
        </w:rPr>
        <w:t>. </w:t>
      </w:r>
    </w:p>
    <w:p w:rsidR="004B6471" w:rsidRPr="00D67A71" w:rsidRDefault="0048767F">
      <w:pPr>
        <w:pStyle w:val="Textbody"/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времени жизни мгновенных нейтронов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="008E2D70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8D7279" w:rsidRPr="00D67A71">
        <w:rPr>
          <w:noProof/>
          <w:szCs w:val="28"/>
          <w:shd w:val="clear" w:color="auto" w:fill="FFFFFF"/>
        </w:rPr>
        <w:t xml:space="preserve"> 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(реактор типа РБМК) и</w:t>
      </w:r>
      <w:r w:rsidR="00C40AC8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l=0.01*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D67A71" w:rsidRDefault="001C2CA7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 xml:space="preserve">годографы Найквиста (два </w:t>
      </w:r>
      <w:r w:rsidRPr="00D67A71">
        <w:rPr>
          <w:noProof/>
          <w:szCs w:val="28"/>
          <w:shd w:val="clear" w:color="auto" w:fill="FFFFFF"/>
        </w:rPr>
        <w:t>годографа на одном графике); </w:t>
      </w:r>
    </w:p>
    <w:p w:rsidR="004B6471" w:rsidRPr="00D67A71" w:rsidRDefault="0089144A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  <w:r w:rsidR="0048767F" w:rsidRPr="00D67A71">
        <w:rPr>
          <w:noProof/>
          <w:szCs w:val="28"/>
          <w:shd w:val="clear" w:color="auto" w:fill="FFFFFF"/>
        </w:rPr>
        <w:br/>
        <w:t>- фазовые частотные характеристики (две ФЧХ на одном графике). </w:t>
      </w:r>
    </w:p>
    <w:p w:rsidR="004B6471" w:rsidRPr="00D67A71" w:rsidRDefault="0048767F" w:rsidP="0089144A">
      <w:pPr>
        <w:pStyle w:val="Textbody"/>
        <w:tabs>
          <w:tab w:val="left" w:pos="1106"/>
        </w:tabs>
        <w:ind w:firstLine="713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47491C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U-235) и</w:t>
      </w:r>
      <w:r w:rsidR="0047491C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begin"/>
      </w:r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β=0.3*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numPr>
          <w:ilvl w:val="0"/>
          <w:numId w:val="32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и АФЧХ ядерного реактора с </w:t>
      </w:r>
      <w:r w:rsidRPr="00D67A71">
        <w:rPr>
          <w:noProof/>
          <w:szCs w:val="28"/>
          <w:u w:val="single"/>
          <w:shd w:val="clear" w:color="auto" w:fill="FFFFFF"/>
        </w:rPr>
        <w:t>местной обратной связью</w:t>
      </w:r>
      <w:r w:rsidRPr="00D67A71">
        <w:rPr>
          <w:noProof/>
          <w:szCs w:val="28"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D67A71" w:rsidRDefault="0048767F">
      <w:pPr>
        <w:pStyle w:val="Textbody"/>
        <w:numPr>
          <w:ilvl w:val="0"/>
          <w:numId w:val="34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оценку устойчивости исходной САР в разомкнутом и замкнутом состояниях,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соответствующих передаточных функций.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"контрольное" моделирование при подаче управляющего воздействия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="00123F43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u(t)=0.05*1(t)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и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выполнить анализ устойчивости исходной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во сколько раз необходимо </w:t>
      </w:r>
      <w:r w:rsidRPr="00D67A71">
        <w:rPr>
          <w:noProof/>
          <w:szCs w:val="28"/>
          <w:u w:val="single"/>
        </w:rPr>
        <w:t>уменьшить</w:t>
      </w:r>
      <w:r w:rsidRPr="00D67A71">
        <w:rPr>
          <w:noProof/>
          <w:szCs w:val="28"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D67A71">
        <w:rPr>
          <w:noProof/>
          <w:szCs w:val="28"/>
          <w:u w:val="single"/>
        </w:rPr>
        <w:t>не менее 30 дБ</w:t>
      </w:r>
      <w:r w:rsidRPr="00D67A71">
        <w:rPr>
          <w:noProof/>
          <w:szCs w:val="28"/>
        </w:rPr>
        <w:t xml:space="preserve">, а запас по фазе - </w:t>
      </w:r>
      <w:r w:rsidRPr="00D67A71">
        <w:rPr>
          <w:noProof/>
          <w:szCs w:val="28"/>
          <w:u w:val="single"/>
        </w:rPr>
        <w:t>не менее 60°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numPr>
          <w:ilvl w:val="0"/>
          <w:numId w:val="36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lastRenderedPageBreak/>
        <w:t>Выполнить коррекцию САР (уменьшить K</w:t>
      </w:r>
      <w:r w:rsidRPr="00D67A71">
        <w:rPr>
          <w:noProof/>
          <w:szCs w:val="28"/>
          <w:vertAlign w:val="subscript"/>
        </w:rPr>
        <w:t>пр</w:t>
      </w:r>
      <w:r w:rsidRPr="00D67A71">
        <w:rPr>
          <w:noProof/>
          <w:szCs w:val="28"/>
        </w:rPr>
        <w:t>) и прямым моделированием убедиться, что при подаче управляющего воздействия</w:t>
      </w:r>
      <w:r w:rsidR="0089144A" w:rsidRPr="00D67A71">
        <w:rPr>
          <w:noProof/>
          <w:szCs w:val="28"/>
        </w:rPr>
        <w:t xml:space="preserve"> </w:t>
      </w:r>
      <w:r w:rsidR="000223B1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Pr="00D67A71">
        <w:rPr>
          <w:noProof/>
          <w:szCs w:val="28"/>
        </w:rPr>
        <w:t xml:space="preserve"> </w:t>
      </w:r>
      <w:r w:rsidR="0089144A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скорректированная САР устойчива и имеет удовлетворительное качество переходного процесса.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Определить запасы устойчивости скорректированной САР по амплитуде и по фазе.</w:t>
      </w:r>
    </w:p>
    <w:p w:rsidR="004B6471" w:rsidRPr="00D67A71" w:rsidRDefault="0048767F">
      <w:pPr>
        <w:pStyle w:val="Textbody"/>
        <w:numPr>
          <w:ilvl w:val="0"/>
          <w:numId w:val="38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проверку устойчивости скорректированной САР в замкнутом состоянии,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характеристического полинома замкнутой САР.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аналитические выражения </w:t>
      </w:r>
      <w:r w:rsidRPr="00D67A71">
        <w:rPr>
          <w:noProof/>
          <w:szCs w:val="28"/>
          <w:u w:val="single"/>
        </w:rPr>
        <w:t>главной передаточной функции</w:t>
      </w:r>
      <w:r w:rsidR="00DD73EF" w:rsidRPr="00D67A71">
        <w:rPr>
          <w:noProof/>
          <w:szCs w:val="28"/>
          <w:u w:val="single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Ф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s</m:t>
            </m:r>
          </m:e>
        </m:d>
      </m:oMath>
      <w:r w:rsidR="00432ADA">
        <w:rPr>
          <w:noProof/>
          <w:szCs w:val="28"/>
        </w:rPr>
        <w:t xml:space="preserve"> и </w:t>
      </w:r>
      <w:r w:rsidR="00A12301" w:rsidRPr="00D67A71">
        <w:rPr>
          <w:noProof/>
          <w:szCs w:val="28"/>
          <w:u w:val="single"/>
        </w:rPr>
        <w:fldChar w:fldCharType="begin"/>
      </w:r>
      <w:r w:rsidR="00A12301" w:rsidRPr="00D67A71">
        <w:rPr>
          <w:noProof/>
          <w:szCs w:val="28"/>
          <w:u w:val="single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Φ(s)</m:t>
        </m:r>
      </m:oMath>
      <w:r w:rsidR="00A12301" w:rsidRPr="00D67A71">
        <w:rPr>
          <w:noProof/>
          <w:szCs w:val="28"/>
          <w:u w:val="single"/>
        </w:rPr>
        <w:instrText xml:space="preserve"> </w:instrText>
      </w:r>
      <w:r w:rsidR="00A12301" w:rsidRPr="00D67A71">
        <w:rPr>
          <w:noProof/>
          <w:szCs w:val="28"/>
          <w:u w:val="single"/>
        </w:rPr>
        <w:fldChar w:fldCharType="end"/>
      </w:r>
      <w:r w:rsidRPr="00D67A71">
        <w:rPr>
          <w:noProof/>
          <w:szCs w:val="28"/>
          <w:u w:val="single"/>
        </w:rPr>
        <w:t>передаточной функции по возмущающему воздействию</w:t>
      </w:r>
      <w:r w:rsidRPr="00432ADA">
        <w:rPr>
          <w:noProof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Ф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fldChar w:fldCharType="begin"/>
      </w:r>
      <w:r w:rsidR="00A12301" w:rsidRPr="00432ADA">
        <w:rPr>
          <w:noProof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instrText xml:space="preserve"> </w:instrText>
      </w:r>
      <w:r w:rsidR="00A12301" w:rsidRPr="00432ADA">
        <w:rPr>
          <w:noProof/>
          <w:szCs w:val="28"/>
        </w:rPr>
        <w:fldChar w:fldCharType="end"/>
      </w:r>
      <w:r w:rsidRPr="00432ADA">
        <w:rPr>
          <w:noProof/>
          <w:szCs w:val="28"/>
        </w:rPr>
        <w:t>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 w:rsidP="00CD3859">
      <w:pPr>
        <w:pStyle w:val="Textbody"/>
        <w:ind w:firstLine="0"/>
        <w:rPr>
          <w:noProof/>
          <w:szCs w:val="28"/>
          <w:shd w:val="clear" w:color="auto" w:fill="FFFFFF"/>
        </w:rPr>
      </w:pPr>
    </w:p>
    <w:sectPr w:rsidR="004B6471" w:rsidRPr="00D67A71" w:rsidSect="00D91416">
      <w:footerReference w:type="default" r:id="rId36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919" w:rsidRDefault="00BB5919">
      <w:r>
        <w:separator/>
      </w:r>
    </w:p>
  </w:endnote>
  <w:endnote w:type="continuationSeparator" w:id="0">
    <w:p w:rsidR="00BB5919" w:rsidRDefault="00BB5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7F" w:rsidRDefault="0048767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919" w:rsidRDefault="00BB5919">
      <w:r>
        <w:rPr>
          <w:color w:val="000000"/>
        </w:rPr>
        <w:separator/>
      </w:r>
    </w:p>
  </w:footnote>
  <w:footnote w:type="continuationSeparator" w:id="0">
    <w:p w:rsidR="00BB5919" w:rsidRDefault="00BB5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5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7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9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1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3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4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17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8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2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3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4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8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9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0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12"/>
  </w:num>
  <w:num w:numId="3">
    <w:abstractNumId w:val="4"/>
  </w:num>
  <w:num w:numId="4">
    <w:abstractNumId w:val="6"/>
  </w:num>
  <w:num w:numId="5">
    <w:abstractNumId w:val="17"/>
  </w:num>
  <w:num w:numId="6">
    <w:abstractNumId w:val="1"/>
  </w:num>
  <w:num w:numId="7">
    <w:abstractNumId w:val="14"/>
  </w:num>
  <w:num w:numId="8">
    <w:abstractNumId w:val="7"/>
  </w:num>
  <w:num w:numId="9">
    <w:abstractNumId w:val="27"/>
  </w:num>
  <w:num w:numId="10">
    <w:abstractNumId w:val="20"/>
  </w:num>
  <w:num w:numId="11">
    <w:abstractNumId w:val="29"/>
  </w:num>
  <w:num w:numId="12">
    <w:abstractNumId w:val="19"/>
  </w:num>
  <w:num w:numId="13">
    <w:abstractNumId w:val="15"/>
  </w:num>
  <w:num w:numId="14">
    <w:abstractNumId w:val="9"/>
  </w:num>
  <w:num w:numId="15">
    <w:abstractNumId w:val="18"/>
  </w:num>
  <w:num w:numId="16">
    <w:abstractNumId w:val="5"/>
  </w:num>
  <w:num w:numId="17">
    <w:abstractNumId w:val="26"/>
  </w:num>
  <w:num w:numId="18">
    <w:abstractNumId w:val="22"/>
  </w:num>
  <w:num w:numId="19">
    <w:abstractNumId w:val="24"/>
  </w:num>
  <w:num w:numId="20">
    <w:abstractNumId w:val="16"/>
  </w:num>
  <w:num w:numId="21">
    <w:abstractNumId w:val="28"/>
  </w:num>
  <w:num w:numId="22">
    <w:abstractNumId w:val="15"/>
  </w:num>
  <w:num w:numId="23">
    <w:abstractNumId w:val="30"/>
  </w:num>
  <w:num w:numId="24">
    <w:abstractNumId w:val="15"/>
  </w:num>
  <w:num w:numId="25">
    <w:abstractNumId w:val="15"/>
  </w:num>
  <w:num w:numId="26">
    <w:abstractNumId w:val="13"/>
  </w:num>
  <w:num w:numId="27">
    <w:abstractNumId w:val="10"/>
  </w:num>
  <w:num w:numId="28">
    <w:abstractNumId w:val="11"/>
  </w:num>
  <w:num w:numId="29">
    <w:abstractNumId w:val="3"/>
  </w:num>
  <w:num w:numId="30">
    <w:abstractNumId w:val="25"/>
  </w:num>
  <w:num w:numId="31">
    <w:abstractNumId w:val="23"/>
  </w:num>
  <w:num w:numId="32">
    <w:abstractNumId w:val="25"/>
  </w:num>
  <w:num w:numId="33">
    <w:abstractNumId w:val="8"/>
  </w:num>
  <w:num w:numId="34">
    <w:abstractNumId w:val="25"/>
  </w:num>
  <w:num w:numId="35">
    <w:abstractNumId w:val="8"/>
  </w:num>
  <w:num w:numId="36">
    <w:abstractNumId w:val="25"/>
  </w:num>
  <w:num w:numId="37">
    <w:abstractNumId w:val="8"/>
  </w:num>
  <w:num w:numId="38">
    <w:abstractNumId w:val="25"/>
  </w:num>
  <w:num w:numId="39">
    <w:abstractNumId w:val="0"/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223B1"/>
    <w:rsid w:val="00036E7F"/>
    <w:rsid w:val="00074794"/>
    <w:rsid w:val="000867F1"/>
    <w:rsid w:val="000A0568"/>
    <w:rsid w:val="000B510E"/>
    <w:rsid w:val="000C0C02"/>
    <w:rsid w:val="00123F43"/>
    <w:rsid w:val="0012656D"/>
    <w:rsid w:val="0012713D"/>
    <w:rsid w:val="00131137"/>
    <w:rsid w:val="00143A7B"/>
    <w:rsid w:val="00146933"/>
    <w:rsid w:val="0016064E"/>
    <w:rsid w:val="00172F94"/>
    <w:rsid w:val="001A7F09"/>
    <w:rsid w:val="001C2CA7"/>
    <w:rsid w:val="001C38BE"/>
    <w:rsid w:val="001C3DA6"/>
    <w:rsid w:val="001C579B"/>
    <w:rsid w:val="00215BED"/>
    <w:rsid w:val="00263AFF"/>
    <w:rsid w:val="00275B76"/>
    <w:rsid w:val="002A53FA"/>
    <w:rsid w:val="002C25E3"/>
    <w:rsid w:val="002D29E7"/>
    <w:rsid w:val="002E17ED"/>
    <w:rsid w:val="002E4A75"/>
    <w:rsid w:val="002E677E"/>
    <w:rsid w:val="003162B1"/>
    <w:rsid w:val="00330D43"/>
    <w:rsid w:val="00367D07"/>
    <w:rsid w:val="00386908"/>
    <w:rsid w:val="00391B9F"/>
    <w:rsid w:val="003F700C"/>
    <w:rsid w:val="00411A06"/>
    <w:rsid w:val="00432ADA"/>
    <w:rsid w:val="00464D74"/>
    <w:rsid w:val="0047491C"/>
    <w:rsid w:val="00474B40"/>
    <w:rsid w:val="0048767F"/>
    <w:rsid w:val="004B6471"/>
    <w:rsid w:val="004D7D87"/>
    <w:rsid w:val="004E52D4"/>
    <w:rsid w:val="005045C8"/>
    <w:rsid w:val="00537D0A"/>
    <w:rsid w:val="00553E52"/>
    <w:rsid w:val="005958A2"/>
    <w:rsid w:val="005C7CB7"/>
    <w:rsid w:val="005D0EF2"/>
    <w:rsid w:val="0061603E"/>
    <w:rsid w:val="00673231"/>
    <w:rsid w:val="006800FD"/>
    <w:rsid w:val="00683833"/>
    <w:rsid w:val="00684823"/>
    <w:rsid w:val="00685F59"/>
    <w:rsid w:val="006B2881"/>
    <w:rsid w:val="006C298E"/>
    <w:rsid w:val="006C472B"/>
    <w:rsid w:val="006D6167"/>
    <w:rsid w:val="006F3173"/>
    <w:rsid w:val="007238D5"/>
    <w:rsid w:val="00761C50"/>
    <w:rsid w:val="00766415"/>
    <w:rsid w:val="00786BF5"/>
    <w:rsid w:val="00793F59"/>
    <w:rsid w:val="007B0D26"/>
    <w:rsid w:val="007D05AE"/>
    <w:rsid w:val="007D6A26"/>
    <w:rsid w:val="007E3C65"/>
    <w:rsid w:val="00834E61"/>
    <w:rsid w:val="0085014D"/>
    <w:rsid w:val="008535B7"/>
    <w:rsid w:val="00855006"/>
    <w:rsid w:val="0089144A"/>
    <w:rsid w:val="008B1D5A"/>
    <w:rsid w:val="008C470D"/>
    <w:rsid w:val="008D7279"/>
    <w:rsid w:val="008E0307"/>
    <w:rsid w:val="008E2D70"/>
    <w:rsid w:val="008F31E4"/>
    <w:rsid w:val="008F4829"/>
    <w:rsid w:val="00952BD6"/>
    <w:rsid w:val="00964232"/>
    <w:rsid w:val="009962AA"/>
    <w:rsid w:val="00996B2D"/>
    <w:rsid w:val="009A2582"/>
    <w:rsid w:val="009D11F5"/>
    <w:rsid w:val="009F68EE"/>
    <w:rsid w:val="00A12301"/>
    <w:rsid w:val="00A12445"/>
    <w:rsid w:val="00AA226A"/>
    <w:rsid w:val="00AB5693"/>
    <w:rsid w:val="00B60D8F"/>
    <w:rsid w:val="00BA03C5"/>
    <w:rsid w:val="00BA7759"/>
    <w:rsid w:val="00BA7B04"/>
    <w:rsid w:val="00BB5919"/>
    <w:rsid w:val="00BC164E"/>
    <w:rsid w:val="00C07BB5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77FB"/>
    <w:rsid w:val="00CC029E"/>
    <w:rsid w:val="00CD3859"/>
    <w:rsid w:val="00CE1570"/>
    <w:rsid w:val="00CF23EB"/>
    <w:rsid w:val="00D01385"/>
    <w:rsid w:val="00D02A27"/>
    <w:rsid w:val="00D165DB"/>
    <w:rsid w:val="00D63567"/>
    <w:rsid w:val="00D67A71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F38DB"/>
    <w:rsid w:val="00E43AD5"/>
    <w:rsid w:val="00E77E03"/>
    <w:rsid w:val="00E85E7C"/>
    <w:rsid w:val="00EC5CF1"/>
    <w:rsid w:val="00EC608C"/>
    <w:rsid w:val="00EF23BA"/>
    <w:rsid w:val="00F176F9"/>
    <w:rsid w:val="00F43D25"/>
    <w:rsid w:val="00F97B4F"/>
    <w:rsid w:val="00FA2DBC"/>
    <w:rsid w:val="00FB4E2A"/>
    <w:rsid w:val="00FB7771"/>
    <w:rsid w:val="00FC2E22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textAlignment w:val="baseline"/>
    </w:pPr>
    <w:rPr>
      <w:kern w:val="3"/>
    </w:rPr>
  </w:style>
  <w:style w:type="paragraph" w:styleId="1">
    <w:name w:val="heading 1"/>
    <w:basedOn w:val="Standard"/>
    <w:next w:val="Textbody"/>
    <w:rsid w:val="00215BED"/>
    <w:pPr>
      <w:keepNext/>
      <w:spacing w:before="240" w:after="240"/>
      <w:ind w:left="709" w:firstLine="0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2">
    <w:name w:val="heading 2"/>
    <w:basedOn w:val="Standard"/>
    <w:next w:val="Textbody"/>
    <w:pPr>
      <w:keepNext/>
      <w:spacing w:before="240" w:after="120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Standard"/>
    <w:next w:val="Textbody"/>
    <w:pPr>
      <w:spacing w:before="100" w:after="100"/>
      <w:outlineLvl w:val="2"/>
    </w:pPr>
    <w:rPr>
      <w:b/>
      <w:bCs/>
      <w:sz w:val="27"/>
      <w:szCs w:val="27"/>
    </w:rPr>
  </w:style>
  <w:style w:type="paragraph" w:styleId="4">
    <w:name w:val="heading 4"/>
    <w:basedOn w:val="Standard"/>
    <w:next w:val="Textbody"/>
    <w:pPr>
      <w:spacing w:before="100" w:after="100"/>
      <w:outlineLvl w:val="3"/>
    </w:pPr>
    <w:rPr>
      <w:b/>
      <w:bCs/>
    </w:rPr>
  </w:style>
  <w:style w:type="paragraph" w:styleId="5">
    <w:name w:val="heading 5"/>
    <w:basedOn w:val="Standard"/>
    <w:next w:val="Textbody"/>
    <w:pPr>
      <w:spacing w:before="100" w:after="100"/>
      <w:outlineLvl w:val="4"/>
    </w:pPr>
    <w:rPr>
      <w:b/>
      <w:bCs/>
      <w:sz w:val="24"/>
      <w:szCs w:val="20"/>
    </w:rPr>
  </w:style>
  <w:style w:type="paragraph" w:styleId="6">
    <w:name w:val="heading 6"/>
    <w:basedOn w:val="Heading"/>
    <w:next w:val="Textbody"/>
    <w:pPr>
      <w:outlineLvl w:val="5"/>
    </w:pPr>
    <w:rPr>
      <w:b/>
      <w:bCs/>
    </w:rPr>
  </w:style>
  <w:style w:type="paragraph" w:styleId="7">
    <w:name w:val="heading 7"/>
    <w:basedOn w:val="Heading"/>
    <w:next w:val="Textbody"/>
    <w:pPr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ind w:firstLine="709"/>
      <w:jc w:val="both"/>
      <w:textAlignment w:val="baseline"/>
    </w:pPr>
    <w:rPr>
      <w:kern w:val="3"/>
      <w:sz w:val="26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9144A"/>
    <w:pPr>
      <w:spacing w:after="120"/>
    </w:pPr>
    <w:rPr>
      <w:rFonts w:ascii="Cambria" w:hAnsi="Cambria"/>
      <w:sz w:val="28"/>
    </w:r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Normal (Web)"/>
    <w:basedOn w:val="Standard"/>
    <w:pPr>
      <w:spacing w:before="100" w:after="100"/>
    </w:pPr>
  </w:style>
  <w:style w:type="paragraph" w:styleId="a6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Contents1">
    <w:name w:val="Contents 1"/>
    <w:basedOn w:val="Standard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Standard"/>
    <w:pPr>
      <w:tabs>
        <w:tab w:val="right" w:leader="dot" w:pos="9615"/>
      </w:tabs>
      <w:ind w:left="260" w:firstLine="0"/>
    </w:pPr>
  </w:style>
  <w:style w:type="paragraph" w:customStyle="1" w:styleId="Contents3">
    <w:name w:val="Contents 3"/>
    <w:basedOn w:val="Standard"/>
    <w:pPr>
      <w:tabs>
        <w:tab w:val="right" w:leader="dot" w:pos="9592"/>
      </w:tabs>
      <w:ind w:left="520" w:firstLine="0"/>
    </w:pPr>
  </w:style>
  <w:style w:type="paragraph" w:styleId="a7">
    <w:name w:val="footnote text"/>
    <w:basedOn w:val="Standard"/>
    <w:rPr>
      <w:sz w:val="20"/>
      <w:szCs w:val="20"/>
    </w:rPr>
  </w:style>
  <w:style w:type="paragraph" w:styleId="a8">
    <w:name w:val="endnote text"/>
    <w:basedOn w:val="Standard"/>
    <w:rPr>
      <w:sz w:val="20"/>
      <w:szCs w:val="20"/>
    </w:rPr>
  </w:style>
  <w:style w:type="paragraph" w:styleId="a9">
    <w:name w:val="Balloon Text"/>
    <w:basedOn w:val="Standard"/>
    <w:rPr>
      <w:rFonts w:ascii="Tahoma" w:hAnsi="Tahoma"/>
      <w:sz w:val="16"/>
      <w:szCs w:val="16"/>
      <w:lang w:val="en-US" w:eastAsia="en-US"/>
    </w:r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  <w:rPr>
      <w:lang w:val="en-US" w:eastAsia="en-US"/>
    </w:rPr>
  </w:style>
  <w:style w:type="paragraph" w:customStyle="1" w:styleId="ab">
    <w:name w:val="Обычный рисунок"/>
    <w:basedOn w:val="Standard"/>
    <w:pPr>
      <w:spacing w:before="120" w:after="120"/>
      <w:ind w:firstLine="0"/>
      <w:jc w:val="center"/>
    </w:pPr>
  </w:style>
  <w:style w:type="paragraph" w:styleId="ac">
    <w:name w:val="List Paragraph"/>
    <w:basedOn w:val="Standard"/>
    <w:pPr>
      <w:ind w:left="720"/>
    </w:pPr>
  </w:style>
  <w:style w:type="paragraph" w:customStyle="1" w:styleId="ad">
    <w:name w:val="н.фор."/>
    <w:basedOn w:val="Standard"/>
    <w:pPr>
      <w:spacing w:before="60" w:after="60"/>
      <w:ind w:left="709" w:firstLine="0"/>
      <w:jc w:val="right"/>
    </w:pPr>
    <w:rPr>
      <w:rFonts w:ascii="Lucida Console" w:hAnsi="Lucida Console"/>
      <w:b/>
      <w:sz w:val="20"/>
      <w:szCs w:val="20"/>
    </w:rPr>
  </w:style>
  <w:style w:type="paragraph" w:customStyle="1" w:styleId="ae">
    <w:name w:val="Обычный без отступа"/>
    <w:basedOn w:val="Standard"/>
    <w:pPr>
      <w:ind w:firstLine="0"/>
    </w:p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">
    <w:name w:val="Текст сноски Знак"/>
    <w:basedOn w:val="a0"/>
  </w:style>
  <w:style w:type="character" w:styleId="af0">
    <w:name w:val="footnote reference"/>
    <w:rPr>
      <w:position w:val="0"/>
      <w:vertAlign w:val="superscript"/>
    </w:rPr>
  </w:style>
  <w:style w:type="character" w:customStyle="1" w:styleId="af1">
    <w:name w:val="Текст концевой сноски Знак"/>
    <w:basedOn w:val="a0"/>
  </w:style>
  <w:style w:type="character" w:styleId="af2">
    <w:name w:val="endnote reference"/>
    <w:rPr>
      <w:position w:val="0"/>
      <w:vertAlign w:val="superscript"/>
    </w:rPr>
  </w:style>
  <w:style w:type="character" w:customStyle="1" w:styleId="af3">
    <w:name w:val="Текст выноски Знак"/>
    <w:rPr>
      <w:rFonts w:ascii="Tahoma" w:hAnsi="Tahoma" w:cs="Tahoma"/>
      <w:sz w:val="16"/>
      <w:szCs w:val="16"/>
    </w:rPr>
  </w:style>
  <w:style w:type="character" w:customStyle="1" w:styleId="af4">
    <w:name w:val="Нижний колонтитул Знак"/>
    <w:rPr>
      <w:sz w:val="26"/>
      <w:szCs w:val="24"/>
    </w:rPr>
  </w:style>
  <w:style w:type="character" w:customStyle="1" w:styleId="af5">
    <w:name w:val="н.фор. Знак"/>
    <w:rPr>
      <w:rFonts w:ascii="Lucida Console" w:hAnsi="Lucida Console"/>
      <w:b/>
      <w:lang w:val="ru-RU" w:eastAsia="ru-RU" w:bidi="ar-SA"/>
    </w:rPr>
  </w:style>
  <w:style w:type="character" w:styleId="af6">
    <w:name w:val="Placeholder Text"/>
    <w:rPr>
      <w:color w:val="808080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  <w:rPr>
      <w:rFonts w:ascii="Cambria" w:hAnsi="Cambria"/>
      <w:sz w:val="28"/>
    </w:rPr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  <w:rPr>
      <w:rFonts w:ascii="Cambria" w:hAnsi="Cambria"/>
      <w:sz w:val="28"/>
    </w:rPr>
  </w:style>
  <w:style w:type="table" w:styleId="af7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3861</Words>
  <Characters>22012</Characters>
  <Application>Microsoft Office Word</Application>
  <DocSecurity>0</DocSecurity>
  <Lines>183</Lines>
  <Paragraphs>51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>Министерство образования Российской Федерации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25822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Alexander</cp:lastModifiedBy>
  <cp:revision>7</cp:revision>
  <cp:lastPrinted>2013-05-20T02:44:00Z</cp:lastPrinted>
  <dcterms:created xsi:type="dcterms:W3CDTF">2015-04-08T17:03:00Z</dcterms:created>
  <dcterms:modified xsi:type="dcterms:W3CDTF">2015-05-01T20:37:00Z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