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121161" w:rsidRDefault="002416C6" w:rsidP="00121161">
      <w:pPr>
        <w:jc w:val="center"/>
        <w:rPr>
          <w:b/>
        </w:rPr>
      </w:pPr>
      <w:r w:rsidRPr="00121161">
        <w:rPr>
          <w:b/>
        </w:rPr>
        <w:t>ЛАБОРАТОРНАЯ РАБОТА № 5</w:t>
      </w:r>
    </w:p>
    <w:p w:rsidR="004B6471" w:rsidRPr="00121161" w:rsidRDefault="002416C6" w:rsidP="00121161">
      <w:pPr>
        <w:jc w:val="center"/>
        <w:rPr>
          <w:b/>
          <w:bCs/>
          <w:szCs w:val="28"/>
        </w:rPr>
      </w:pPr>
      <w:r w:rsidRPr="00121161">
        <w:rPr>
          <w:b/>
          <w:bCs/>
          <w:szCs w:val="28"/>
        </w:rPr>
        <w:t>МАТЕМАТИЧЕСКОЕ МОДЕЛИРОВАНИЕ</w:t>
      </w:r>
      <w:r w:rsidR="00432FA0" w:rsidRPr="00121161">
        <w:rPr>
          <w:b/>
          <w:bCs/>
          <w:szCs w:val="28"/>
        </w:rPr>
        <w:t xml:space="preserve"> </w:t>
      </w:r>
      <w:r w:rsidRPr="00121161">
        <w:rPr>
          <w:b/>
          <w:bCs/>
          <w:szCs w:val="28"/>
        </w:rPr>
        <w:t>НЕЛИНЕЙНОЙ САР</w:t>
      </w:r>
      <w:r w:rsidR="00AA5AC6" w:rsidRPr="00121161">
        <w:rPr>
          <w:b/>
          <w:bCs/>
          <w:szCs w:val="28"/>
        </w:rPr>
        <w:t xml:space="preserve"> ЯДЕРНОГО РЕАКТОРА</w:t>
      </w:r>
    </w:p>
    <w:p w:rsidR="004B6471" w:rsidRPr="00DD73EF" w:rsidRDefault="0048767F">
      <w:pPr>
        <w:pStyle w:val="1"/>
        <w:rPr>
          <w:sz w:val="28"/>
          <w:szCs w:val="28"/>
        </w:rPr>
      </w:pPr>
      <w:bookmarkStart w:id="0" w:name="intro"/>
      <w:bookmarkStart w:id="1" w:name="_Toc360285165"/>
      <w:bookmarkStart w:id="2" w:name="_Toc417152407"/>
      <w:bookmarkEnd w:id="0"/>
      <w:r w:rsidRPr="00DD73EF">
        <w:rPr>
          <w:sz w:val="28"/>
          <w:szCs w:val="28"/>
        </w:rPr>
        <w:t>ВВЕДЕНИЕ</w:t>
      </w:r>
      <w:bookmarkEnd w:id="1"/>
      <w:bookmarkEnd w:id="2"/>
    </w:p>
    <w:p w:rsidR="008012DD" w:rsidRDefault="000E7F6D" w:rsidP="00121161">
      <w:r>
        <w:t>Типовая система автоматического регулирования ядерного реактора</w:t>
      </w:r>
      <w:r w:rsidR="00FB441C">
        <w:t xml:space="preserve"> – </w:t>
      </w:r>
      <w:r>
        <w:t xml:space="preserve">управляемая система очень большой размерности. Детальное исследование динамических свойств такой САР с применением методов численного </w:t>
      </w:r>
      <w:r w:rsidRPr="00121161">
        <w:t>моделирования</w:t>
      </w:r>
      <w:r w:rsidR="00FB441C">
        <w:t xml:space="preserve"> – </w:t>
      </w:r>
      <w:r>
        <w:t>сложная научно-техническая задача, так как в реакторной установке (РУ) присутствуют технические устройства,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Default="00471209">
      <w:pPr>
        <w:rPr>
          <w:szCs w:val="28"/>
        </w:rPr>
      </w:pPr>
      <w:r>
        <w:t xml:space="preserve">До начала 90-х годов </w:t>
      </w:r>
      <w:r>
        <w:rPr>
          <w:i/>
          <w:iCs/>
        </w:rPr>
        <w:t>прошлого</w:t>
      </w:r>
      <w:r>
        <w:t xml:space="preserve"> столетия для исследования нестационарных процессов в </w:t>
      </w:r>
      <w:r>
        <w:rPr>
          <w:u w:val="single"/>
        </w:rPr>
        <w:t>сложных</w:t>
      </w:r>
      <w:r>
        <w:t xml:space="preserve"> управляемых технических системах разрабатывались </w:t>
      </w:r>
      <w:r>
        <w:rPr>
          <w:u w:val="single"/>
        </w:rPr>
        <w:t>специализированные</w:t>
      </w:r>
      <w:r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Default="007525B2">
      <w:r>
        <w:t>Значительный прогресс, достигнутый в последнее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 новых средств интеллектуального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Default="00AF2102">
      <w:r>
        <w:t>В настоящее время в РФ создан ряд современных программных комплексов (ПК) для исследования нестационарных процессов в реакторных установках.</w:t>
      </w:r>
    </w:p>
    <w:p w:rsidR="00AF2102" w:rsidRDefault="00AF2102">
      <w:r>
        <w:t>Так, например, программно-инструментальные комплексы АИС</w:t>
      </w:r>
      <w:r>
        <w:rPr>
          <w:vertAlign w:val="superscript"/>
        </w:rPr>
        <w:t>95</w:t>
      </w:r>
      <w:r>
        <w:t xml:space="preserve"> и “ЭНИКОКАД” предназначены для моделирования процессов нейтронной кинетики, теплогидравлики и автоматического управления 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паропроизводящих установок (ЯППУ) транспортных ЯЭУ.</w:t>
      </w:r>
    </w:p>
    <w:p w:rsidR="00AF2102" w:rsidRDefault="00725AF2">
      <w:pPr>
        <w:rPr>
          <w:szCs w:val="28"/>
        </w:rPr>
      </w:pPr>
      <w:r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Default="00E862DC" w:rsidP="00E862DC">
      <w:pPr>
        <w:tabs>
          <w:tab w:val="left" w:pos="1106"/>
        </w:tabs>
        <w:ind w:left="709" w:firstLine="0"/>
      </w:pPr>
      <w:r w:rsidRPr="00DD73EF">
        <w:rPr>
          <w:szCs w:val="28"/>
        </w:rPr>
        <w:t xml:space="preserve">- </w:t>
      </w:r>
      <w:r>
        <w:t xml:space="preserve">во-первых, каждый из них может быть рекомендован для использования в проектных разработках новых реакторных установок </w:t>
      </w:r>
      <w:r>
        <w:rPr>
          <w:u w:val="single"/>
        </w:rPr>
        <w:t>только аналогичного типа</w:t>
      </w:r>
      <w:r>
        <w:t>;</w:t>
      </w:r>
    </w:p>
    <w:p w:rsidR="00E862DC" w:rsidRDefault="00E862DC" w:rsidP="00E862DC">
      <w:pPr>
        <w:tabs>
          <w:tab w:val="left" w:pos="1106"/>
        </w:tabs>
        <w:ind w:left="709" w:firstLine="0"/>
        <w:rPr>
          <w:szCs w:val="28"/>
        </w:rPr>
      </w:pPr>
      <w:r>
        <w:t xml:space="preserve">- во-вторых, ни один из этих ПК </w:t>
      </w:r>
      <w:r>
        <w:rPr>
          <w:u w:val="single"/>
        </w:rPr>
        <w:t>не пригоден</w:t>
      </w:r>
      <w:r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Default="000E3EF4">
      <w:pPr>
        <w:rPr>
          <w:szCs w:val="28"/>
        </w:rPr>
      </w:pPr>
      <w:r>
        <w:t xml:space="preserve">К программным средствам интеллектуального САПР относится и </w:t>
      </w:r>
      <w:r w:rsidR="00BC6358">
        <w:t xml:space="preserve">среда </w:t>
      </w:r>
      <w:r w:rsidR="00BC6358">
        <w:rPr>
          <w:lang w:val="en-US"/>
        </w:rPr>
        <w:t>SimInTech</w:t>
      </w:r>
      <w:r>
        <w:t xml:space="preserve">, одним из главных достоинств которого является </w:t>
      </w:r>
      <w:r>
        <w:rPr>
          <w:b/>
          <w:bCs/>
          <w:i/>
          <w:iCs/>
        </w:rPr>
        <w:t>инвариантность</w:t>
      </w:r>
      <w:r>
        <w:t xml:space="preserve"> к предметной области исследуемого объекта или физического явления. Это позволяет выполнить в среде </w:t>
      </w:r>
      <w:r>
        <w:rPr>
          <w:lang w:val="en-US"/>
        </w:rPr>
        <w:t>SimInTech</w:t>
      </w:r>
      <w:r>
        <w:t xml:space="preserve"> численное исследование рабочих процессов практически в любых сложных технических системах: в электромеханических, в тепловых, в пневмо-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Default="00D808FB">
      <w:pPr>
        <w:rPr>
          <w:szCs w:val="28"/>
        </w:rPr>
      </w:pPr>
      <w:r>
        <w:t xml:space="preserve">Для описания динамики нейтронно-физических и теплогидравлических процессов в ядерных реакторах в среде </w:t>
      </w:r>
      <w:r>
        <w:rPr>
          <w:lang w:val="en-US"/>
        </w:rPr>
        <w:t>SimInTech</w:t>
      </w:r>
      <w:r>
        <w:t xml:space="preserve"> используются </w:t>
      </w:r>
      <w:r>
        <w:rPr>
          <w:b/>
          <w:bCs/>
          <w:i/>
          <w:iCs/>
        </w:rPr>
        <w:t>более простые</w:t>
      </w:r>
      <w:r>
        <w:t xml:space="preserve">, но </w:t>
      </w:r>
      <w:r>
        <w:rPr>
          <w:b/>
          <w:bCs/>
          <w:i/>
          <w:iCs/>
        </w:rPr>
        <w:t>более “быстрые”</w:t>
      </w:r>
      <w:r>
        <w:t xml:space="preserve"> математические модели, чем в вышеупомянутых отраслевых программных средствах.</w:t>
      </w:r>
    </w:p>
    <w:p w:rsidR="004B6471" w:rsidRDefault="00D808FB" w:rsidP="00D808FB">
      <w:r>
        <w:t>Программно-технические возможности</w:t>
      </w:r>
      <w:r w:rsidR="00C13CBD" w:rsidRPr="00C13CBD">
        <w:t xml:space="preserve"> </w:t>
      </w:r>
      <w:r w:rsidR="00C13CBD">
        <w:t xml:space="preserve">среды </w:t>
      </w:r>
      <w:r w:rsidR="00C13CBD">
        <w:rPr>
          <w:lang w:val="en-US"/>
        </w:rPr>
        <w:t>SimInTech</w:t>
      </w:r>
      <w:r>
        <w:t xml:space="preserve"> </w:t>
      </w:r>
      <w:r>
        <w:rPr>
          <w:u w:val="single"/>
        </w:rPr>
        <w:t>качественно превосходят</w:t>
      </w:r>
      <w:r>
        <w:t xml:space="preserve"> возможности отечественных отраслевых программных средств в задачах разработки математических моделей систем автоматического и логического управления, систем защит и блокировок применительно </w:t>
      </w:r>
      <w:r>
        <w:rPr>
          <w:u w:val="single"/>
        </w:rPr>
        <w:t xml:space="preserve">к проектному обоснованию АСУ ТП для энергоблоков АЭС </w:t>
      </w:r>
      <w:r>
        <w:t>с реактором типа ВВЭР и РБМК.</w:t>
      </w:r>
    </w:p>
    <w:p w:rsidR="00C13CBD" w:rsidRDefault="00C13CBD" w:rsidP="00D808FB">
      <w:r>
        <w:t xml:space="preserve">Не менее важным достоинством среды </w:t>
      </w:r>
      <w:r>
        <w:rPr>
          <w:lang w:val="en-US"/>
        </w:rPr>
        <w:t>SimInTech</w:t>
      </w:r>
      <w:r>
        <w:t xml:space="preserve"> является широта области применимости: от </w:t>
      </w:r>
      <w:r>
        <w:rPr>
          <w:u w:val="single"/>
        </w:rPr>
        <w:t>простейших</w:t>
      </w:r>
      <w:r>
        <w:t xml:space="preserve"> динамических задач учебного назначения до </w:t>
      </w:r>
      <w:r>
        <w:rPr>
          <w:u w:val="single"/>
        </w:rPr>
        <w:t>реальных отраслевых</w:t>
      </w:r>
      <w:r>
        <w:t xml:space="preserve"> разработок, в том числе и в экспортном исполнении.</w:t>
      </w:r>
    </w:p>
    <w:p w:rsidR="00C13CBD" w:rsidRDefault="00C13CBD" w:rsidP="00D808FB">
      <w:r>
        <w:t xml:space="preserve">Наличие в среде </w:t>
      </w:r>
      <w:r>
        <w:rPr>
          <w:lang w:val="en-US"/>
        </w:rPr>
        <w:t>SimInTech</w:t>
      </w:r>
      <w:r>
        <w:t xml:space="preserve"> подробного учебно-методическое сопровождения позволяет использовать его в учебном процессе высшей школы по многим инженерным специальностям, включая и выбранную Вами.</w:t>
      </w:r>
    </w:p>
    <w:p w:rsidR="00C13CBD" w:rsidRDefault="00C13CBD" w:rsidP="00D808FB">
      <w:r>
        <w:t xml:space="preserve">В предыдущих лабораторных работах Вы освоили большинство методов работы в среде </w:t>
      </w:r>
      <w:r w:rsidR="00550031">
        <w:rPr>
          <w:lang w:val="en-US"/>
        </w:rPr>
        <w:t>SimInTech</w:t>
      </w:r>
      <w:r>
        <w:t xml:space="preserve">. В настоящей лабораторной работе Вы освоите еще ряд новых методов работы в среде </w:t>
      </w:r>
      <w:r w:rsidR="00550031">
        <w:t>SimInTech</w:t>
      </w:r>
      <w:r>
        <w:t xml:space="preserve">, а также выполните </w:t>
      </w:r>
      <w:r>
        <w:rPr>
          <w:i/>
          <w:iCs/>
        </w:rPr>
        <w:t>самостоятельное</w:t>
      </w:r>
      <w:r>
        <w:t xml:space="preserve"> численное исследование динамических характеристик упрощенной математической модели </w:t>
      </w:r>
      <w:r>
        <w:rPr>
          <w:u w:val="single"/>
        </w:rPr>
        <w:t>нелинейной</w:t>
      </w:r>
      <w:r>
        <w:t xml:space="preserve"> САР ядерного реактора с регулятором </w:t>
      </w:r>
      <w:r>
        <w:rPr>
          <w:u w:val="single"/>
        </w:rPr>
        <w:t>релейного</w:t>
      </w:r>
      <w:r>
        <w:t xml:space="preserve"> типа.</w:t>
      </w:r>
    </w:p>
    <w:p w:rsidR="00550031" w:rsidRPr="00550031" w:rsidRDefault="00550031" w:rsidP="00D808FB">
      <w:pPr>
        <w:rPr>
          <w:szCs w:val="28"/>
        </w:rPr>
      </w:pPr>
      <w:r>
        <w:t>Перейдем к выполнению заданий настоящей лабораторной работы</w:t>
      </w:r>
      <w:r w:rsidRPr="00550031">
        <w:t>.</w:t>
      </w:r>
    </w:p>
    <w:p w:rsidR="004B6471" w:rsidRPr="00DD73EF" w:rsidRDefault="0048767F" w:rsidP="00432FA0">
      <w:pPr>
        <w:pStyle w:val="1"/>
        <w:rPr>
          <w:sz w:val="28"/>
          <w:szCs w:val="28"/>
        </w:rPr>
      </w:pPr>
      <w:bookmarkStart w:id="3" w:name="_Toc360285166"/>
      <w:bookmarkStart w:id="4" w:name="_Toc417152408"/>
      <w:r w:rsidRPr="00DD73EF">
        <w:rPr>
          <w:sz w:val="28"/>
          <w:szCs w:val="28"/>
        </w:rPr>
        <w:t>ЦЕЛЬ РАБОТЫ</w:t>
      </w:r>
      <w:bookmarkEnd w:id="3"/>
      <w:bookmarkEnd w:id="4"/>
    </w:p>
    <w:p w:rsidR="009B285E" w:rsidRPr="009B285E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 xml:space="preserve">Знакомство </w:t>
      </w:r>
      <w:r w:rsidR="00AA21D8" w:rsidRPr="00AA21D8">
        <w:t xml:space="preserve">с описанием математических моделей нейтронно-кинетических процессов в специализированной библиотеке </w:t>
      </w:r>
      <w:r w:rsidR="00AA21D8" w:rsidRPr="009B285E">
        <w:rPr>
          <w:b/>
          <w:i/>
        </w:rPr>
        <w:t>Кинетика нейтронов</w:t>
      </w:r>
      <w:r w:rsidR="00AA21D8" w:rsidRPr="00AA21D8">
        <w:t>, включая:</w:t>
      </w:r>
    </w:p>
    <w:p w:rsidR="005E5058" w:rsidRPr="009B285E" w:rsidRDefault="005E5058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8"/>
        </w:rPr>
        <w:t>сравнительный анализ частотных и переходных характеристик кинетики ядерного реактора с использованием одногруппового и “классического” (6-группового) описания ядер-предшественников запаздывающих нейтронов;</w:t>
      </w:r>
    </w:p>
    <w:p w:rsidR="005D7E9A" w:rsidRPr="00B06367" w:rsidRDefault="00F36569" w:rsidP="009B285E">
      <w:pPr>
        <w:pStyle w:val="a3"/>
        <w:numPr>
          <w:ilvl w:val="1"/>
          <w:numId w:val="50"/>
        </w:numPr>
        <w:rPr>
          <w:szCs w:val="28"/>
        </w:rPr>
      </w:pPr>
      <w:r w:rsidRPr="00F36569">
        <w:rPr>
          <w:szCs w:val="28"/>
        </w:rPr>
        <w:t xml:space="preserve">сравнение переходных характеристик кинетики ядерного реактора без учета и с учетом остаточного </w:t>
      </w:r>
      <w:r w:rsidRPr="00B06367">
        <w:rPr>
          <w:szCs w:val="28"/>
        </w:rPr>
        <w:t>энерговыделения;</w:t>
      </w:r>
    </w:p>
    <w:p w:rsidR="005D7E9A" w:rsidRPr="00B06367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>С</w:t>
      </w:r>
      <w:r w:rsidR="005D7E9A" w:rsidRPr="009B285E">
        <w:t>амостоятельное</w:t>
      </w:r>
      <w:r w:rsidR="005D7E9A" w:rsidRPr="00B06367">
        <w:rPr>
          <w:szCs w:val="28"/>
        </w:rPr>
        <w:t xml:space="preserve"> исследование нестационарных процессов в нелинейной САР ядерного реактора (САР ЯР) с релейным регулятором, включая:</w:t>
      </w:r>
    </w:p>
    <w:p w:rsidR="00F36569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4"/>
        </w:rPr>
        <w:t>формирование</w:t>
      </w:r>
      <w:r w:rsidRPr="00B06367">
        <w:rPr>
          <w:szCs w:val="28"/>
        </w:rPr>
        <w:t xml:space="preserve"> математической модели САР ЯР с релейным регулятором;</w:t>
      </w:r>
    </w:p>
    <w:p w:rsidR="00B06367" w:rsidRPr="00B06367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B06367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D73EF" w:rsidRDefault="00DD73EF" w:rsidP="00DD73EF">
      <w:pPr>
        <w:pStyle w:val="1"/>
        <w:rPr>
          <w:sz w:val="28"/>
          <w:szCs w:val="28"/>
        </w:rPr>
      </w:pPr>
      <w:bookmarkStart w:id="5" w:name="main1"/>
      <w:bookmarkStart w:id="6" w:name="_Toc360285167"/>
      <w:bookmarkStart w:id="7" w:name="_Toc417152409"/>
      <w:bookmarkEnd w:id="5"/>
      <w:r w:rsidRPr="00DD73EF">
        <w:rPr>
          <w:sz w:val="28"/>
          <w:szCs w:val="28"/>
        </w:rPr>
        <w:t xml:space="preserve">1 </w:t>
      </w:r>
      <w:bookmarkEnd w:id="6"/>
      <w:r w:rsidR="0048767F" w:rsidRPr="00DD73EF">
        <w:rPr>
          <w:sz w:val="28"/>
          <w:szCs w:val="28"/>
        </w:rPr>
        <w:t>М</w:t>
      </w:r>
      <w:r w:rsidR="00E04271">
        <w:rPr>
          <w:sz w:val="28"/>
          <w:szCs w:val="28"/>
        </w:rPr>
        <w:t>АТЕМАТИЧЕСКИЕ МОДЕЛИ НЕЙТРОННОЙ КИНЕТИК</w:t>
      </w:r>
      <w:bookmarkEnd w:id="7"/>
      <w:r w:rsidR="00432FA0">
        <w:rPr>
          <w:sz w:val="28"/>
          <w:szCs w:val="28"/>
        </w:rPr>
        <w:t>И</w:t>
      </w:r>
    </w:p>
    <w:p w:rsidR="0063153E" w:rsidRDefault="0048767F">
      <w:pPr>
        <w:pStyle w:val="2"/>
        <w:rPr>
          <w:rFonts w:ascii="Cambria" w:hAnsi="Cambria"/>
        </w:rPr>
      </w:pPr>
      <w:bookmarkStart w:id="8" w:name="prop11"/>
      <w:bookmarkStart w:id="9" w:name="_Toc360285168"/>
      <w:bookmarkStart w:id="10" w:name="_Toc417152410"/>
      <w:bookmarkEnd w:id="8"/>
      <w:r w:rsidRPr="00E04271">
        <w:rPr>
          <w:rFonts w:ascii="Cambria" w:hAnsi="Cambria"/>
        </w:rPr>
        <w:t xml:space="preserve">1.1 </w:t>
      </w:r>
      <w:bookmarkEnd w:id="9"/>
      <w:r w:rsidR="00E04271" w:rsidRPr="00E04271">
        <w:rPr>
          <w:rFonts w:ascii="Cambria" w:hAnsi="Cambria"/>
        </w:rPr>
        <w:t>Описание блоков специализированной библиотеки Кинетики нейтронов</w:t>
      </w:r>
      <w:bookmarkEnd w:id="10"/>
    </w:p>
    <w:p w:rsidR="00E04271" w:rsidRPr="00E04271" w:rsidRDefault="00E04271">
      <w:pPr>
        <w:rPr>
          <w:szCs w:val="28"/>
          <w:highlight w:val="yellow"/>
          <w:shd w:val="clear" w:color="auto" w:fill="FFFFFF"/>
        </w:rPr>
      </w:pPr>
      <w:r w:rsidRPr="00E04271">
        <w:rPr>
          <w:iCs/>
        </w:rPr>
        <w:t>Специализированная</w:t>
      </w:r>
      <w:r w:rsidRPr="00E04271">
        <w:t xml:space="preserve"> библиотека </w:t>
      </w:r>
      <w:r w:rsidRPr="00E04271">
        <w:rPr>
          <w:b/>
          <w:bCs/>
          <w:i/>
          <w:iCs/>
        </w:rPr>
        <w:t>Кинетика</w:t>
      </w:r>
      <w:r w:rsidRPr="00E04271">
        <w:rPr>
          <w:b/>
          <w:i/>
        </w:rPr>
        <w:t xml:space="preserve"> </w:t>
      </w:r>
      <w:r>
        <w:t xml:space="preserve">среды </w:t>
      </w:r>
      <w:r>
        <w:rPr>
          <w:lang w:val="en-US"/>
        </w:rPr>
        <w:t>SimInTech</w:t>
      </w:r>
      <w:r w:rsidRPr="00E04271">
        <w:t xml:space="preserve"> содержит </w:t>
      </w:r>
      <w:r w:rsidRPr="00E04271">
        <w:rPr>
          <w:b/>
          <w:bCs/>
        </w:rPr>
        <w:t>три</w:t>
      </w:r>
      <w:r w:rsidRPr="00E04271">
        <w:t xml:space="preserve"> типовых блока, </w:t>
      </w:r>
      <w:r w:rsidRPr="00E04271">
        <w:rPr>
          <w:iCs/>
        </w:rPr>
        <w:t>два</w:t>
      </w:r>
      <w:r w:rsidRPr="00E04271">
        <w:t xml:space="preserve"> из которых описывают нейтронно-кинетические процессы в ядерном реакторе в </w:t>
      </w:r>
      <w:r w:rsidRPr="00E04271">
        <w:rPr>
          <w:iCs/>
        </w:rPr>
        <w:t>точечном односкоростном</w:t>
      </w:r>
      <w:r w:rsidRPr="00E04271">
        <w:t xml:space="preserve"> приближении, а третий – описывает динамику </w:t>
      </w:r>
      <w:r w:rsidRPr="00E04271">
        <w:rPr>
          <w:iCs/>
        </w:rPr>
        <w:t>остаточного энерговыделения</w:t>
      </w:r>
      <w:r w:rsidRPr="00E04271">
        <w:t xml:space="preserve"> с учетом предыстории реактора (кампании).</w:t>
      </w:r>
    </w:p>
    <w:p w:rsidR="00E04271" w:rsidRDefault="00AC5966">
      <w:pPr>
        <w:rPr>
          <w:szCs w:val="28"/>
          <w:highlight w:val="yellow"/>
          <w:shd w:val="clear" w:color="auto" w:fill="FFFFFF"/>
        </w:rPr>
      </w:pPr>
      <w:r>
        <w:t>Первые два блока позволяют описывать кинетику ядер-предшественников запазды</w:t>
      </w:r>
      <w:r w:rsidR="00432FA0">
        <w:t>вающих нейтронов от одно-</w:t>
      </w:r>
      <w:r w:rsidR="00432FA0" w:rsidRPr="00432FA0">
        <w:t xml:space="preserve"> </w:t>
      </w:r>
      <w:r w:rsidR="00432FA0">
        <w:t>группового, до n-</w:t>
      </w:r>
      <w:r>
        <w:t xml:space="preserve">группового приближений.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>
        <w:rPr>
          <w:i/>
          <w:iCs/>
        </w:rPr>
        <w:t>одной</w:t>
      </w:r>
      <w:r>
        <w:t xml:space="preserve"> энергетической группы</w:t>
      </w:r>
      <w:r w:rsidR="00FB441C">
        <w:t xml:space="preserve"> – </w:t>
      </w:r>
      <w:r>
        <w:t>либо только тепловыми, либо только быстрыми):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4"/>
        <w:gridCol w:w="1645"/>
      </w:tblGrid>
      <w:tr w:rsidR="0045129F" w:rsidTr="00910AF0">
        <w:trPr>
          <w:jc w:val="center"/>
        </w:trPr>
        <w:tc>
          <w:tcPr>
            <w:tcW w:w="13858" w:type="dxa"/>
            <w:vAlign w:val="center"/>
          </w:tcPr>
          <w:bookmarkStart w:id="11" w:name="OLE_LINK4"/>
          <w:bookmarkStart w:id="12" w:name="OLE_LINK5"/>
          <w:p w:rsidR="0045129F" w:rsidRPr="00F86FCF" w:rsidRDefault="00174DBC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dN(t)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;</m:t>
                            </m:r>
                          </m:e>
                        </m:nary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5129F" w:rsidRDefault="0045129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(1.1)</w:t>
            </w:r>
          </w:p>
        </w:tc>
      </w:tr>
    </w:tbl>
    <w:bookmarkEnd w:id="11"/>
    <w:bookmarkEnd w:id="12"/>
    <w:p w:rsidR="0045129F" w:rsidRPr="00461E9D" w:rsidRDefault="0045129F" w:rsidP="0045129F">
      <w:pPr>
        <w:ind w:firstLine="0"/>
        <w:rPr>
          <w:szCs w:val="28"/>
          <w:shd w:val="clear" w:color="auto" w:fill="FFFFFF"/>
        </w:rPr>
      </w:pPr>
      <w:r w:rsidRPr="005F25B2">
        <w:rPr>
          <w:szCs w:val="28"/>
          <w:shd w:val="clear" w:color="auto" w:fill="FFFFFF"/>
        </w:rPr>
        <w:t>где</w:t>
      </w:r>
      <w:r w:rsidRPr="00461E9D">
        <w:rPr>
          <w:szCs w:val="28"/>
          <w:shd w:val="clear" w:color="auto" w:fill="FFFFFF"/>
        </w:rPr>
        <w:t>:</w:t>
      </w:r>
    </w:p>
    <w:p w:rsidR="0045129F" w:rsidRDefault="0045129F" w:rsidP="0045129F">
      <w:pPr>
        <w:ind w:firstLine="0"/>
      </w:pPr>
      <w:r w:rsidRPr="00461E9D">
        <w:rPr>
          <w:szCs w:val="28"/>
          <w:lang w:val="en-US"/>
        </w:rPr>
        <w:t>N</w:t>
      </w:r>
      <w:r w:rsidRPr="00461E9D">
        <w:rPr>
          <w:szCs w:val="28"/>
        </w:rPr>
        <w:t>(</w:t>
      </w:r>
      <w:r w:rsidRPr="00461E9D">
        <w:rPr>
          <w:szCs w:val="28"/>
          <w:lang w:val="en-US"/>
        </w:rPr>
        <w:t>t</w:t>
      </w:r>
      <w:r w:rsidRPr="00461E9D">
        <w:rPr>
          <w:szCs w:val="28"/>
        </w:rPr>
        <w:t xml:space="preserve">) </w:t>
      </w:r>
      <w:r w:rsidRPr="00E04271">
        <w:t>–</w:t>
      </w:r>
      <w:r w:rsidRPr="00461E9D">
        <w:rPr>
          <w:szCs w:val="28"/>
        </w:rPr>
        <w:t xml:space="preserve"> </w:t>
      </w:r>
      <w:r w:rsidRPr="00461E9D">
        <w:t>мощность</w:t>
      </w:r>
      <w:r>
        <w:t xml:space="preserve"> реактора;</w:t>
      </w:r>
    </w:p>
    <w:p w:rsidR="0045129F" w:rsidRDefault="0045129F" w:rsidP="0045129F">
      <w:pPr>
        <w:ind w:firstLine="0"/>
      </w:pPr>
      <w:r>
        <w:sym w:font="Symbol" w:char="F072"/>
      </w:r>
      <w:r w:rsidRPr="00E20EE4">
        <w:t>(</w:t>
      </w:r>
      <w:r>
        <w:rPr>
          <w:lang w:val="en-US"/>
        </w:rPr>
        <w:t>t</w:t>
      </w:r>
      <w:r w:rsidRPr="00E20EE4">
        <w:t xml:space="preserve">) </w:t>
      </w:r>
      <w:r w:rsidRPr="00E04271">
        <w:t>–</w:t>
      </w:r>
      <w:r w:rsidRPr="00E20EE4">
        <w:t xml:space="preserve"> </w:t>
      </w:r>
      <w:r>
        <w:t>реактивность;</w:t>
      </w:r>
    </w:p>
    <w:p w:rsidR="0045129F" w:rsidRDefault="0045129F" w:rsidP="0045129F">
      <w:pPr>
        <w:ind w:firstLine="0"/>
      </w:pPr>
      <w:r>
        <w:sym w:font="Symbol" w:char="F062"/>
      </w:r>
      <w:r>
        <w:rPr>
          <w:vertAlign w:val="subscript"/>
        </w:rPr>
        <w:t>эфф</w:t>
      </w:r>
      <w:r>
        <w:t xml:space="preserve"> </w:t>
      </w:r>
      <w:r w:rsidRPr="00E04271">
        <w:t>–</w:t>
      </w:r>
      <w:r>
        <w:t xml:space="preserve"> эффективная доля запаздывающих нейтронов;</w:t>
      </w:r>
    </w:p>
    <w:p w:rsidR="0045129F" w:rsidRDefault="0045129F" w:rsidP="0045129F">
      <w:pPr>
        <w:ind w:firstLine="0"/>
      </w:pPr>
      <w:r>
        <w:rPr>
          <w:lang w:val="en-US"/>
        </w:rPr>
        <w:t>l</w:t>
      </w:r>
      <w:r w:rsidRPr="00A1308C">
        <w:t xml:space="preserve"> </w:t>
      </w:r>
      <w:r w:rsidRPr="00E04271">
        <w:t>–</w:t>
      </w:r>
      <w:r w:rsidRPr="00A1308C">
        <w:t xml:space="preserve"> </w:t>
      </w:r>
      <w:r>
        <w:t>время жизни мгновенных нейтронов;</w:t>
      </w:r>
    </w:p>
    <w:p w:rsidR="0045129F" w:rsidRDefault="0045129F" w:rsidP="0045129F">
      <w:pPr>
        <w:ind w:firstLine="0"/>
      </w:pPr>
      <w:r>
        <w:rPr>
          <w:lang w:val="en-US"/>
        </w:rPr>
        <w:t>C</w:t>
      </w:r>
      <w:r>
        <w:rPr>
          <w:vertAlign w:val="subscript"/>
          <w:lang w:val="en-US"/>
        </w:rPr>
        <w:t>i</w:t>
      </w:r>
      <w:r w:rsidRPr="00A1308C">
        <w:t>(</w:t>
      </w:r>
      <w:r>
        <w:rPr>
          <w:lang w:val="en-US"/>
        </w:rPr>
        <w:t>t</w:t>
      </w:r>
      <w:r w:rsidRPr="00A1308C">
        <w:t xml:space="preserve">) </w:t>
      </w:r>
      <w:r w:rsidRPr="00E04271">
        <w:t>–</w:t>
      </w:r>
      <w:r w:rsidRPr="00A1308C">
        <w:t xml:space="preserve"> </w:t>
      </w:r>
      <w:r>
        <w:t xml:space="preserve">концентрация ядер-предшественников запаздывающих </w:t>
      </w:r>
      <w:r w:rsidRPr="00A1308C">
        <w:t xml:space="preserve">нейтронов </w:t>
      </w:r>
      <w:r w:rsidRPr="00CB00D6">
        <w:rPr>
          <w:i/>
          <w:iCs/>
        </w:rPr>
        <w:t>i</w:t>
      </w:r>
      <w:r w:rsidRPr="00A1308C">
        <w:t>-той группы</w:t>
      </w:r>
      <w:r>
        <w:t>;</w:t>
      </w:r>
    </w:p>
    <w:p w:rsidR="0045129F" w:rsidRDefault="00620B99" w:rsidP="0045129F">
      <w:pPr>
        <w:ind w:firstLine="0"/>
      </w:pPr>
      <w:r>
        <w:t>λ</w:t>
      </w:r>
      <w:r w:rsidR="0045129F">
        <w:rPr>
          <w:vertAlign w:val="subscript"/>
          <w:lang w:val="en-US"/>
        </w:rPr>
        <w:t>i</w:t>
      </w:r>
      <w:r w:rsidR="0045129F" w:rsidRPr="00A1308C">
        <w:t xml:space="preserve"> </w:t>
      </w:r>
      <w:r w:rsidR="0045129F" w:rsidRPr="00E04271">
        <w:t>–</w:t>
      </w:r>
      <w:r w:rsidR="0045129F" w:rsidRPr="00A1308C">
        <w:t xml:space="preserve"> </w:t>
      </w:r>
      <w:r w:rsidR="0045129F">
        <w:t xml:space="preserve">постоянная распада ядер-предшественников </w:t>
      </w:r>
      <w:r w:rsidR="0045129F">
        <w:rPr>
          <w:i/>
          <w:iCs/>
        </w:rPr>
        <w:t>i</w:t>
      </w:r>
      <w:r w:rsidR="0045129F">
        <w:t>-той группы;</w:t>
      </w:r>
    </w:p>
    <w:p w:rsidR="0045129F" w:rsidRDefault="0045129F" w:rsidP="0045129F">
      <w:pPr>
        <w:ind w:firstLine="0"/>
      </w:pPr>
      <w:r>
        <w:sym w:font="Symbol" w:char="F062"/>
      </w:r>
      <w:r>
        <w:rPr>
          <w:vertAlign w:val="subscript"/>
          <w:lang w:val="en-US"/>
        </w:rPr>
        <w:t>i</w:t>
      </w:r>
      <w:r w:rsidRPr="00CB00D6">
        <w:t xml:space="preserve"> </w:t>
      </w:r>
      <w:r w:rsidRPr="00E04271">
        <w:t>–</w:t>
      </w:r>
      <w:r w:rsidRPr="00CB00D6">
        <w:t xml:space="preserve"> </w:t>
      </w:r>
      <w:r>
        <w:t xml:space="preserve">доля запаздывающих нейтронов </w:t>
      </w:r>
      <w:r>
        <w:rPr>
          <w:i/>
          <w:iCs/>
        </w:rPr>
        <w:t>i</w:t>
      </w:r>
      <w:r>
        <w:t>-той группы;</w:t>
      </w:r>
    </w:p>
    <w:p w:rsidR="0045129F" w:rsidRDefault="0045129F" w:rsidP="0045129F">
      <w:pPr>
        <w:ind w:firstLine="0"/>
      </w:pPr>
      <w:r>
        <w:rPr>
          <w:lang w:val="en-US"/>
        </w:rPr>
        <w:t>S</w:t>
      </w:r>
      <w:r w:rsidRPr="00CB00D6">
        <w:t>(</w:t>
      </w:r>
      <w:r>
        <w:rPr>
          <w:lang w:val="en-US"/>
        </w:rPr>
        <w:t>t</w:t>
      </w:r>
      <w:r w:rsidRPr="00CB00D6">
        <w:t xml:space="preserve">) </w:t>
      </w:r>
      <w:r w:rsidRPr="00E04271">
        <w:t>–</w:t>
      </w:r>
      <w:r w:rsidRPr="00CB00D6">
        <w:t xml:space="preserve"> </w:t>
      </w:r>
      <w:r>
        <w:t>интенсивность внешнего источника нейтронов.</w:t>
      </w:r>
    </w:p>
    <w:p w:rsidR="00CB00D6" w:rsidRPr="00CB00D6" w:rsidRDefault="008823F3" w:rsidP="00D2610E">
      <w:r>
        <w:rPr>
          <w:b/>
          <w:bCs/>
          <w:u w:val="single"/>
        </w:rPr>
        <w:t>Первый типовой блок</w:t>
      </w:r>
      <w:r>
        <w:t xml:space="preserve"> (</w:t>
      </w:r>
      <w:r>
        <w:rPr>
          <w:i/>
          <w:iCs/>
        </w:rPr>
        <w:t>Классическая модель</w:t>
      </w:r>
      <w:r>
        <w:t xml:space="preserve">) соответствует </w:t>
      </w:r>
      <w:r>
        <w:rPr>
          <w:i/>
          <w:iCs/>
        </w:rPr>
        <w:t>постоянной</w:t>
      </w:r>
      <w:r>
        <w:t xml:space="preserve"> (во времени) интенсивности </w:t>
      </w:r>
      <w:r>
        <w:rPr>
          <w:i/>
          <w:iCs/>
        </w:rPr>
        <w:t>внешнего</w:t>
      </w:r>
      <w:r>
        <w:t xml:space="preserve"> источника нейтронов. Входом является изменение реактивности</w:t>
      </w:r>
    </w:p>
    <w:p w:rsidR="0063153E" w:rsidRDefault="00E20EE4" w:rsidP="004B291E">
      <w:pPr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203FF0">
        <w:rPr>
          <w:i/>
        </w:rPr>
        <w:t xml:space="preserve"> ,</w:t>
      </w:r>
    </w:p>
    <w:p w:rsidR="0063153E" w:rsidRDefault="00E20EE4" w:rsidP="004B291E">
      <w:pPr>
        <w:ind w:firstLine="0"/>
      </w:pPr>
      <w:r>
        <w:t>а выходом – либо безразмерное отклонение мощности</w:t>
      </w:r>
    </w:p>
    <w:p w:rsidR="00E20EE4" w:rsidRPr="00203FF0" w:rsidRDefault="00174DBC" w:rsidP="004B291E">
      <w:pPr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63153E">
        <w:t xml:space="preserve"> </w:t>
      </w:r>
      <w:r w:rsidR="00203FF0" w:rsidRPr="00203FF0">
        <w:t xml:space="preserve">, </w:t>
      </w:r>
      <w:r w:rsidR="00203FF0">
        <w:t>либо нормированная мощность</w:t>
      </w:r>
      <w:r w:rsidR="0063153E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>.</w:t>
      </w:r>
    </w:p>
    <w:p w:rsidR="00203FF0" w:rsidRPr="00203FF0" w:rsidRDefault="00203FF0" w:rsidP="004B291E">
      <w:pPr>
        <w:ind w:firstLine="0"/>
        <w:rPr>
          <w:i/>
          <w:szCs w:val="28"/>
          <w:highlight w:val="yellow"/>
          <w:shd w:val="clear" w:color="auto" w:fill="FFFFFF"/>
        </w:rPr>
      </w:pPr>
      <w:r>
        <w:t>После преобразований исходная система уравнений принимает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9"/>
        <w:gridCol w:w="1640"/>
      </w:tblGrid>
      <w:tr w:rsidR="004B0C7F" w:rsidTr="00910AF0">
        <w:trPr>
          <w:jc w:val="center"/>
        </w:trPr>
        <w:tc>
          <w:tcPr>
            <w:tcW w:w="13858" w:type="dxa"/>
            <w:vAlign w:val="center"/>
          </w:tcPr>
          <w:bookmarkStart w:id="13" w:name="OLE_LINK6"/>
          <w:p w:rsidR="004B0C7F" w:rsidRPr="00F86FCF" w:rsidRDefault="00174DBC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1+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(t)∙(1+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n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(t)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B0C7F" w:rsidRDefault="004B0C7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(1.2)</w:t>
            </w:r>
          </w:p>
        </w:tc>
      </w:tr>
    </w:tbl>
    <w:bookmarkEnd w:id="13"/>
    <w:p w:rsidR="004B0C7F" w:rsidRPr="00601AB7" w:rsidRDefault="004B0C7F" w:rsidP="004B0C7F">
      <w:pPr>
        <w:ind w:firstLine="0"/>
        <w:rPr>
          <w:szCs w:val="28"/>
          <w:shd w:val="clear" w:color="auto" w:fill="FFFFFF"/>
        </w:rPr>
      </w:pPr>
      <w:r w:rsidRPr="000051D1">
        <w:rPr>
          <w:szCs w:val="28"/>
          <w:shd w:val="clear" w:color="auto" w:fill="FFFFFF"/>
        </w:rPr>
        <w:t>где</w:t>
      </w:r>
      <w:r w:rsidRPr="00601AB7">
        <w:rPr>
          <w:szCs w:val="28"/>
          <w:shd w:val="clear" w:color="auto" w:fill="FFFFFF"/>
        </w:rPr>
        <w:t>:</w:t>
      </w:r>
    </w:p>
    <w:p w:rsidR="004B0C7F" w:rsidRDefault="00174DBC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="004B0C7F" w:rsidRPr="00E04271">
        <w:t>–</w:t>
      </w:r>
      <w:r w:rsidR="004B0C7F" w:rsidRPr="00601AB7">
        <w:rPr>
          <w:szCs w:val="28"/>
          <w:shd w:val="clear" w:color="auto" w:fill="FFFFFF"/>
        </w:rPr>
        <w:t xml:space="preserve"> </w:t>
      </w:r>
      <w:r w:rsidR="004B0C7F">
        <w:t xml:space="preserve">нормированное отклонение концентрации ядер-предшественников запаздывающих нейтронов </w:t>
      </w:r>
      <w:r w:rsidR="004B0C7F">
        <w:rPr>
          <w:i/>
          <w:iCs/>
        </w:rPr>
        <w:t>i</w:t>
      </w:r>
      <w:r w:rsidR="004B0C7F">
        <w:t>-той группы;</w:t>
      </w:r>
    </w:p>
    <w:p w:rsidR="004B0C7F" w:rsidRDefault="00174DBC" w:rsidP="004B0C7F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4B0C7F" w:rsidRPr="00601AB7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абсолютная (по модулю) подкритичность ядерного реактора;</w:t>
      </w:r>
    </w:p>
    <w:p w:rsidR="004B0C7F" w:rsidRPr="00E45D55" w:rsidRDefault="00174DBC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 w:rsidR="004B0C7F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относительное изменение реактивности, в долях</w:t>
      </w:r>
      <w:r w:rsidR="004B0C7F" w:rsidRPr="00601AB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4B0C7F" w:rsidRPr="00E45D55">
        <w:t>;</w:t>
      </w:r>
    </w:p>
    <w:p w:rsidR="004B0C7F" w:rsidRPr="00E45D55" w:rsidRDefault="00174DBC" w:rsidP="004B0C7F">
      <w:pPr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="004B0C7F">
        <w:rPr>
          <w:szCs w:val="28"/>
          <w:shd w:val="clear" w:color="auto" w:fill="FFFFFF"/>
        </w:rPr>
        <w:t xml:space="preserve"> </w:t>
      </w:r>
      <w:r w:rsidR="004B0C7F" w:rsidRPr="00E04271">
        <w:t>–</w:t>
      </w:r>
      <w:r w:rsidR="004B0C7F">
        <w:t xml:space="preserve"> относительная доля запаздывающих нейтронов </w:t>
      </w:r>
      <w:r w:rsidR="004B0C7F">
        <w:rPr>
          <w:i/>
          <w:iCs/>
        </w:rPr>
        <w:t>i</w:t>
      </w:r>
      <w:r w:rsidR="004B0C7F">
        <w:t>-той группы.</w:t>
      </w:r>
    </w:p>
    <w:p w:rsidR="004B0C7F" w:rsidRDefault="004B0C7F" w:rsidP="004B0C7F">
      <w:pPr>
        <w:ind w:firstLine="0"/>
      </w:pPr>
      <w:r>
        <w:t xml:space="preserve">При </w:t>
      </w:r>
      <w:r>
        <w:rPr>
          <w:i/>
          <w:iCs/>
        </w:rPr>
        <w:t>t</w:t>
      </w:r>
      <w:r>
        <w:t xml:space="preserve"> = 0 реактор находится в стационаре, поэтому</w:t>
      </w:r>
    </w:p>
    <w:p w:rsidR="004B0C7F" w:rsidRPr="00100354" w:rsidRDefault="00174DBC" w:rsidP="004B0C7F">
      <w:pPr>
        <w:ind w:firstLine="0"/>
        <w:rPr>
          <w:szCs w:val="28"/>
          <w:highlight w:val="yellow"/>
          <w:shd w:val="clear" w:color="auto" w:fill="FFFFFF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4B0C7F">
        <w:t>.</w:t>
      </w:r>
    </w:p>
    <w:p w:rsidR="00100354" w:rsidRDefault="00100354" w:rsidP="00D2610E">
      <w:pPr>
        <w:rPr>
          <w:szCs w:val="28"/>
          <w:highlight w:val="yellow"/>
          <w:shd w:val="clear" w:color="auto" w:fill="FFFFFF"/>
        </w:rPr>
      </w:pPr>
      <w:r>
        <w:t>На рис. 1.1 представлена копия диалогового окна этого блока. По умолчанию</w:t>
      </w:r>
      <w:r w:rsidR="0063153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t xml:space="preserve"> и</w:t>
      </w:r>
      <w:r w:rsidRPr="00100354">
        <w:t xml:space="preserve"> </w:t>
      </w:r>
      <w:r w:rsidR="001F4D6E" w:rsidRPr="001F4D6E">
        <w:rPr>
          <w:i/>
        </w:rPr>
        <w:t>λ</w:t>
      </w:r>
      <w:r w:rsidR="001F4D6E" w:rsidRPr="001F4D6E">
        <w:rPr>
          <w:i/>
          <w:vertAlign w:val="subscript"/>
        </w:rPr>
        <w:t>i</w:t>
      </w:r>
      <w:r w:rsidR="00620B99">
        <w:rPr>
          <w:lang w:val="en-US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>U, хотя Пользователь может их скорректировать, например, если в процессе работы реактора нуклидный состав топлива изменился. Структура диалогового окна этого блока позволяет задать и другое число групп ядер-предшественников запаздывающих нейтронов и, соответственно,</w:t>
      </w:r>
      <w:r w:rsidR="00D42BDE" w:rsidRPr="00D42BD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 w:rsidR="00620B99">
        <w:t>λ</w:t>
      </w:r>
      <w:r w:rsidRPr="00620B99">
        <w:rPr>
          <w:i/>
          <w:iCs/>
          <w:vertAlign w:val="subscript"/>
        </w:rPr>
        <w:t>i</w:t>
      </w:r>
      <w:r w:rsidRPr="00620B99">
        <w:rPr>
          <w:vertAlign w:val="subscript"/>
        </w:rPr>
        <w:t xml:space="preserve"> </w:t>
      </w:r>
      <w:r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>
        <w:t>о задать и одногрупповую модель.</w:t>
      </w:r>
    </w:p>
    <w:p w:rsidR="006804CC" w:rsidRDefault="00620B99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91502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14" w:rsidRPr="00555214" w:rsidRDefault="00555214" w:rsidP="00B512D7">
      <w:pPr>
        <w:pStyle w:val="a4"/>
        <w:rPr>
          <w:shd w:val="clear" w:color="auto" w:fill="FFFFFF"/>
        </w:rPr>
      </w:pPr>
      <w:r w:rsidRPr="00555214">
        <w:rPr>
          <w:shd w:val="clear" w:color="auto" w:fill="FFFFFF"/>
        </w:rPr>
        <w:t>Рисунок 1.1</w:t>
      </w:r>
      <w:r>
        <w:rPr>
          <w:shd w:val="clear" w:color="auto" w:fill="FFFFFF"/>
        </w:rPr>
        <w:t xml:space="preserve"> – Свойства блока </w:t>
      </w:r>
      <w:r w:rsidRPr="00555214">
        <w:rPr>
          <w:i/>
          <w:shd w:val="clear" w:color="auto" w:fill="FFFFFF"/>
        </w:rPr>
        <w:t>Точечная Кинетика</w:t>
      </w:r>
    </w:p>
    <w:p w:rsidR="006804CC" w:rsidRDefault="006804CC" w:rsidP="004B291E">
      <w:pPr>
        <w:ind w:firstLine="0"/>
        <w:rPr>
          <w:szCs w:val="28"/>
          <w:highlight w:val="yellow"/>
          <w:shd w:val="clear" w:color="auto" w:fill="FFFFFF"/>
        </w:rPr>
      </w:pPr>
    </w:p>
    <w:p w:rsidR="00D2610E" w:rsidRDefault="00D2610E" w:rsidP="00D2610E">
      <w:pPr>
        <w:rPr>
          <w:szCs w:val="28"/>
          <w:highlight w:val="yellow"/>
          <w:shd w:val="clear" w:color="auto" w:fill="FFFFFF"/>
        </w:rPr>
      </w:pPr>
      <w:r>
        <w:t>Значение времени жизни мгновенных нейтронов (по умолчанию) соответствует приблизительно времени жизни в ядерном реакторе типа РБМК.</w:t>
      </w:r>
    </w:p>
    <w:p w:rsidR="00234AFB" w:rsidRDefault="00233C67" w:rsidP="00233C67">
      <w:r>
        <w:t>Значения в последней диалоговой строке (</w:t>
      </w:r>
      <w:r>
        <w:rPr>
          <w:i/>
          <w:iCs/>
        </w:rPr>
        <w:t>Нормировка</w:t>
      </w:r>
      <w:r>
        <w:t xml:space="preserve">) соответствуют следующим видам выходного сигнала блока: </w:t>
      </w:r>
      <w:r>
        <w:rPr>
          <w:b/>
          <w:bCs/>
        </w:rPr>
        <w:t>1</w:t>
      </w:r>
      <w:r w:rsidR="00FB441C">
        <w:t xml:space="preserve"> – </w:t>
      </w:r>
      <w:r>
        <w:t>нормированная мощность</w:t>
      </w:r>
    </w:p>
    <w:p w:rsidR="00234AFB" w:rsidRPr="00234AFB" w:rsidRDefault="00174DBC" w:rsidP="00233C67"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234AFB" w:rsidRDefault="00233C67" w:rsidP="00233C67">
      <w:r>
        <w:t xml:space="preserve">а </w:t>
      </w:r>
      <w:r>
        <w:rPr>
          <w:b/>
          <w:bCs/>
        </w:rPr>
        <w:t>0</w:t>
      </w:r>
      <w:r w:rsidR="00FB441C">
        <w:t xml:space="preserve"> – </w:t>
      </w:r>
      <w:r>
        <w:t>безразмерное отклонение мощности</w:t>
      </w:r>
    </w:p>
    <w:p w:rsidR="006804CC" w:rsidRDefault="00174DBC" w:rsidP="00233C67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33C67" w:rsidRDefault="00326BD2" w:rsidP="003D3A9C">
      <w:r>
        <w:rPr>
          <w:b/>
          <w:bCs/>
          <w:u w:val="single"/>
        </w:rPr>
        <w:t>Второй типовой блок</w:t>
      </w:r>
      <w:r>
        <w:rPr>
          <w:b/>
          <w:bCs/>
        </w:rPr>
        <w:t xml:space="preserve"> </w:t>
      </w:r>
      <w:r>
        <w:t>соответствует</w:t>
      </w:r>
      <w:r>
        <w:rPr>
          <w:i/>
          <w:iCs/>
        </w:rPr>
        <w:t xml:space="preserve"> Модели мгновенного скачка</w:t>
      </w:r>
      <w:r>
        <w:t xml:space="preserve">. Входом является изменение 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, а выходом – либо нормированная мощность</w:t>
      </w:r>
    </w:p>
    <w:p w:rsidR="00234AFB" w:rsidRDefault="00174DBC" w:rsidP="00326BD2">
      <w:pPr>
        <w:ind w:left="709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Default="00326BD2" w:rsidP="00326BD2">
      <w:pPr>
        <w:ind w:left="709" w:firstLine="0"/>
      </w:pPr>
      <w:r>
        <w:t>либо безразмерное отклонение мощности</w:t>
      </w:r>
    </w:p>
    <w:p w:rsidR="00326BD2" w:rsidRPr="00234AFB" w:rsidRDefault="00174DBC" w:rsidP="00326BD2">
      <w:pPr>
        <w:ind w:left="709" w:firstLine="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326BD2" w:rsidRDefault="00326BD2" w:rsidP="00326BD2">
      <w:pPr>
        <w:ind w:left="709" w:firstLine="0"/>
      </w:pPr>
      <w:r>
        <w:t>Уравнения кинетики нейтронов после преобразований исходной системы уравнений принимает вид:</w:t>
      </w:r>
    </w:p>
    <w:p w:rsidR="00B07472" w:rsidRDefault="00B07472" w:rsidP="00B07472">
      <w:pPr>
        <w:ind w:left="709" w:firstLine="0"/>
      </w:pPr>
      <w:r>
        <w:t>Уравнения кинетики нейтронов после преобразований исходной системы уравнений принимают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3"/>
        <w:gridCol w:w="1646"/>
      </w:tblGrid>
      <w:tr w:rsidR="00B07472" w:rsidTr="00910AF0">
        <w:trPr>
          <w:jc w:val="center"/>
        </w:trPr>
        <w:tc>
          <w:tcPr>
            <w:tcW w:w="13858" w:type="dxa"/>
            <w:vAlign w:val="center"/>
          </w:tcPr>
          <w:bookmarkStart w:id="14" w:name="OLE_LINK9"/>
          <w:bookmarkStart w:id="15" w:name="OLE_LINK10"/>
          <w:p w:rsidR="00B07472" w:rsidRPr="00F86FCF" w:rsidRDefault="00174DBC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B07472" w:rsidRDefault="00B07472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(1. 3)</w:t>
            </w:r>
          </w:p>
        </w:tc>
      </w:tr>
    </w:tbl>
    <w:bookmarkEnd w:id="14"/>
    <w:bookmarkEnd w:id="15"/>
    <w:p w:rsidR="00B07472" w:rsidRDefault="00234AFB" w:rsidP="00B07472">
      <w:pPr>
        <w:ind w:left="709" w:firstLine="0"/>
      </w:pPr>
      <w:r>
        <w:t>где</w:t>
      </w:r>
    </w:p>
    <w:p w:rsidR="00313E34" w:rsidRPr="00313E34" w:rsidRDefault="00174DBC" w:rsidP="00326BD2">
      <w:pPr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Default="0044247B" w:rsidP="00326BD2">
      <w:pPr>
        <w:ind w:left="709" w:firstLine="0"/>
      </w:pPr>
      <w:r>
        <w:t xml:space="preserve">а остальные обозначения совпадают с системой для блока с “классической” моделью кинетики нейтронов. Очевидно, что если при </w:t>
      </w:r>
      <m:oMath>
        <m:r>
          <w:rPr>
            <w:rFonts w:ascii="Cambria Math" w:hAnsi="Cambria Math"/>
          </w:rPr>
          <m:t>t≤0</m:t>
        </m:r>
      </m:oMath>
      <w:r w:rsidRPr="0044247B">
        <w:rPr>
          <w:i/>
          <w:iCs/>
        </w:rPr>
        <w:t xml:space="preserve"> </w:t>
      </w:r>
      <w:r>
        <w:t xml:space="preserve">нейтронная мощность постоянна, то начальные условия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(0)</m:t>
        </m:r>
      </m:oMath>
      <w:r w:rsidRPr="0044247B">
        <w:rPr>
          <w:noProof/>
        </w:rPr>
        <w:t xml:space="preserve"> </w:t>
      </w:r>
      <w:r>
        <w:t>равны 1.0.</w:t>
      </w:r>
    </w:p>
    <w:p w:rsidR="000E41CC" w:rsidRDefault="00ED72F8" w:rsidP="00ED72F8">
      <w:r>
        <w:t xml:space="preserve">На рис. 1.2 представлена экранная копия диалогового окна этого блока, где умолчанию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 w:rsidR="00620B99" w:rsidRPr="00234AFB">
        <w:rPr>
          <w:i/>
        </w:rPr>
        <w:t>λ</w:t>
      </w:r>
      <w:r w:rsidRPr="00234AFB">
        <w:rPr>
          <w:i/>
          <w:iCs/>
          <w:vertAlign w:val="subscript"/>
        </w:rPr>
        <w:t>i</w:t>
      </w:r>
      <w:r w:rsidR="0063153E">
        <w:rPr>
          <w:vertAlign w:val="subscript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а значения </w:t>
      </w:r>
      <w:r w:rsidR="00733931">
        <w:t>свойства</w:t>
      </w:r>
      <w:r>
        <w:t xml:space="preserve"> </w:t>
      </w:r>
      <w:r>
        <w:rPr>
          <w:i/>
          <w:iCs/>
        </w:rPr>
        <w:t>Нормировка</w:t>
      </w:r>
      <w:r>
        <w:t xml:space="preserve"> имеют тот же смысл, что и в диалоговом окне блока с “классической” моделью кинетики нейтронов.</w:t>
      </w:r>
    </w:p>
    <w:p w:rsidR="000E41CC" w:rsidRDefault="00ED72F8" w:rsidP="00ED72F8">
      <w:r>
        <w:rPr>
          <w:b/>
          <w:bCs/>
        </w:rPr>
        <w:t xml:space="preserve">Примечание: </w:t>
      </w:r>
      <w:r>
        <w:t xml:space="preserve">Переход к </w:t>
      </w:r>
      <w:r>
        <w:rPr>
          <w:i/>
          <w:iCs/>
        </w:rPr>
        <w:t xml:space="preserve">абсолютной </w:t>
      </w:r>
      <w:r>
        <w:t>нейтронной мощности ядерного реактора необходимо проводить по соотношению: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56"/>
        <w:gridCol w:w="1653"/>
      </w:tblGrid>
      <w:tr w:rsidR="00AC12BA" w:rsidTr="00910AF0">
        <w:trPr>
          <w:jc w:val="center"/>
        </w:trPr>
        <w:tc>
          <w:tcPr>
            <w:tcW w:w="13858" w:type="dxa"/>
            <w:vAlign w:val="center"/>
          </w:tcPr>
          <w:p w:rsidR="00AC12BA" w:rsidRPr="00F86FCF" w:rsidRDefault="00AC12BA" w:rsidP="00234AFB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=N(0)∙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667" w:type="dxa"/>
            <w:vAlign w:val="center"/>
          </w:tcPr>
          <w:p w:rsidR="00AC12BA" w:rsidRDefault="00AC12BA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(1.4)</w:t>
            </w:r>
          </w:p>
        </w:tc>
      </w:tr>
    </w:tbl>
    <w:p w:rsidR="0063153E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ED72F8">
        <w:rPr>
          <w:szCs w:val="24"/>
        </w:rPr>
        <w:t>где N(0)</w:t>
      </w:r>
      <w:r w:rsidR="00FB441C">
        <w:rPr>
          <w:szCs w:val="24"/>
        </w:rPr>
        <w:t xml:space="preserve"> – </w:t>
      </w:r>
      <w:r w:rsidRPr="00ED72F8">
        <w:rPr>
          <w:szCs w:val="24"/>
        </w:rPr>
        <w:t>стационарное значение мощности при t = 0.</w:t>
      </w:r>
    </w:p>
    <w:p w:rsidR="00AC12BA" w:rsidRPr="00326BD2" w:rsidRDefault="00FB441C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852160" cy="2011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BA" w:rsidRPr="00ED72F8" w:rsidRDefault="00AC12BA" w:rsidP="00B512D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</w:t>
      </w:r>
      <w:r w:rsidRPr="00ED72F8">
        <w:rPr>
          <w:shd w:val="clear" w:color="auto" w:fill="FFFFFF"/>
        </w:rPr>
        <w:t>2</w:t>
      </w:r>
      <w:r>
        <w:rPr>
          <w:shd w:val="clear" w:color="auto" w:fill="FFFFFF"/>
        </w:rPr>
        <w:t xml:space="preserve"> – Свойства блока </w:t>
      </w:r>
      <w:r w:rsidRPr="00555214">
        <w:rPr>
          <w:shd w:val="clear" w:color="auto" w:fill="FFFFFF"/>
        </w:rPr>
        <w:t>Точечная Кинетика</w:t>
      </w:r>
      <w:r w:rsidRPr="00ED72F8">
        <w:rPr>
          <w:shd w:val="clear" w:color="auto" w:fill="FFFFFF"/>
        </w:rPr>
        <w:t xml:space="preserve"> (</w:t>
      </w:r>
      <w:r>
        <w:rPr>
          <w:shd w:val="clear" w:color="auto" w:fill="FFFFFF"/>
        </w:rPr>
        <w:t>Модель мгновенного скачка)</w:t>
      </w:r>
    </w:p>
    <w:p w:rsidR="00326BD2" w:rsidRDefault="00FF420A" w:rsidP="00FF420A">
      <w:r>
        <w:rPr>
          <w:b/>
          <w:bCs/>
          <w:u w:val="single"/>
        </w:rPr>
        <w:t>Третий типовой блок</w:t>
      </w:r>
      <w:r>
        <w:t xml:space="preserve"> (</w:t>
      </w:r>
      <w:r>
        <w:rPr>
          <w:i/>
          <w:iCs/>
        </w:rPr>
        <w:t>Остаточное энерговыделение</w:t>
      </w:r>
      <w:r>
        <w:t xml:space="preserve">) в библиотеке </w:t>
      </w:r>
      <w:r>
        <w:rPr>
          <w:b/>
          <w:bCs/>
          <w:i/>
          <w:iCs/>
        </w:rPr>
        <w:t>Кинетика</w:t>
      </w:r>
      <w:r>
        <w:rPr>
          <w:i/>
          <w:iCs/>
        </w:rPr>
        <w:t xml:space="preserve"> нейтронов </w:t>
      </w:r>
      <w:r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>
        <w:rPr>
          <w:i/>
          <w:iCs/>
        </w:rPr>
        <w:t>резких снижениях</w:t>
      </w:r>
      <w:r>
        <w:t xml:space="preserve"> нейтронной мощности. Входной сигнал в блок</w:t>
      </w:r>
      <w:r w:rsidR="00FB441C">
        <w:t xml:space="preserve"> – </w:t>
      </w:r>
      <w:r>
        <w:t>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мощность), определяемая выражением: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E76DD6" w:rsidTr="00E76DD6">
        <w:tc>
          <w:tcPr>
            <w:tcW w:w="6379" w:type="dxa"/>
            <w:vAlign w:val="center"/>
          </w:tcPr>
          <w:p w:rsidR="00E76DD6" w:rsidRPr="00F86FCF" w:rsidRDefault="00174DBC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ост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E76DD6" w:rsidRDefault="00E76DD6" w:rsidP="00E76DD6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</w:t>
            </w:r>
            <w:r>
              <w:rPr>
                <w:szCs w:val="28"/>
                <w:shd w:val="clear" w:color="auto" w:fill="FFFFFF"/>
                <w:lang w:val="en-US"/>
              </w:rPr>
              <w:t>5</w:t>
            </w:r>
            <w:r>
              <w:rPr>
                <w:szCs w:val="28"/>
                <w:shd w:val="clear" w:color="auto" w:fill="FFFFFF"/>
              </w:rPr>
              <w:t>)</w:t>
            </w:r>
          </w:p>
        </w:tc>
      </w:tr>
    </w:tbl>
    <w:p w:rsidR="00E02EC8" w:rsidRDefault="00E02EC8" w:rsidP="004B291E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63153E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FB441C">
        <w:t xml:space="preserve"> – </w:t>
      </w:r>
      <w:r>
        <w:t>нормированные на номинальную нейтронную мощность тепловая мощность реактора и мощность остаточного тепловыделения, соответственно.</w:t>
      </w:r>
    </w:p>
    <w:p w:rsidR="00326BD2" w:rsidRDefault="00E02EC8" w:rsidP="00086A86">
      <w:pPr>
        <w:rPr>
          <w:szCs w:val="28"/>
          <w:highlight w:val="yellow"/>
          <w:shd w:val="clear" w:color="auto" w:fill="FFFFFF"/>
        </w:rPr>
      </w:pPr>
      <w:r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Default="00E954FB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476625" cy="1638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B2" w:rsidRPr="00ED72F8" w:rsidRDefault="009C18B2" w:rsidP="00B512D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1.3 – Свойства блока Остаточное энерговыделение</w:t>
      </w:r>
      <w:r w:rsidR="00B37C16">
        <w:rPr>
          <w:shd w:val="clear" w:color="auto" w:fill="FFFFFF"/>
        </w:rPr>
        <w:t xml:space="preserve"> (по </w:t>
      </w:r>
      <w:r w:rsidR="00B37C16">
        <w:rPr>
          <w:shd w:val="clear" w:color="auto" w:fill="FFFFFF"/>
          <w:lang w:val="en-US"/>
        </w:rPr>
        <w:t>ANSI</w:t>
      </w:r>
      <w:r w:rsidR="00B37C16">
        <w:rPr>
          <w:shd w:val="clear" w:color="auto" w:fill="FFFFFF"/>
        </w:rPr>
        <w:t>)</w:t>
      </w:r>
    </w:p>
    <w:p w:rsidR="00086A86" w:rsidRPr="003523E0" w:rsidRDefault="00086A86" w:rsidP="00086A86">
      <w:bookmarkStart w:id="16" w:name="_Toc360285169"/>
      <w:bookmarkStart w:id="17" w:name="_Toc417152411"/>
      <w:r>
        <w:t>Данные в диалоговом окне на рис. 1.3 описывают следующую предысторию работы ядерного реактора: на момент моделирования реактор имеет кампанию 9</w:t>
      </w:r>
      <w:r w:rsidR="00EF7878">
        <w:t>·</w:t>
      </w:r>
      <w:r>
        <w:t>10</w:t>
      </w:r>
      <w:r w:rsidRPr="00EF3538">
        <w:rPr>
          <w:vertAlign w:val="superscript"/>
        </w:rPr>
        <w:t>6</w:t>
      </w:r>
      <w:r w:rsidRPr="003523E0">
        <w:t xml:space="preserve"> </w:t>
      </w:r>
      <w:r>
        <w:t>с, причем: при 0</w:t>
      </w:r>
      <w:r w:rsidR="00CC060A" w:rsidRPr="00CC060A">
        <w:t xml:space="preserve"> </w:t>
      </w:r>
      <w:r w:rsidR="00CC060A">
        <w:t>с</w:t>
      </w:r>
      <w:r>
        <w:t xml:space="preserve"> </w:t>
      </w:r>
      <w:r>
        <w:sym w:font="Symbol" w:char="F0A3"/>
      </w:r>
      <w:r w:rsidR="0063153E">
        <w:t xml:space="preserve"> </w:t>
      </w:r>
      <w:r w:rsidRPr="003523E0"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10</w:t>
      </w:r>
      <w:r w:rsidRPr="00EF3538">
        <w:rPr>
          <w:vertAlign w:val="superscript"/>
        </w:rPr>
        <w:t>5</w:t>
      </w:r>
      <w:r w:rsidR="0063153E">
        <w:t xml:space="preserve"> </w:t>
      </w:r>
      <w:r>
        <w:t>c относительная нейтронная мощность реактора (нормированная на номинальную нейтронную мощность) равнялась 0.5;</w:t>
      </w:r>
    </w:p>
    <w:p w:rsidR="00086A86" w:rsidRDefault="00086A86" w:rsidP="00086A86">
      <w:pPr>
        <w:ind w:firstLine="0"/>
        <w:jc w:val="left"/>
        <w:rPr>
          <w:szCs w:val="28"/>
          <w:highlight w:val="yellow"/>
          <w:shd w:val="clear" w:color="auto" w:fill="FFFFFF"/>
        </w:rPr>
      </w:pPr>
      <w:r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>5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c</w:t>
      </w:r>
      <w:r w:rsidRPr="00EF3538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=0.7</m:t>
        </m:r>
      </m:oMath>
      <w:r>
        <w:t>;</w:t>
      </w:r>
      <w:r>
        <w:br/>
        <w:t xml:space="preserve">при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1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=0.8</m:t>
        </m:r>
      </m:oMath>
      <w:r>
        <w:t xml:space="preserve">; </w:t>
      </w:r>
      <w:r>
        <w:br/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9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=1.0</m:t>
        </m:r>
      </m:oMath>
      <w:r>
        <w:t>.</w:t>
      </w:r>
    </w:p>
    <w:p w:rsidR="0063153E" w:rsidRDefault="0048767F" w:rsidP="00383C0A">
      <w:pPr>
        <w:pStyle w:val="2"/>
        <w:rPr>
          <w:rFonts w:ascii="Cambria" w:hAnsi="Cambria"/>
          <w:shd w:val="clear" w:color="auto" w:fill="FFFFFF"/>
        </w:rPr>
      </w:pPr>
      <w:r w:rsidRPr="00DA039A">
        <w:rPr>
          <w:rFonts w:ascii="Cambria" w:hAnsi="Cambria"/>
          <w:shd w:val="clear" w:color="auto" w:fill="FFFFFF"/>
        </w:rPr>
        <w:t xml:space="preserve">1.2 </w:t>
      </w:r>
      <w:bookmarkEnd w:id="16"/>
      <w:r w:rsidR="00DA039A" w:rsidRPr="00DA039A">
        <w:rPr>
          <w:rFonts w:ascii="Cambria" w:hAnsi="Cambria"/>
          <w:shd w:val="clear" w:color="auto" w:fill="FFFFFF"/>
        </w:rPr>
        <w:t>Сравнение «классической» и одногрупповой моделей кинетики нейтронов</w:t>
      </w:r>
      <w:bookmarkEnd w:id="17"/>
    </w:p>
    <w:p w:rsidR="0063153E" w:rsidRDefault="00383C0A" w:rsidP="00383C0A">
      <w:r>
        <w:t>В прошлом семестре при выполнении лабораторных рабо</w:t>
      </w:r>
      <w:r w:rsidR="00CC060A">
        <w:t>т и домашнего задания по курсу УТС</w:t>
      </w:r>
      <w:r>
        <w:t xml:space="preserve"> Вы использовали </w:t>
      </w:r>
      <w:r>
        <w:rPr>
          <w:i/>
          <w:iCs/>
        </w:rPr>
        <w:t>простейшую</w:t>
      </w:r>
      <w:r>
        <w:t xml:space="preserve"> математическую модель нейтронно-кинетических процессов в ядерном реакторе, а именно: “точечную” модель с </w:t>
      </w:r>
      <w:r>
        <w:rPr>
          <w:u w:val="single"/>
        </w:rPr>
        <w:t>одной</w:t>
      </w:r>
      <w:r>
        <w:t xml:space="preserve"> </w:t>
      </w:r>
      <w:r>
        <w:rPr>
          <w:i/>
          <w:iCs/>
        </w:rPr>
        <w:t>эффективной</w:t>
      </w:r>
      <w:r>
        <w:t xml:space="preserve"> группой запаздывающих нейтронов.</w:t>
      </w:r>
    </w:p>
    <w:p w:rsidR="00383C0A" w:rsidRDefault="00383C0A" w:rsidP="00383C0A">
      <w:r>
        <w:t xml:space="preserve">Если рассматриваются “длительные” переходные процессы, то значение </w:t>
      </w:r>
      <w:r>
        <w:rPr>
          <w:i/>
          <w:iCs/>
        </w:rPr>
        <w:t>эффективной</w:t>
      </w:r>
      <w:r>
        <w:t xml:space="preserve"> постоянной распада </w:t>
      </w:r>
      <w:r w:rsidR="006F23F9">
        <w:t>λ</w:t>
      </w:r>
      <w:r>
        <w:t xml:space="preserve"> ядер-предшественников запаздывающих нейтронов в одногрупповой модели рекомендуется получать осреднением “времен жизни” групп запаздывающих нейтронов по соотношению: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174DBC" w:rsidP="00CC060A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(1.6)</w:t>
            </w:r>
          </w:p>
        </w:tc>
      </w:tr>
    </w:tbl>
    <w:p w:rsidR="00121FF1" w:rsidRDefault="00121FF1" w:rsidP="00CC060A">
      <w:pPr>
        <w:ind w:firstLine="0"/>
      </w:pPr>
      <w:r>
        <w:t xml:space="preserve">которое дает значение </w:t>
      </w:r>
      <w:r w:rsidR="00620B99">
        <w:t>λ</w:t>
      </w:r>
      <w:r>
        <w:t xml:space="preserve"> = 0.0767 с</w:t>
      </w:r>
      <w:r w:rsidRPr="00121FF1">
        <w:rPr>
          <w:vertAlign w:val="superscript"/>
        </w:rPr>
        <w:t>-1</w:t>
      </w:r>
      <w:r>
        <w:t xml:space="preserve"> (</w:t>
      </w:r>
      <w:r w:rsidR="00CC060A">
        <w:t>з</w:t>
      </w:r>
      <w:r>
        <w:t>амети</w:t>
      </w:r>
      <w:r w:rsidR="00CC060A">
        <w:t>м</w:t>
      </w:r>
      <w:r>
        <w:t xml:space="preserve">, что в некоторых учебных пособиях приводится значение </w:t>
      </w:r>
      <w:r w:rsidR="00620B99">
        <w:t>λ</w:t>
      </w:r>
      <w:r>
        <w:t xml:space="preserve"> = 0.072 с</w:t>
      </w:r>
      <w:r>
        <w:rPr>
          <w:vertAlign w:val="superscript"/>
        </w:rPr>
        <w:t>-1</w:t>
      </w:r>
      <w:r>
        <w:t>).</w:t>
      </w:r>
    </w:p>
    <w:p w:rsidR="005F3627" w:rsidRDefault="00121FF1" w:rsidP="00383C0A">
      <w:r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</w:t>
      </w:r>
      <w:r w:rsidRPr="00620B99">
        <w:t xml:space="preserve">распада </w:t>
      </w:r>
      <w:r w:rsidR="00620B99" w:rsidRPr="00620B99">
        <w:t>λ</w:t>
      </w:r>
      <w:r w:rsidRPr="00620B99">
        <w:t xml:space="preserve"> ядер</w:t>
      </w:r>
      <w:r>
        <w:t>-предшественников запаздывающих нейтронов в одногрупповой модели можно получить из соотношения: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CC060A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(1.7)</w:t>
            </w:r>
          </w:p>
        </w:tc>
      </w:tr>
    </w:tbl>
    <w:p w:rsidR="001A230A" w:rsidRDefault="001A230A" w:rsidP="001A230A">
      <w:pPr>
        <w:ind w:firstLine="0"/>
      </w:pPr>
      <w:r>
        <w:t xml:space="preserve">которое дает значение </w:t>
      </w:r>
      <w:r w:rsidR="00620B99">
        <w:t>λ</w:t>
      </w:r>
      <w:r>
        <w:t xml:space="preserve"> = 0.405 с</w:t>
      </w:r>
      <w:r w:rsidR="00A20BA4" w:rsidRPr="00FE3559">
        <w:rPr>
          <w:vertAlign w:val="superscript"/>
        </w:rPr>
        <w:t>-1</w:t>
      </w:r>
      <w:r>
        <w:t>.</w:t>
      </w:r>
    </w:p>
    <w:p w:rsidR="00383C0A" w:rsidRDefault="003A678B">
      <w:pPr>
        <w:rPr>
          <w:szCs w:val="28"/>
          <w:highlight w:val="yellow"/>
          <w:shd w:val="clear" w:color="auto" w:fill="FFFFFF"/>
        </w:rPr>
      </w:pPr>
      <w:r>
        <w:t xml:space="preserve">Выполним сравнение частотных и переходных характеристик для одногрупповой (для обоих вариантов </w:t>
      </w:r>
      <w:r>
        <w:br/>
        <w:t>расчета</w:t>
      </w:r>
      <w:r w:rsidRPr="00620B99">
        <w:t xml:space="preserve"> </w:t>
      </w:r>
      <w:r w:rsidR="00620B99" w:rsidRPr="00620B99">
        <w:t>λ</w:t>
      </w:r>
      <w:r w:rsidRPr="00620B99">
        <w:t xml:space="preserve"> )</w:t>
      </w:r>
      <w:r>
        <w:t xml:space="preserve">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FE3559" w:rsidRDefault="00910AF0" w:rsidP="00B512D7">
      <w:pPr>
        <w:pStyle w:val="a4"/>
        <w:rPr>
          <w:szCs w:val="28"/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02C6F6A9" wp14:editId="4659F55D">
            <wp:extent cx="4171950" cy="3781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0A" w:rsidRDefault="00FE3559" w:rsidP="00B512D7">
      <w:pPr>
        <w:pStyle w:val="a4"/>
        <w:rPr>
          <w:highlight w:val="yellow"/>
          <w:shd w:val="clear" w:color="auto" w:fill="FFFFFF"/>
        </w:rPr>
      </w:pPr>
      <w:r>
        <w:rPr>
          <w:shd w:val="clear" w:color="auto" w:fill="FFFFFF"/>
        </w:rPr>
        <w:t>Рисунок 1.4 – Структурная схема проекта</w:t>
      </w:r>
    </w:p>
    <w:p w:rsidR="00CC060A" w:rsidRDefault="00A32469" w:rsidP="00CC060A">
      <w:r w:rsidRPr="004F71FE">
        <w:rPr>
          <w:b/>
          <w:bCs/>
        </w:rPr>
        <w:t>Внимание:</w:t>
      </w:r>
      <w:r w:rsidRPr="004F71FE">
        <w:t xml:space="preserve"> Набранные структурные схемы, математические выкладки и результаты расчетов необходимо представлять преподавателю для “согласования”.</w:t>
      </w:r>
    </w:p>
    <w:p w:rsidR="00A32469" w:rsidRDefault="004F71FE" w:rsidP="00CC060A">
      <w:r w:rsidRPr="004F71FE">
        <w:t xml:space="preserve">Откройте вкладку </w:t>
      </w:r>
      <w:r w:rsidR="00733931">
        <w:rPr>
          <w:b/>
          <w:i/>
        </w:rPr>
        <w:t>Скрипт</w:t>
      </w:r>
      <w:r w:rsidRPr="004F71FE">
        <w:rPr>
          <w:b/>
          <w:i/>
        </w:rPr>
        <w:t xml:space="preserve"> </w:t>
      </w:r>
      <w:r>
        <w:t>проекта</w:t>
      </w:r>
      <w:r w:rsidR="0063153E">
        <w:t xml:space="preserve"> </w:t>
      </w:r>
      <w:r w:rsidRPr="004F71FE">
        <w:t>и заполните его таким же образом, как это выполнено на рис. 1.5.</w:t>
      </w:r>
    </w:p>
    <w:p w:rsidR="004F71FE" w:rsidRDefault="00B6683F" w:rsidP="00CC060A">
      <w:r w:rsidRPr="00B6683F">
        <w:t xml:space="preserve">Величина скачка реактивности </w:t>
      </w:r>
      <w:r w:rsidRPr="00B6683F">
        <w:rPr>
          <w:b/>
        </w:rPr>
        <w:t>d_po</w:t>
      </w:r>
      <w:r w:rsidRPr="00B6683F">
        <w:t xml:space="preserve"> задается параметром </w:t>
      </w:r>
      <w:r w:rsidRPr="00B6683F">
        <w:rPr>
          <w:b/>
        </w:rPr>
        <w:t>k</w:t>
      </w:r>
      <w:r>
        <w:t xml:space="preserve"> (в долях </w:t>
      </w:r>
      <w:r>
        <w:sym w:font="Symbol" w:char="F062"/>
      </w:r>
      <w:r>
        <w:rPr>
          <w:vertAlign w:val="subscript"/>
        </w:rPr>
        <w:t>эфф</w:t>
      </w:r>
      <w:r>
        <w:t>).</w:t>
      </w:r>
    </w:p>
    <w:p w:rsidR="00B6683F" w:rsidRDefault="00B6683F" w:rsidP="00CC060A">
      <w:r w:rsidRPr="00B6683F">
        <w:t xml:space="preserve">Глобальные </w:t>
      </w:r>
      <w:r w:rsidR="00733931">
        <w:t>константы</w:t>
      </w:r>
      <w:r w:rsidRPr="00B6683F">
        <w:t xml:space="preserve"> </w:t>
      </w:r>
      <w:r w:rsidRPr="00B6683F">
        <w:rPr>
          <w:b/>
        </w:rPr>
        <w:t>Lam</w:t>
      </w:r>
      <w:r w:rsidRPr="00B6683F">
        <w:t xml:space="preserve"> и </w:t>
      </w:r>
      <w:r w:rsidRPr="00B6683F">
        <w:rPr>
          <w:b/>
        </w:rPr>
        <w:t>Lam_1</w:t>
      </w:r>
      <w:r w:rsidRPr="00B6683F">
        <w:t xml:space="preserve"> – эффективные постоянные распада, вычисленные по соотношениям (1.6) и (1.7), соответственно.</w:t>
      </w:r>
    </w:p>
    <w:p w:rsidR="00B6683F" w:rsidRDefault="006F23F9" w:rsidP="00B512D7">
      <w:pPr>
        <w:pStyle w:val="a4"/>
        <w:rPr>
          <w:kern w:val="0"/>
          <w:szCs w:val="28"/>
        </w:rPr>
      </w:pPr>
      <w:r>
        <w:rPr>
          <w:noProof/>
        </w:rPr>
        <w:drawing>
          <wp:inline distT="0" distB="0" distL="0" distR="0" wp14:anchorId="0E6D0332" wp14:editId="7FD127BE">
            <wp:extent cx="666750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Pr="00B512D7" w:rsidRDefault="00F30613" w:rsidP="00B512D7">
      <w:pPr>
        <w:pStyle w:val="a4"/>
      </w:pPr>
      <w:r w:rsidRPr="00B512D7">
        <w:t xml:space="preserve">Рисунок 1.5 – Вкладка </w:t>
      </w:r>
      <w:r w:rsidR="00733931">
        <w:t>Скрипт проекта</w:t>
      </w:r>
    </w:p>
    <w:p w:rsidR="004F55DC" w:rsidRDefault="004F55DC" w:rsidP="00CC060A">
      <w:r w:rsidRPr="004F55DC">
        <w:t>Переместите в</w:t>
      </w:r>
      <w:r w:rsidR="00733931">
        <w:t>окне редактора</w:t>
      </w:r>
      <w:r w:rsidRPr="004F55DC">
        <w:t xml:space="preserve"> </w:t>
      </w:r>
      <w:r w:rsidR="00733931">
        <w:rPr>
          <w:b/>
          <w:i/>
        </w:rPr>
        <w:t>Скрипта</w:t>
      </w:r>
      <w:r w:rsidRPr="004F55DC">
        <w:rPr>
          <w:i/>
        </w:rPr>
        <w:t xml:space="preserve"> </w:t>
      </w:r>
      <w:r w:rsidR="00AC2DCD">
        <w:t>курсор на кнопки</w:t>
      </w:r>
      <w:r w:rsidRPr="004F55DC">
        <w:t xml:space="preserve"> </w:t>
      </w:r>
      <w:r w:rsidR="00AC2DCD" w:rsidRPr="00AC2DCD">
        <w:rPr>
          <w:b/>
          <w:i/>
        </w:rPr>
        <w:t>Рассчитать все</w:t>
      </w:r>
      <w:r w:rsidR="00AC2DCD">
        <w:t xml:space="preserve"> и </w:t>
      </w:r>
      <w:r w:rsidRPr="004F55DC">
        <w:rPr>
          <w:b/>
          <w:i/>
        </w:rPr>
        <w:t>Просмотр всех переменных</w:t>
      </w:r>
      <w:r w:rsidRPr="004F55DC">
        <w:t xml:space="preserve"> и выполните щелчок левой клавишей мыши</w:t>
      </w:r>
      <w:r w:rsidR="00AC2DCD">
        <w:t xml:space="preserve"> соотвественно</w:t>
      </w:r>
      <w:r w:rsidRPr="004F55DC">
        <w:t>: появится таблица с расчетными данными. Используя “прокрутку”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</w:t>
      </w:r>
      <w:r w:rsidR="00123893">
        <w:t xml:space="preserve"> приведенными выше значениями.</w:t>
      </w:r>
    </w:p>
    <w:p w:rsidR="004F71FE" w:rsidRDefault="00123893" w:rsidP="00733931">
      <w:r>
        <w:t>Выйдите из вкладки</w:t>
      </w:r>
      <w:r w:rsidRPr="00123893">
        <w:t xml:space="preserve"> </w:t>
      </w:r>
      <w:r w:rsidR="00733931">
        <w:rPr>
          <w:b/>
          <w:i/>
        </w:rPr>
        <w:t>Скрипт</w:t>
      </w:r>
      <w:r>
        <w:t xml:space="preserve"> </w:t>
      </w:r>
      <w:r w:rsidRPr="00123893">
        <w:t xml:space="preserve">и задайте </w:t>
      </w:r>
      <w:r w:rsidR="00733931">
        <w:t>свойства</w:t>
      </w:r>
      <w:r w:rsidRPr="00123893">
        <w:t xml:space="preserve"> блоков структурной схемы. В блоке, описывающем 6-ти групповую модель кинетики нейтронов, оставьте </w:t>
      </w:r>
      <w:r w:rsidR="00733931">
        <w:t xml:space="preserve">значения свойств заданные по </w:t>
      </w:r>
      <w:r w:rsidRPr="00123893">
        <w:t xml:space="preserve">умолчанию. В блоках, описывающих одногрупповую модель кинетики нейтронов, в диалоговой строке </w:t>
      </w:r>
      <w:r w:rsidRPr="00733931">
        <w:rPr>
          <w:b/>
        </w:rPr>
        <w:t>Постоянные распада групп…</w:t>
      </w:r>
      <w:r w:rsidRPr="00123893">
        <w:t xml:space="preserve"> введите </w:t>
      </w:r>
      <w:r w:rsidRPr="00733931">
        <w:rPr>
          <w:b/>
        </w:rPr>
        <w:t>Lam</w:t>
      </w:r>
      <w:r w:rsidRPr="00123893">
        <w:t xml:space="preserve"> или </w:t>
      </w:r>
      <w:r w:rsidRPr="00733931">
        <w:rPr>
          <w:b/>
        </w:rPr>
        <w:t>Lam_1</w:t>
      </w:r>
      <w:r w:rsidRPr="00123893">
        <w:t>, соответственно. Что вводить в других диалоговых строках этих блоков – необходимо определить самостоятельно</w:t>
      </w:r>
      <w:r>
        <w:t>.</w:t>
      </w:r>
    </w:p>
    <w:p w:rsidR="00123893" w:rsidRDefault="00B94B6B" w:rsidP="00733931">
      <w:r w:rsidRPr="00B94B6B">
        <w:t>Выполним сначала моделирование “длительного” переходного процесса при скачке реактивности 0.01</w:t>
      </w:r>
      <w:r w:rsidR="00EF7878">
        <w:t>·</w:t>
      </w:r>
      <w:r w:rsidRPr="00B94B6B">
        <w:t xml:space="preserve">bэфф. Установите в диалоговом окне </w:t>
      </w:r>
      <w:r w:rsidRPr="00F00DA7">
        <w:rPr>
          <w:b/>
          <w:i/>
        </w:rPr>
        <w:t>Параметры расчета</w:t>
      </w:r>
      <w:r w:rsidRPr="00B94B6B">
        <w:t xml:space="preserve"> следующие параметры интегрирования: Время интегрирования – 1000; Минимальный шаг интегрирования – </w:t>
      </w:r>
      <w:r w:rsidR="00D147D2">
        <w:t>1е-</w:t>
      </w:r>
      <w:r w:rsidR="00D147D2">
        <w:rPr>
          <w:vertAlign w:val="superscript"/>
        </w:rPr>
        <w:t>-10</w:t>
      </w:r>
      <w:r w:rsidRPr="00B94B6B">
        <w:t xml:space="preserve">; Максимальный шаг интегрирования – 0.1; Шаг </w:t>
      </w:r>
      <w:r w:rsidR="005A3735">
        <w:t>синхронизации задачи</w:t>
      </w:r>
      <w:r w:rsidRPr="00B94B6B">
        <w:t xml:space="preserve"> – 0.1. </w:t>
      </w:r>
      <w:r w:rsidR="00733931">
        <w:t>Значения</w:t>
      </w:r>
      <w:r w:rsidRPr="00B94B6B">
        <w:t xml:space="preserve"> других диалоговых строк</w:t>
      </w:r>
      <w:r w:rsidR="00FB441C">
        <w:t xml:space="preserve"> – </w:t>
      </w:r>
      <w:r w:rsidRPr="00B94B6B">
        <w:t>по умолчанию.</w:t>
      </w:r>
    </w:p>
    <w:p w:rsidR="0063153E" w:rsidRDefault="006004B7" w:rsidP="00733931">
      <w:r w:rsidRPr="006004B7">
        <w:t xml:space="preserve">Выполните расчет переходного процесса. Приведите вид линий и параметры осей координат </w:t>
      </w:r>
      <w:r w:rsidR="009606D4">
        <w:t>на</w:t>
      </w:r>
      <w:r w:rsidRPr="006004B7">
        <w:t xml:space="preserve"> графи</w:t>
      </w:r>
      <w:r w:rsidR="009606D4">
        <w:t>ке</w:t>
      </w:r>
      <w:r w:rsidRPr="006004B7">
        <w:t xml:space="preserve"> к виду, близкому рис. 1.6.</w:t>
      </w:r>
    </w:p>
    <w:p w:rsidR="0063153E" w:rsidRDefault="00C011EB" w:rsidP="00733931">
      <w:r w:rsidRPr="00C011EB">
        <w:t xml:space="preserve">На рис. 1.6 </w:t>
      </w:r>
      <w:r w:rsidR="00CC246A">
        <w:t xml:space="preserve">синей </w:t>
      </w:r>
      <w:r w:rsidRPr="00C011EB"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>
        <w:t xml:space="preserve"> красной</w:t>
      </w:r>
      <w:r w:rsidRPr="00C011EB">
        <w:t xml:space="preserve"> линией – для одногрупповой модели с эффективной постоянной распада Lam, рассчитанной по соотношению (1.6), а пунктирной</w:t>
      </w:r>
      <w:r w:rsidR="00CC246A">
        <w:t xml:space="preserve"> розвой</w:t>
      </w:r>
      <w:r w:rsidRPr="00C011EB">
        <w:t xml:space="preserve"> линией</w:t>
      </w:r>
      <w:r w:rsidR="00FB441C">
        <w:t xml:space="preserve"> – </w:t>
      </w:r>
      <w:r w:rsidRPr="00C011EB">
        <w:t>для одногрупповой модели с эффективной постоянной распада Lam_1, рассчитанной по соотношению (1.7).</w:t>
      </w:r>
    </w:p>
    <w:p w:rsidR="00C011EB" w:rsidRDefault="00C011EB" w:rsidP="00733931">
      <w:r w:rsidRPr="00C011EB">
        <w:t>Результаты рис. 1.6 показывают, что с эффективной постоянной распада Lam одногрупповая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Default="008106D8" w:rsidP="00B512D7">
      <w:pPr>
        <w:pStyle w:val="a4"/>
      </w:pPr>
      <w:r>
        <w:rPr>
          <w:noProof/>
        </w:rPr>
        <w:drawing>
          <wp:inline distT="0" distB="0" distL="0" distR="0" wp14:anchorId="5FB0800E" wp14:editId="57BD215D">
            <wp:extent cx="4857750" cy="507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057FF" w:rsidRPr="0098604F" w:rsidRDefault="00C057FF" w:rsidP="00B512D7">
      <w:pPr>
        <w:pStyle w:val="a4"/>
        <w:rPr>
          <w:shd w:val="clear" w:color="auto" w:fill="FFFFFF"/>
          <w:vertAlign w:val="subscript"/>
        </w:rPr>
      </w:pPr>
      <w:r>
        <w:rPr>
          <w:shd w:val="clear" w:color="auto" w:fill="FFFFFF"/>
        </w:rPr>
        <w:t xml:space="preserve">Рисунок 1.6 – </w:t>
      </w:r>
      <w:r w:rsidR="00CC246A">
        <w:rPr>
          <w:shd w:val="clear" w:color="auto" w:fill="FFFFFF"/>
        </w:rPr>
        <w:t>Безразмерное отклонение мощности для классической и одногрупповой мо</w:t>
      </w:r>
      <w:r w:rsidR="00E9736A">
        <w:rPr>
          <w:shd w:val="clear" w:color="auto" w:fill="FFFFFF"/>
        </w:rPr>
        <w:t>делей кинетики</w:t>
      </w:r>
      <w:r w:rsidR="0098604F">
        <w:rPr>
          <w:shd w:val="clear" w:color="auto" w:fill="FFFFFF"/>
        </w:rPr>
        <w:t xml:space="preserve"> </w:t>
      </w:r>
      <w:r w:rsidR="008106D8">
        <w:rPr>
          <w:shd w:val="clear" w:color="auto" w:fill="FFFFFF"/>
        </w:rPr>
        <w:t xml:space="preserve">нейтронов </w:t>
      </w:r>
      <w:r w:rsidR="0098604F">
        <w:rPr>
          <w:shd w:val="clear" w:color="auto" w:fill="FFFFFF"/>
        </w:rPr>
        <w:t>при скачке реактивности 0.01</w:t>
      </w:r>
      <w:r w:rsidR="00096CCB">
        <w:rPr>
          <w:shd w:val="clear" w:color="auto" w:fill="FFFFFF"/>
        </w:rPr>
        <w:t>·</w:t>
      </w:r>
      <w:r w:rsidR="0098604F">
        <w:rPr>
          <w:shd w:val="clear" w:color="auto" w:fill="FFFFFF"/>
        </w:rPr>
        <w:sym w:font="Symbol" w:char="F062"/>
      </w:r>
      <w:r w:rsidR="0098604F">
        <w:rPr>
          <w:shd w:val="clear" w:color="auto" w:fill="FFFFFF"/>
          <w:vertAlign w:val="subscript"/>
        </w:rPr>
        <w:t>эфф</w:t>
      </w:r>
    </w:p>
    <w:p w:rsidR="0063153E" w:rsidRDefault="00210866" w:rsidP="00210866">
      <w:r w:rsidRPr="00210866">
        <w:t xml:space="preserve">Выполним моделирование “короткого” переходного процесса при скачке реактивности </w:t>
      </w:r>
      <w:r w:rsidRPr="00210866">
        <w:rPr>
          <w:b/>
          <w:bCs/>
        </w:rPr>
        <w:t>0.1</w:t>
      </w:r>
      <w:r w:rsidR="00EF7878">
        <w:rPr>
          <w:b/>
          <w:bCs/>
        </w:rPr>
        <w:t>·</w:t>
      </w:r>
      <w:r w:rsidRPr="00210866">
        <w:rPr>
          <w:b/>
          <w:bCs/>
        </w:rPr>
        <w:t xml:space="preserve"> b </w:t>
      </w:r>
      <w:r w:rsidRPr="00210866">
        <w:rPr>
          <w:i/>
          <w:iCs/>
          <w:vertAlign w:val="subscript"/>
        </w:rPr>
        <w:t>эфф</w:t>
      </w:r>
      <w:r w:rsidRPr="00210866">
        <w:rPr>
          <w:vertAlign w:val="subscript"/>
        </w:rPr>
        <w:t xml:space="preserve"> </w:t>
      </w:r>
      <w:r w:rsidRPr="00210866">
        <w:t xml:space="preserve">. Установите в диалоговом окне </w:t>
      </w:r>
      <w:r w:rsidRPr="00210866">
        <w:rPr>
          <w:b/>
          <w:bCs/>
        </w:rPr>
        <w:t>Параметры расчета</w:t>
      </w:r>
      <w:r w:rsidRPr="00210866">
        <w:t xml:space="preserve"> следующие параметры интегрирования: </w:t>
      </w:r>
      <w:r w:rsidRPr="00210866">
        <w:rPr>
          <w:i/>
          <w:iCs/>
        </w:rPr>
        <w:t>Время интегрирования</w:t>
      </w:r>
      <w:r w:rsidRPr="00210866">
        <w:t xml:space="preserve"> – </w:t>
      </w:r>
      <w:r w:rsidRPr="00210866">
        <w:rPr>
          <w:b/>
          <w:bCs/>
        </w:rPr>
        <w:t>3</w:t>
      </w:r>
      <w:r w:rsidRPr="00210866">
        <w:t xml:space="preserve">; </w:t>
      </w:r>
      <w:r w:rsidRPr="00210866">
        <w:rPr>
          <w:i/>
          <w:iCs/>
        </w:rPr>
        <w:t xml:space="preserve">Минимальный шаг интегрирования </w:t>
      </w:r>
      <w:r w:rsidRPr="00210866">
        <w:t xml:space="preserve">– </w:t>
      </w:r>
      <w:r>
        <w:rPr>
          <w:b/>
          <w:bCs/>
        </w:rPr>
        <w:t>1е</w:t>
      </w:r>
      <w:r>
        <w:rPr>
          <w:b/>
          <w:bCs/>
          <w:vertAlign w:val="superscript"/>
        </w:rPr>
        <w:t>-10</w:t>
      </w:r>
      <w:r w:rsidRPr="00210866">
        <w:t xml:space="preserve">; </w:t>
      </w:r>
      <w:r w:rsidRPr="00210866">
        <w:rPr>
          <w:i/>
          <w:iCs/>
        </w:rPr>
        <w:t>Максимальный шаг интегрирования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 xml:space="preserve">; </w:t>
      </w:r>
      <w:r w:rsidRPr="00210866">
        <w:rPr>
          <w:i/>
          <w:iCs/>
        </w:rPr>
        <w:t xml:space="preserve">Шаг </w:t>
      </w:r>
      <w:r w:rsidR="005A3735">
        <w:rPr>
          <w:i/>
          <w:iCs/>
        </w:rPr>
        <w:t>синхронизации задачи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>. Параметры других диал</w:t>
      </w:r>
      <w:r>
        <w:t>оговых строк</w:t>
      </w:r>
      <w:r w:rsidR="00FB441C">
        <w:t xml:space="preserve"> – </w:t>
      </w:r>
      <w:r>
        <w:t>по умолчанию.</w:t>
      </w:r>
    </w:p>
    <w:p w:rsidR="00E9736A" w:rsidRDefault="00210866" w:rsidP="00210866">
      <w:r w:rsidRPr="00210866">
        <w:t xml:space="preserve">Выполните расчет переходного процесса. Приведите вид линий и параметры осей координат </w:t>
      </w:r>
      <w:r w:rsidR="009606D4">
        <w:t>на</w:t>
      </w:r>
      <w:r w:rsidRPr="00210866">
        <w:t xml:space="preserve"> графи</w:t>
      </w:r>
      <w:r w:rsidR="009606D4">
        <w:t>к</w:t>
      </w:r>
      <w:r w:rsidRPr="00210866">
        <w:t>е к виду, близкому рис. 1.7.</w:t>
      </w:r>
    </w:p>
    <w:p w:rsidR="00444FE5" w:rsidRDefault="00343B3A" w:rsidP="00B512D7">
      <w:pPr>
        <w:pStyle w:val="a4"/>
      </w:pPr>
      <w:r>
        <w:rPr>
          <w:noProof/>
        </w:rPr>
        <w:drawing>
          <wp:inline distT="0" distB="0" distL="0" distR="0" wp14:anchorId="22E83EF3" wp14:editId="5FA07A90">
            <wp:extent cx="3905250" cy="4124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A0876" w:rsidRDefault="008A0876" w:rsidP="00B512D7">
      <w:pPr>
        <w:pStyle w:val="a4"/>
      </w:pPr>
      <w:r>
        <w:rPr>
          <w:shd w:val="clear" w:color="auto" w:fill="FFFFFF"/>
        </w:rPr>
        <w:t>Рисунок 1.</w:t>
      </w:r>
      <w:r w:rsidR="00EF0625">
        <w:rPr>
          <w:shd w:val="clear" w:color="auto" w:fill="FFFFFF"/>
        </w:rPr>
        <w:t>7</w:t>
      </w:r>
      <w:r>
        <w:rPr>
          <w:shd w:val="clear" w:color="auto" w:fill="FFFFFF"/>
        </w:rPr>
        <w:t xml:space="preserve"> – Безразмерное отклонение мощности для классической и одногруппов</w:t>
      </w:r>
      <w:r w:rsidR="008A2B86">
        <w:rPr>
          <w:shd w:val="clear" w:color="auto" w:fill="FFFFFF"/>
        </w:rPr>
        <w:t>ой</w:t>
      </w:r>
      <w:r>
        <w:rPr>
          <w:shd w:val="clear" w:color="auto" w:fill="FFFFFF"/>
        </w:rPr>
        <w:t xml:space="preserve"> моделей кинетики </w:t>
      </w:r>
      <w:r w:rsidR="00D404A9">
        <w:rPr>
          <w:shd w:val="clear" w:color="auto" w:fill="FFFFFF"/>
        </w:rPr>
        <w:t xml:space="preserve">нейтронов </w:t>
      </w:r>
      <w:r>
        <w:rPr>
          <w:shd w:val="clear" w:color="auto" w:fill="FFFFFF"/>
        </w:rPr>
        <w:t>при скачке реактивности 0.1</w:t>
      </w:r>
      <w:r w:rsidR="00096CCB">
        <w:rPr>
          <w:shd w:val="clear" w:color="auto" w:fill="FFFFFF"/>
        </w:rPr>
        <w:t>·</w:t>
      </w:r>
      <w:r>
        <w:rPr>
          <w:shd w:val="clear" w:color="auto" w:fill="FFFFFF"/>
        </w:rPr>
        <w:sym w:font="Symbol" w:char="F062"/>
      </w:r>
      <w:r>
        <w:rPr>
          <w:shd w:val="clear" w:color="auto" w:fill="FFFFFF"/>
          <w:vertAlign w:val="subscript"/>
        </w:rPr>
        <w:t>эфф</w:t>
      </w:r>
    </w:p>
    <w:p w:rsidR="0063153E" w:rsidRDefault="008A0876" w:rsidP="008A0876">
      <w:r w:rsidRPr="008A0876">
        <w:t xml:space="preserve">Продолжая сравнение, выполним расчет частотных характеристик для “классической” и одногрупповой моделей кинетики нейтронов (для обоих вариантов вычисления </w:t>
      </w:r>
      <w:r w:rsidR="00620B99">
        <w:t>λ</w:t>
      </w:r>
      <w:r>
        <w:t>).</w:t>
      </w:r>
    </w:p>
    <w:p w:rsidR="008A0876" w:rsidRPr="008A0876" w:rsidRDefault="008A0876" w:rsidP="008A0876">
      <w:pPr>
        <w:rPr>
          <w:szCs w:val="28"/>
          <w:shd w:val="clear" w:color="auto" w:fill="FFFFFF"/>
          <w:vertAlign w:val="subscript"/>
        </w:rPr>
      </w:pPr>
      <w:r w:rsidRPr="008A0876">
        <w:t xml:space="preserve">Выполните щелчок “мышью” по командной кнопке </w:t>
      </w:r>
      <w:r w:rsidRPr="008A0876">
        <w:rPr>
          <w:b/>
          <w:bCs/>
          <w:i/>
        </w:rPr>
        <w:t>Пуск</w:t>
      </w:r>
      <w:r w:rsidRPr="008A0876">
        <w:rPr>
          <w:i/>
        </w:rPr>
        <w:t xml:space="preserve"> </w:t>
      </w:r>
      <w:r w:rsidRPr="008A0876">
        <w:t xml:space="preserve">и затем по кнопке </w:t>
      </w:r>
      <w:r w:rsidRPr="008A0876">
        <w:rPr>
          <w:b/>
          <w:bCs/>
          <w:i/>
        </w:rPr>
        <w:t>Стоп</w:t>
      </w:r>
      <w:r w:rsidRPr="008A0876">
        <w:t xml:space="preserve">: расчет будет прерван, так и не начавшись; произойдет инициализация структурной схемы при </w:t>
      </w:r>
      <w:r w:rsidRPr="008A0876">
        <w:rPr>
          <w:u w:val="single"/>
        </w:rPr>
        <w:t>нулевом</w:t>
      </w:r>
      <w:r w:rsidRPr="008A0876">
        <w:t xml:space="preserve"> сигнале на входе блоков, о</w:t>
      </w:r>
      <w:r w:rsidR="00B776DD">
        <w:t>писывающих кинетику нейтронов.</w:t>
      </w:r>
    </w:p>
    <w:p w:rsidR="00D30D65" w:rsidRDefault="002C1044" w:rsidP="002C1044">
      <w:pPr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 xml:space="preserve">зи, как это </w:t>
      </w:r>
      <w:r w:rsidR="00EF0625">
        <w:rPr>
          <w:szCs w:val="28"/>
        </w:rPr>
        <w:t>показано на рис. 1.8</w:t>
      </w:r>
      <w:r w:rsidRPr="00DD73EF">
        <w:rPr>
          <w:szCs w:val="28"/>
        </w:rPr>
        <w:t>.</w:t>
      </w:r>
    </w:p>
    <w:p w:rsidR="00EF0625" w:rsidRDefault="00BE16DD" w:rsidP="00B512D7">
      <w:pPr>
        <w:pStyle w:val="a4"/>
      </w:pPr>
      <w:r>
        <w:rPr>
          <w:noProof/>
        </w:rPr>
        <w:drawing>
          <wp:inline distT="0" distB="0" distL="0" distR="0" wp14:anchorId="07820387" wp14:editId="2D8B4831">
            <wp:extent cx="5514975" cy="457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65" w:rsidRPr="00DD73EF" w:rsidRDefault="00EF0625" w:rsidP="00B512D7">
      <w:pPr>
        <w:pStyle w:val="a4"/>
      </w:pPr>
      <w:r>
        <w:t>Рисунок 1.8</w:t>
      </w:r>
      <w:r w:rsidR="00D30D65" w:rsidRPr="00DD73EF">
        <w:t xml:space="preserve"> — Схемное окно проекта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 xml:space="preserve">Выполните оформление поясняющих подписей (щелчок </w:t>
      </w:r>
      <w:r w:rsidRPr="00DD73EF">
        <w:rPr>
          <w:i/>
          <w:szCs w:val="28"/>
        </w:rPr>
        <w:t>правой</w:t>
      </w:r>
      <w:r w:rsidRPr="00DD73EF">
        <w:rPr>
          <w:szCs w:val="28"/>
        </w:rPr>
        <w:t xml:space="preserve"> клавишей "мыши" по блоку, далее </w:t>
      </w:r>
      <w:r w:rsidR="004462F9">
        <w:rPr>
          <w:szCs w:val="28"/>
        </w:rPr>
        <w:t>пункт</w:t>
      </w:r>
      <w:r w:rsidRPr="00DD73EF">
        <w:rPr>
          <w:szCs w:val="28"/>
        </w:rPr>
        <w:t xml:space="preserve"> </w:t>
      </w:r>
      <w:r w:rsidRPr="00DD73EF">
        <w:rPr>
          <w:b/>
          <w:bCs/>
          <w:i/>
          <w:iCs/>
          <w:szCs w:val="28"/>
        </w:rPr>
        <w:t>Свойства</w:t>
      </w:r>
      <w:r w:rsidRPr="00DD73EF">
        <w:rPr>
          <w:szCs w:val="28"/>
        </w:rPr>
        <w:t xml:space="preserve"> и далее ...) и структурная схема С</w:t>
      </w:r>
      <w:r>
        <w:rPr>
          <w:szCs w:val="28"/>
        </w:rPr>
        <w:t>АР примет вид, подобный рис. 1.8</w:t>
      </w:r>
      <w:r w:rsidRPr="00DD73EF">
        <w:rPr>
          <w:szCs w:val="28"/>
        </w:rPr>
        <w:t>.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</w:t>
      </w:r>
      <w:r w:rsidR="00AA4DE4">
        <w:rPr>
          <w:szCs w:val="28"/>
          <w:shd w:val="clear" w:color="auto" w:fill="FFFFFF"/>
        </w:rPr>
        <w:t>и ЛАХ и</w:t>
      </w:r>
      <w:r w:rsidRPr="00DD73EF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1.9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266CC2" w:rsidRDefault="00BE16DD" w:rsidP="00B512D7">
      <w:pPr>
        <w:pStyle w:val="a4"/>
      </w:pPr>
      <w:r>
        <w:rPr>
          <w:noProof/>
        </w:rPr>
        <w:drawing>
          <wp:inline distT="0" distB="0" distL="0" distR="0">
            <wp:extent cx="4201200" cy="2944800"/>
            <wp:effectExtent l="0" t="0" r="889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0" cy="29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9B9" w:rsidRPr="00DD73EF" w:rsidRDefault="00E849B9" w:rsidP="00B512D7">
      <w:pPr>
        <w:pStyle w:val="a4"/>
      </w:pPr>
      <w:r>
        <w:rPr>
          <w:shd w:val="clear" w:color="auto" w:fill="FFFFFF"/>
        </w:rPr>
        <w:t>Рисунок 1.9</w:t>
      </w:r>
      <w:r w:rsidRPr="00DD73EF">
        <w:rPr>
          <w:shd w:val="clear" w:color="auto" w:fill="FFFFFF"/>
        </w:rPr>
        <w:t xml:space="preserve"> — Свойства объекта блока </w:t>
      </w:r>
      <w:r w:rsidRPr="00DD73EF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E849B9" w:rsidRPr="00DD73EF" w:rsidRDefault="00E849B9" w:rsidP="00CC060A">
      <w:r w:rsidRPr="00DD73EF">
        <w:rPr>
          <w:shd w:val="clear" w:color="auto" w:fill="FFFFFF"/>
        </w:rPr>
        <w:t xml:space="preserve">В открывшемся меню выберите </w:t>
      </w:r>
      <w:r w:rsidR="00D54662">
        <w:rPr>
          <w:shd w:val="clear" w:color="auto" w:fill="FFFFFF"/>
        </w:rPr>
        <w:t>пункт</w:t>
      </w:r>
      <w:r w:rsidRPr="00DD73EF">
        <w:rPr>
          <w:shd w:val="clear" w:color="auto" w:fill="FFFFFF"/>
        </w:rPr>
        <w:t xml:space="preserve"> </w:t>
      </w:r>
      <w:r w:rsidRPr="00DD73EF">
        <w:rPr>
          <w:b/>
          <w:bCs/>
          <w:i/>
          <w:shd w:val="clear" w:color="auto" w:fill="FFFFFF"/>
        </w:rPr>
        <w:t>Свойства объекта</w:t>
      </w:r>
      <w:r w:rsidRPr="00DD73EF">
        <w:rPr>
          <w:shd w:val="clear" w:color="auto" w:fill="FFFFFF"/>
        </w:rPr>
        <w:t xml:space="preserve">, щелкнув по ней </w:t>
      </w:r>
      <w:r w:rsidRPr="00DD73EF">
        <w:rPr>
          <w:i/>
          <w:shd w:val="clear" w:color="auto" w:fill="FFFFFF"/>
        </w:rPr>
        <w:t>левой</w:t>
      </w:r>
      <w:r w:rsidRPr="00DD73EF">
        <w:rPr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hd w:val="clear" w:color="auto" w:fill="FFFFFF"/>
        </w:rPr>
        <w:t>Свойства</w:t>
      </w:r>
      <w:r w:rsidRPr="00DD73EF">
        <w:rPr>
          <w:i/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D73EF">
        <w:rPr>
          <w:shd w:val="clear" w:color="auto" w:fill="FFFFFF"/>
        </w:rPr>
        <w:t>. Введите</w:t>
      </w:r>
      <w:r>
        <w:rPr>
          <w:shd w:val="clear" w:color="auto" w:fill="FFFFFF"/>
        </w:rPr>
        <w:t xml:space="preserve"> </w:t>
      </w:r>
      <w:r w:rsidR="00733931">
        <w:rPr>
          <w:shd w:val="clear" w:color="auto" w:fill="FFFFFF"/>
        </w:rPr>
        <w:t>значения</w:t>
      </w:r>
      <w:r>
        <w:rPr>
          <w:shd w:val="clear" w:color="auto" w:fill="FFFFFF"/>
        </w:rPr>
        <w:t xml:space="preserve"> такие же, как на </w:t>
      </w:r>
      <w:r>
        <w:rPr>
          <w:shd w:val="clear" w:color="auto" w:fill="FFFFFF"/>
        </w:rPr>
        <w:br/>
        <w:t>рис. 1.10</w:t>
      </w:r>
      <w:r w:rsidRPr="00DD73EF">
        <w:rPr>
          <w:shd w:val="clear" w:color="auto" w:fill="FFFFFF"/>
        </w:rPr>
        <w:t>.</w:t>
      </w:r>
    </w:p>
    <w:p w:rsidR="00D30D65" w:rsidRDefault="0058448B" w:rsidP="00B512D7">
      <w:pPr>
        <w:pStyle w:val="a4"/>
      </w:pPr>
      <w:r>
        <w:rPr>
          <w:noProof/>
        </w:rPr>
        <w:drawing>
          <wp:inline distT="0" distB="0" distL="0" distR="0">
            <wp:extent cx="4714875" cy="2209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625" w:rsidRDefault="00E849B9" w:rsidP="00B512D7">
      <w:pPr>
        <w:pStyle w:val="a4"/>
        <w:rPr>
          <w:shd w:val="clear" w:color="auto" w:fill="FFFFFF"/>
        </w:rPr>
      </w:pPr>
      <w:r w:rsidRPr="00DD73EF">
        <w:rPr>
          <w:shd w:val="clear" w:color="auto" w:fill="FFFFFF"/>
        </w:rPr>
        <w:t>Рисунок 1.</w:t>
      </w:r>
      <w:r>
        <w:rPr>
          <w:shd w:val="clear" w:color="auto" w:fill="FFFFFF"/>
        </w:rPr>
        <w:t>10</w:t>
      </w:r>
      <w:r w:rsidRPr="00DD73EF">
        <w:rPr>
          <w:shd w:val="clear" w:color="auto" w:fill="FFFFFF"/>
        </w:rPr>
        <w:t xml:space="preserve"> — </w:t>
      </w:r>
      <w:r w:rsidR="00733931">
        <w:rPr>
          <w:shd w:val="clear" w:color="auto" w:fill="FFFFFF"/>
        </w:rPr>
        <w:t>Свойства</w:t>
      </w:r>
      <w:r w:rsidRPr="00DD73EF">
        <w:rPr>
          <w:shd w:val="clear" w:color="auto" w:fill="FFFFFF"/>
        </w:rPr>
        <w:t xml:space="preserve"> блока </w:t>
      </w:r>
      <w:r w:rsidRPr="00DD73EF">
        <w:rPr>
          <w:i/>
          <w:shd w:val="clear" w:color="auto" w:fill="FFFFFF"/>
        </w:rPr>
        <w:t>Построение частотных характеристик</w:t>
      </w:r>
      <w:r>
        <w:rPr>
          <w:i/>
          <w:shd w:val="clear" w:color="auto" w:fill="FFFFFF"/>
        </w:rPr>
        <w:t xml:space="preserve"> </w:t>
      </w:r>
      <w:r w:rsidR="00703BD2">
        <w:rPr>
          <w:shd w:val="clear" w:color="auto" w:fill="FFFFFF"/>
        </w:rPr>
        <w:t>для Л</w:t>
      </w:r>
      <w:r>
        <w:rPr>
          <w:shd w:val="clear" w:color="auto" w:fill="FFFFFF"/>
        </w:rPr>
        <w:t>АХ</w:t>
      </w:r>
    </w:p>
    <w:p w:rsidR="004E38C7" w:rsidRPr="00DD73EF" w:rsidRDefault="004E38C7" w:rsidP="004E38C7">
      <w:pPr>
        <w:ind w:firstLine="717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Заполнив по инструкции </w:t>
      </w:r>
      <w:r>
        <w:rPr>
          <w:szCs w:val="28"/>
          <w:shd w:val="clear" w:color="auto" w:fill="FFFFFF"/>
        </w:rPr>
        <w:t>свойства блока</w:t>
      </w:r>
      <w:r w:rsidRPr="00DD73EF">
        <w:rPr>
          <w:szCs w:val="28"/>
          <w:shd w:val="clear" w:color="auto" w:fill="FFFFFF"/>
        </w:rPr>
        <w:t xml:space="preserve"> </w:t>
      </w:r>
      <w:r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 xml:space="preserve">, Вы задали следующее: рассчитать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D73EF">
        <w:rPr>
          <w:szCs w:val="28"/>
          <w:shd w:val="clear" w:color="auto" w:fill="FFFFFF"/>
        </w:rPr>
        <w:t xml:space="preserve"> (ЛАХ)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D73EF">
        <w:rPr>
          <w:szCs w:val="28"/>
          <w:shd w:val="clear" w:color="auto" w:fill="FFFFFF"/>
        </w:rPr>
        <w:t xml:space="preserve"> (ФЧХ) разомкнутой САР, если: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ind w:hanging="284"/>
        <w:rPr>
          <w:szCs w:val="28"/>
        </w:rPr>
      </w:pPr>
      <w:r w:rsidRPr="00DD73EF">
        <w:rPr>
          <w:szCs w:val="28"/>
        </w:rPr>
        <w:t>Начальная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0.001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>Конечная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1000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Число точек вывода </w:t>
      </w:r>
      <w:r>
        <w:rPr>
          <w:szCs w:val="28"/>
        </w:rPr>
        <w:t>– 600</w:t>
      </w:r>
      <w:r w:rsidRPr="00DD73EF">
        <w:rPr>
          <w:szCs w:val="28"/>
        </w:rPr>
        <w:t xml:space="preserve"> (равномерно в логарифмическом масштабе);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Относительное приращение для Якобиана </w:t>
      </w:r>
      <w:r>
        <w:rPr>
          <w:szCs w:val="28"/>
        </w:rPr>
        <w:t>–</w:t>
      </w:r>
      <w:r w:rsidRPr="00DD73EF">
        <w:rPr>
          <w:szCs w:val="28"/>
        </w:rPr>
        <w:t xml:space="preserve"> 0.001 (установлено по умолчанию);</w:t>
      </w:r>
    </w:p>
    <w:p w:rsidR="004E38C7" w:rsidRPr="003603B0" w:rsidRDefault="004E38C7" w:rsidP="003603B0">
      <w:pPr>
        <w:numPr>
          <w:ilvl w:val="0"/>
          <w:numId w:val="26"/>
        </w:numPr>
        <w:rPr>
          <w:szCs w:val="28"/>
        </w:rPr>
      </w:pPr>
      <w:r w:rsidRPr="00DD73EF">
        <w:rPr>
          <w:szCs w:val="28"/>
        </w:rPr>
        <w:t xml:space="preserve">Абсолютное приращение для Якобиана 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10</w:t>
      </w:r>
      <w:r w:rsidRPr="00DD73EF">
        <w:rPr>
          <w:szCs w:val="28"/>
          <w:shd w:val="clear" w:color="auto" w:fill="FFFFFF"/>
          <w:vertAlign w:val="superscript"/>
        </w:rPr>
        <w:t>-6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(установлено по умолчанию)</w:t>
      </w:r>
    </w:p>
    <w:p w:rsidR="00D8136E" w:rsidRDefault="00D8136E" w:rsidP="00D8136E">
      <w:r>
        <w:t xml:space="preserve">Аналогично рисунку 1.10 задайте </w:t>
      </w:r>
      <w:r w:rsidR="00733931">
        <w:t>свойства</w:t>
      </w:r>
      <w:r>
        <w:t xml:space="preserve"> блока и для ФЧХ.</w:t>
      </w:r>
    </w:p>
    <w:p w:rsidR="00AA4DE4" w:rsidRDefault="004E38C7" w:rsidP="00D8136E">
      <w:pPr>
        <w:tabs>
          <w:tab w:val="left" w:pos="3828"/>
        </w:tabs>
        <w:rPr>
          <w:szCs w:val="28"/>
        </w:rPr>
      </w:pPr>
      <w:r>
        <w:t xml:space="preserve">Далее, нажав кнопку </w:t>
      </w:r>
      <w:r w:rsidRPr="004E38C7">
        <w:rPr>
          <w:b/>
          <w:i/>
        </w:rPr>
        <w:t>Пуск</w:t>
      </w:r>
      <w:r>
        <w:t xml:space="preserve">, выполните расчет годографов </w:t>
      </w:r>
      <w:r w:rsidR="00D8136E">
        <w:t>ЛАХ и ФЧХ</w:t>
      </w:r>
      <w:r>
        <w:t xml:space="preserve">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</w:t>
      </w:r>
      <w:r w:rsidR="009606D4">
        <w:t>к</w:t>
      </w:r>
      <w:r w:rsidR="00F71FB5">
        <w:t>у вид, близкий рис. 1.11</w:t>
      </w:r>
      <w:r w:rsidR="00C503A9">
        <w:t xml:space="preserve"> и 1.12</w:t>
      </w:r>
      <w: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6"/>
        <w:gridCol w:w="6966"/>
      </w:tblGrid>
      <w:tr w:rsidR="00AA4DE4" w:rsidTr="0052000A">
        <w:trPr>
          <w:jc w:val="center"/>
        </w:trPr>
        <w:tc>
          <w:tcPr>
            <w:tcW w:w="0" w:type="auto"/>
          </w:tcPr>
          <w:p w:rsidR="00AA4DE4" w:rsidRDefault="007C5EE8" w:rsidP="00B512D7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08803D49" wp14:editId="3ABBC401">
                  <wp:extent cx="419100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A4DE4" w:rsidRDefault="00B5594D" w:rsidP="00B512D7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674DB5D9" wp14:editId="54F74897">
                  <wp:extent cx="4286250" cy="4124325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Tr="0052000A">
        <w:trPr>
          <w:jc w:val="center"/>
        </w:trPr>
        <w:tc>
          <w:tcPr>
            <w:tcW w:w="0" w:type="auto"/>
          </w:tcPr>
          <w:p w:rsidR="00AA4DE4" w:rsidRDefault="00C503A9" w:rsidP="00B512D7">
            <w:pPr>
              <w:pStyle w:val="a4"/>
            </w:pPr>
            <w:r>
              <w:rPr>
                <w:shd w:val="clear" w:color="auto" w:fill="FFFFFF"/>
              </w:rPr>
              <w:t>Рисунок 1.11</w:t>
            </w:r>
            <w:r w:rsidR="00AA4DE4" w:rsidRPr="00DD73EF">
              <w:rPr>
                <w:shd w:val="clear" w:color="auto" w:fill="FFFFFF"/>
              </w:rPr>
              <w:t xml:space="preserve"> — графики ЛАХ</w:t>
            </w:r>
          </w:p>
        </w:tc>
        <w:tc>
          <w:tcPr>
            <w:tcW w:w="0" w:type="auto"/>
          </w:tcPr>
          <w:p w:rsidR="00AA4DE4" w:rsidRDefault="00827BFE" w:rsidP="00B512D7">
            <w:pPr>
              <w:pStyle w:val="a4"/>
            </w:pPr>
            <w:r>
              <w:rPr>
                <w:shd w:val="clear" w:color="auto" w:fill="FFFFFF"/>
              </w:rPr>
              <w:t>Рисунок 1.12</w:t>
            </w:r>
            <w:r w:rsidR="00AA4DE4" w:rsidRPr="00DD73EF">
              <w:rPr>
                <w:shd w:val="clear" w:color="auto" w:fill="FFFFFF"/>
              </w:rPr>
              <w:t xml:space="preserve"> — </w:t>
            </w:r>
            <w:r w:rsidR="00C503A9">
              <w:rPr>
                <w:shd w:val="clear" w:color="auto" w:fill="FFFFFF"/>
              </w:rPr>
              <w:t xml:space="preserve">графики </w:t>
            </w:r>
            <w:r w:rsidR="00AA4DE4" w:rsidRPr="00DD73EF">
              <w:rPr>
                <w:shd w:val="clear" w:color="auto" w:fill="FFFFFF"/>
              </w:rPr>
              <w:t>ФЧХ</w:t>
            </w:r>
          </w:p>
        </w:tc>
      </w:tr>
    </w:tbl>
    <w:p w:rsidR="00210866" w:rsidRDefault="0034050F" w:rsidP="0034050F">
      <w:pPr>
        <w:rPr>
          <w:szCs w:val="28"/>
          <w:shd w:val="clear" w:color="auto" w:fill="FFFFFF"/>
        </w:rPr>
      </w:pPr>
      <w:r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34BF4" w:rsidRPr="00DD73EF" w:rsidRDefault="00934BF4" w:rsidP="00934BF4">
      <w:pPr>
        <w:ind w:firstLine="733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 w:rsidR="00563BFB">
        <w:rPr>
          <w:b/>
          <w:bCs/>
          <w:i/>
          <w:iCs/>
          <w:szCs w:val="28"/>
          <w:shd w:val="clear" w:color="auto" w:fill="FFFFFF"/>
        </w:rPr>
        <w:t>Г</w:t>
      </w:r>
      <w:r w:rsidRPr="00DD73EF">
        <w:rPr>
          <w:b/>
          <w:bCs/>
          <w:i/>
          <w:iCs/>
          <w:szCs w:val="28"/>
          <w:shd w:val="clear" w:color="auto" w:fill="FFFFFF"/>
        </w:rPr>
        <w:t>одограф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В открывшемся меню выберите </w:t>
      </w:r>
      <w:r w:rsidR="008A3AEE">
        <w:rPr>
          <w:szCs w:val="28"/>
          <w:shd w:val="clear" w:color="auto" w:fill="FFFFFF"/>
        </w:rPr>
        <w:t>пункт</w:t>
      </w:r>
      <w:r w:rsidRPr="00DD73EF">
        <w:rPr>
          <w:szCs w:val="28"/>
          <w:shd w:val="clear" w:color="auto" w:fill="FFFFFF"/>
        </w:rPr>
        <w:t xml:space="preserve">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 (</w:t>
      </w:r>
      <w:r w:rsidRPr="00DD73EF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D73EF">
        <w:rPr>
          <w:szCs w:val="28"/>
          <w:shd w:val="clear" w:color="auto" w:fill="FFFFFF"/>
        </w:rPr>
        <w:t xml:space="preserve">рис. 1.2).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D73EF">
        <w:rPr>
          <w:szCs w:val="28"/>
          <w:shd w:val="clear" w:color="auto" w:fill="FFFFFF"/>
        </w:rPr>
        <w:t xml:space="preserve">блока </w:t>
      </w:r>
      <w:r w:rsidRPr="00D91416">
        <w:rPr>
          <w:b/>
          <w:i/>
          <w:iCs/>
          <w:szCs w:val="28"/>
          <w:shd w:val="clear" w:color="auto" w:fill="FFFFFF"/>
        </w:rPr>
        <w:t>П</w:t>
      </w:r>
      <w:r w:rsidRPr="00DD73EF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D73EF">
        <w:rPr>
          <w:szCs w:val="28"/>
          <w:shd w:val="clear" w:color="auto" w:fill="FFFFFF"/>
        </w:rPr>
        <w:t xml:space="preserve">. Введите </w:t>
      </w:r>
      <w:r w:rsidR="00733931">
        <w:rPr>
          <w:szCs w:val="28"/>
          <w:shd w:val="clear" w:color="auto" w:fill="FFFFFF"/>
        </w:rPr>
        <w:t>значения</w:t>
      </w:r>
      <w:r w:rsidR="00563BFB">
        <w:rPr>
          <w:szCs w:val="28"/>
          <w:shd w:val="clear" w:color="auto" w:fill="FFFFFF"/>
        </w:rPr>
        <w:t xml:space="preserve"> такие же, как на рис. 1.10</w:t>
      </w:r>
      <w:r w:rsidRPr="00DD73EF">
        <w:rPr>
          <w:szCs w:val="28"/>
          <w:shd w:val="clear" w:color="auto" w:fill="FFFFFF"/>
        </w:rPr>
        <w:t>.</w:t>
      </w:r>
    </w:p>
    <w:p w:rsidR="00F71FB5" w:rsidRDefault="00563BFB" w:rsidP="00210866">
      <w:r>
        <w:t>Далее выполните расчет годографов Найквиста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</w:t>
      </w:r>
      <w:r w:rsidR="009606D4">
        <w:t>к</w:t>
      </w:r>
      <w:r>
        <w:t>у вид, близкий рис. 1.13.</w:t>
      </w:r>
    </w:p>
    <w:p w:rsidR="00A97AA7" w:rsidRDefault="00A97AA7" w:rsidP="00210866">
      <w:pPr>
        <w:rPr>
          <w:szCs w:val="28"/>
          <w:shd w:val="clear" w:color="auto" w:fill="FFFFFF"/>
        </w:rPr>
      </w:pPr>
    </w:p>
    <w:p w:rsidR="0063153E" w:rsidRDefault="00DE5B36" w:rsidP="00896668">
      <w:pPr>
        <w:pStyle w:val="a4"/>
        <w:rPr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6E3C843" wp14:editId="01FE58FF">
            <wp:extent cx="4286250" cy="4124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6A" w:rsidRDefault="00C65F6A" w:rsidP="00896668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1.13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Годограф Найквиста</w:t>
      </w:r>
    </w:p>
    <w:p w:rsidR="00F71FB5" w:rsidRDefault="00C65F6A" w:rsidP="00210866">
      <w:pPr>
        <w:rPr>
          <w:szCs w:val="28"/>
          <w:shd w:val="clear" w:color="auto" w:fill="FFFFFF"/>
        </w:rPr>
      </w:pPr>
      <w:r>
        <w:t xml:space="preserve">На рис. 1.13 </w:t>
      </w:r>
      <w:r w:rsidR="00764565">
        <w:t xml:space="preserve">синей </w:t>
      </w:r>
      <w:r>
        <w:t xml:space="preserve">линией двойной толщины показан годограф для “классической” модели кинетики нейтронов, </w:t>
      </w:r>
      <w:r w:rsidR="00764565">
        <w:t>красной</w:t>
      </w:r>
      <w:r>
        <w:t xml:space="preserve"> линией – 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</w:t>
      </w:r>
      <w:r>
        <w:t xml:space="preserve">, рассчитанной по соотношению (1.6), а </w:t>
      </w:r>
      <w:r w:rsidR="00764565">
        <w:t>фиолетовой</w:t>
      </w:r>
      <w:r>
        <w:t xml:space="preserve"> линией</w:t>
      </w:r>
      <w:r w:rsidR="00FB441C">
        <w:t xml:space="preserve"> – </w:t>
      </w:r>
      <w:r>
        <w:t xml:space="preserve">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Lam_1</w:t>
      </w:r>
      <w:r>
        <w:t>, рас</w:t>
      </w:r>
      <w:r w:rsidR="00CC060A">
        <w:t xml:space="preserve">считанной по соотношению (1.7). </w:t>
      </w:r>
      <w:r>
        <w:t>Анализ данных рис. 1.13 показывает, что в области высоких частот все 3 годографа почти совпадают, а в области низких частот</w:t>
      </w:r>
      <w:r w:rsidR="00FB441C">
        <w:t xml:space="preserve"> – </w:t>
      </w:r>
      <w:r>
        <w:t>заметно количественное расхождение…</w:t>
      </w:r>
    </w:p>
    <w:p w:rsidR="0063153E" w:rsidRDefault="00327C6E" w:rsidP="00210866">
      <w:r>
        <w:rPr>
          <w:b/>
          <w:bCs/>
        </w:rPr>
        <w:t>Примечание</w:t>
      </w:r>
      <w:r>
        <w:rPr>
          <w:color w:val="FF0000"/>
        </w:rPr>
        <w:t>.</w:t>
      </w:r>
      <w:r>
        <w:t xml:space="preserve"> Типы линий на рис. 1.11-1.12 соответству</w:t>
      </w:r>
      <w:r w:rsidR="00FB441C">
        <w:t>ю</w:t>
      </w:r>
      <w:r>
        <w:t>т типу линий на рис. 1.13.</w:t>
      </w:r>
    </w:p>
    <w:p w:rsidR="00327C6E" w:rsidRDefault="00327C6E" w:rsidP="00210866">
      <w:r>
        <w:t>По результатам проведенного исследования необходимо сделать выводы:</w:t>
      </w:r>
    </w:p>
    <w:p w:rsidR="0063153E" w:rsidRDefault="00FA3C95" w:rsidP="00210866">
      <w:r>
        <w:rPr>
          <w:b/>
          <w:bCs/>
        </w:rPr>
        <w:t xml:space="preserve">Вывод </w:t>
      </w:r>
      <w:r w:rsidR="00327C6E">
        <w:rPr>
          <w:b/>
          <w:bCs/>
        </w:rPr>
        <w:t>1</w:t>
      </w:r>
      <w:r w:rsidR="00327C6E">
        <w:t xml:space="preserve">. Одногрупповая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 w:rsidR="00327C6E">
        <w:rPr>
          <w:i/>
          <w:iCs/>
        </w:rPr>
        <w:t>эффективной</w:t>
      </w:r>
      <w:r w:rsidR="00327C6E">
        <w:t xml:space="preserve"> постоянной распада </w:t>
      </w:r>
      <w:r w:rsidR="00327C6E">
        <w:rPr>
          <w:u w:val="single"/>
        </w:rPr>
        <w:t>не может</w:t>
      </w:r>
      <w:r w:rsidR="00327C6E">
        <w:t xml:space="preserve"> обеспечить корректное </w:t>
      </w:r>
      <w:r w:rsidR="00327C6E">
        <w:rPr>
          <w:i/>
          <w:iCs/>
        </w:rPr>
        <w:t>количественное</w:t>
      </w:r>
      <w:r w:rsidR="00327C6E">
        <w:t xml:space="preserve"> описание переходных процессов.</w:t>
      </w:r>
    </w:p>
    <w:p w:rsidR="00327C6E" w:rsidRDefault="00EF524B" w:rsidP="00210866">
      <w:r>
        <w:rPr>
          <w:b/>
          <w:bCs/>
        </w:rPr>
        <w:t xml:space="preserve">Вывод </w:t>
      </w:r>
      <w:r w:rsidR="00327C6E">
        <w:rPr>
          <w:b/>
          <w:bCs/>
        </w:rPr>
        <w:t>2</w:t>
      </w:r>
      <w:r w:rsidR="00327C6E">
        <w:t xml:space="preserve">. По частотным свойствам из двух вариантов одногрупповой модели к “классической” модели кинетики нейтронов существенно ближе вариант с </w:t>
      </w:r>
      <w:r w:rsidR="00327C6E">
        <w:rPr>
          <w:i/>
          <w:iCs/>
        </w:rPr>
        <w:t>эффективной</w:t>
      </w:r>
      <w:r w:rsidR="00327C6E">
        <w:t xml:space="preserve"> постоянной распада, рассчитанной по соотношению (1.6).</w:t>
      </w:r>
    </w:p>
    <w:p w:rsidR="00D8670B" w:rsidRPr="00E12347" w:rsidRDefault="00327C6E" w:rsidP="00E12347">
      <w:r>
        <w:rPr>
          <w:b/>
          <w:bCs/>
        </w:rPr>
        <w:t>Резюме</w:t>
      </w:r>
      <w:r>
        <w:t xml:space="preserve">. Если моделируется динамика САР ЯР при </w:t>
      </w:r>
      <w:r>
        <w:rPr>
          <w:i/>
          <w:iCs/>
        </w:rPr>
        <w:t>управляющем</w:t>
      </w:r>
      <w:r>
        <w:t xml:space="preserve"> воздействии,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полученной по соотношению (1.6), а если моделируется динамика САР ЯР при значительном </w:t>
      </w:r>
      <w:r>
        <w:rPr>
          <w:i/>
          <w:iCs/>
        </w:rPr>
        <w:t>возмущающем</w:t>
      </w:r>
      <w:r>
        <w:t xml:space="preserve"> воздействии по реактивности,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(1.7).</w:t>
      </w:r>
    </w:p>
    <w:p w:rsidR="004B6471" w:rsidRPr="00142ABC" w:rsidRDefault="0048767F">
      <w:pPr>
        <w:pStyle w:val="2"/>
        <w:rPr>
          <w:rFonts w:ascii="Cambria" w:hAnsi="Cambria"/>
          <w:shd w:val="clear" w:color="auto" w:fill="FFFFFF"/>
        </w:rPr>
      </w:pPr>
      <w:bookmarkStart w:id="18" w:name="struct"/>
      <w:bookmarkStart w:id="19" w:name="_Toc360285170"/>
      <w:bookmarkStart w:id="20" w:name="_Toc417152412"/>
      <w:bookmarkEnd w:id="18"/>
      <w:r w:rsidRPr="00142ABC">
        <w:rPr>
          <w:rFonts w:ascii="Cambria" w:hAnsi="Cambria"/>
          <w:shd w:val="clear" w:color="auto" w:fill="FFFFFF"/>
        </w:rPr>
        <w:t xml:space="preserve">1.3 </w:t>
      </w:r>
      <w:bookmarkEnd w:id="19"/>
      <w:r w:rsidR="00142ABC" w:rsidRPr="00142ABC">
        <w:rPr>
          <w:rFonts w:ascii="Cambria" w:hAnsi="Cambria"/>
          <w:shd w:val="clear" w:color="auto" w:fill="FFFFFF"/>
        </w:rPr>
        <w:t>Роль остаточного энерговыделения в динамике ядерного реактора</w:t>
      </w:r>
      <w:bookmarkEnd w:id="20"/>
    </w:p>
    <w:p w:rsidR="008D080F" w:rsidRDefault="00E35674">
      <w:pPr>
        <w:ind w:left="45" w:right="45" w:firstLine="735"/>
      </w:pPr>
      <w:r>
        <w:t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значения 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CC060A" w:rsidRDefault="00174DBC" w:rsidP="00910AF0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нетр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нейтр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  <w:p w:rsidR="00CC060A" w:rsidRDefault="00CC060A" w:rsidP="00910AF0">
            <w:pPr>
              <w:ind w:firstLine="0"/>
            </w:pPr>
            <w:r>
              <w:t>и</w:t>
            </w:r>
          </w:p>
          <w:p w:rsidR="00CC060A" w:rsidRPr="00F86FCF" w:rsidRDefault="00174DBC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нетр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(1.8)</w:t>
            </w:r>
          </w:p>
        </w:tc>
      </w:tr>
    </w:tbl>
    <w:p w:rsidR="008A30FB" w:rsidRDefault="00160D1C" w:rsidP="00CC060A">
      <w:r>
        <w:t xml:space="preserve">Если нейтронная мощность реактора </w:t>
      </w:r>
      <w:r>
        <w:rPr>
          <w:u w:val="single"/>
        </w:rPr>
        <w:t>резко</w:t>
      </w:r>
      <w:r>
        <w:t xml:space="preserve"> изменилась, то при расчете тепловой мощности </w:t>
      </w:r>
      <w:r>
        <w:rPr>
          <w:u w:val="single"/>
        </w:rPr>
        <w:t>обязательно</w:t>
      </w:r>
      <w:r>
        <w:t xml:space="preserve"> нужно учитывать вклад остаточного энерговыделения.</w:t>
      </w:r>
    </w:p>
    <w:p w:rsidR="00160D1C" w:rsidRDefault="00160D1C">
      <w:pPr>
        <w:ind w:left="45" w:right="45" w:firstLine="735"/>
      </w:pPr>
      <w:r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</w:t>
      </w:r>
      <w:r w:rsidRPr="00160D1C">
        <w:t xml:space="preserve"> 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.</w:t>
      </w:r>
    </w:p>
    <w:p w:rsidR="00160D1C" w:rsidRPr="00160D1C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Сформируйте структурную схему, вид которой должен быть близок рис. 1.14.</w:t>
      </w:r>
    </w:p>
    <w:p w:rsidR="00A01922" w:rsidRDefault="00C4323C" w:rsidP="00C4323C">
      <w:pPr>
        <w:pStyle w:val="a4"/>
        <w:rPr>
          <w:szCs w:val="28"/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4B0B4AAB" wp14:editId="6581B51E">
            <wp:extent cx="4124325" cy="2828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Default="00877DCB" w:rsidP="00C4323C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1.14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Структурная схема</w:t>
      </w:r>
    </w:p>
    <w:p w:rsidR="008D080F" w:rsidRDefault="00E17131">
      <w:pPr>
        <w:ind w:left="45" w:right="45" w:firstLine="735"/>
      </w:pPr>
      <w:r>
        <w:t>Закон падения стержня аварийной защиты: 10 с стержень находится в над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)</w:t>
      </w:r>
      <w:r w:rsidR="00B55C6B">
        <w:t>.</w:t>
      </w:r>
    </w:p>
    <w:p w:rsidR="0063153E" w:rsidRDefault="00B55C6B">
      <w:pPr>
        <w:ind w:left="45" w:right="45" w:firstLine="735"/>
      </w:pPr>
      <w:r>
        <w:t xml:space="preserve">Типовой блок </w:t>
      </w:r>
      <w:r w:rsidRPr="00B55C6B">
        <w:rPr>
          <w:b/>
          <w:i/>
          <w:iCs/>
        </w:rPr>
        <w:t>Параболическая функция</w:t>
      </w:r>
      <w:r>
        <w:t xml:space="preserve"> на рис. 1.14 выполняет </w:t>
      </w:r>
      <w:r>
        <w:rPr>
          <w:u w:val="single"/>
        </w:rPr>
        <w:t>нормировку</w:t>
      </w:r>
      <w:r>
        <w:t xml:space="preserve"> тепловой мощности реактора, а подпись </w:t>
      </w:r>
      <w:r>
        <w:rPr>
          <w:b/>
          <w:bCs/>
        </w:rPr>
        <w:t>1/1.0658</w:t>
      </w:r>
      <w:r>
        <w:t xml:space="preserve"> под блоком “сообщает”, что на момент аварийной ситуации дополнительный вклад в тепловую мощность остаточного энерговыделения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“горячую линию”.</w:t>
      </w:r>
    </w:p>
    <w:p w:rsidR="008D080F" w:rsidRDefault="006E02A8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 xml:space="preserve">Для описания нейтронной кинетики используется блок с “классической” моделью, причем в диалоговой строке </w:t>
      </w:r>
      <w:r>
        <w:rPr>
          <w:i/>
          <w:iCs/>
        </w:rPr>
        <w:t>Нормировка</w:t>
      </w:r>
      <w:r>
        <w:t xml:space="preserve"> необходимо установить </w:t>
      </w:r>
      <w:r>
        <w:rPr>
          <w:b/>
          <w:bCs/>
        </w:rPr>
        <w:t>1</w:t>
      </w:r>
      <w:r>
        <w:t xml:space="preserve">, а </w:t>
      </w:r>
      <w:r w:rsidR="006F5A2E">
        <w:t>значения</w:t>
      </w:r>
      <w:r>
        <w:t xml:space="preserve"> остальных диалоговых строк – по умолчанию. На рис. 1.15 представлена копия диалогового окна блока </w:t>
      </w:r>
      <w:r>
        <w:rPr>
          <w:i/>
          <w:iCs/>
        </w:rPr>
        <w:t>Остаточное энерговыделение</w:t>
      </w:r>
      <w:r>
        <w:t>, которая не требует комментариев.</w:t>
      </w:r>
    </w:p>
    <w:p w:rsidR="00E17131" w:rsidRDefault="00C4323C" w:rsidP="00C4323C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474720" cy="10972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DB" w:rsidRDefault="00C767DB" w:rsidP="00C4323C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1.15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Диалоговое окно блока </w:t>
      </w:r>
      <w:r w:rsidRPr="00C767DB">
        <w:rPr>
          <w:shd w:val="clear" w:color="auto" w:fill="FFFFFF"/>
        </w:rPr>
        <w:t>Остаточное энерговыделение</w:t>
      </w:r>
      <w:r>
        <w:rPr>
          <w:shd w:val="clear" w:color="auto" w:fill="FFFFFF"/>
        </w:rPr>
        <w:t xml:space="preserve"> (по </w:t>
      </w:r>
      <w:r>
        <w:rPr>
          <w:shd w:val="clear" w:color="auto" w:fill="FFFFFF"/>
          <w:lang w:val="en-US"/>
        </w:rPr>
        <w:t>ANSI</w:t>
      </w:r>
      <w:r>
        <w:rPr>
          <w:shd w:val="clear" w:color="auto" w:fill="FFFFFF"/>
        </w:rPr>
        <w:t>)</w:t>
      </w:r>
    </w:p>
    <w:p w:rsidR="000127ED" w:rsidRDefault="00C767DB" w:rsidP="00C767DB">
      <w:r>
        <w:t xml:space="preserve">Установите в диалоговом окне </w:t>
      </w:r>
      <w:r>
        <w:rPr>
          <w:b/>
          <w:bCs/>
        </w:rPr>
        <w:t>Параметры расчета</w:t>
      </w:r>
      <w:r>
        <w:t xml:space="preserve"> следующие параметры: </w:t>
      </w:r>
      <w:r>
        <w:rPr>
          <w:i/>
          <w:iCs/>
        </w:rPr>
        <w:t>Время интегрирования</w:t>
      </w:r>
      <w:r>
        <w:t xml:space="preserve"> – </w:t>
      </w:r>
      <w:r>
        <w:rPr>
          <w:b/>
          <w:bCs/>
        </w:rPr>
        <w:t>200</w:t>
      </w:r>
      <w:r>
        <w:t xml:space="preserve">; </w:t>
      </w:r>
      <w:r>
        <w:rPr>
          <w:i/>
          <w:iCs/>
        </w:rPr>
        <w:t>Минимальный шаг интегрирования</w:t>
      </w:r>
      <w:r>
        <w:t xml:space="preserve">– </w:t>
      </w:r>
      <w:r>
        <w:rPr>
          <w:b/>
          <w:bCs/>
        </w:rPr>
        <w:t>1е-12</w:t>
      </w:r>
      <w:r>
        <w:t xml:space="preserve">; </w:t>
      </w:r>
      <w:r>
        <w:rPr>
          <w:i/>
          <w:iCs/>
        </w:rPr>
        <w:t>Максимальный шаг интегрирования</w:t>
      </w:r>
      <w:r>
        <w:t xml:space="preserve"> – </w:t>
      </w:r>
      <w:r>
        <w:rPr>
          <w:b/>
          <w:bCs/>
        </w:rPr>
        <w:t>0.1</w:t>
      </w:r>
      <w:r>
        <w:t xml:space="preserve">; </w:t>
      </w:r>
      <w:r>
        <w:rPr>
          <w:i/>
          <w:iCs/>
        </w:rPr>
        <w:t xml:space="preserve">Шаг </w:t>
      </w:r>
      <w:r w:rsidR="00C07CD6">
        <w:rPr>
          <w:i/>
          <w:iCs/>
        </w:rPr>
        <w:t>синхронизации задачи</w:t>
      </w:r>
      <w:r>
        <w:t xml:space="preserve"> – </w:t>
      </w:r>
      <w:r>
        <w:rPr>
          <w:b/>
          <w:bCs/>
        </w:rPr>
        <w:t>0.1</w:t>
      </w:r>
      <w:r>
        <w:t>. Други</w:t>
      </w:r>
      <w:r w:rsidR="000127ED">
        <w:t>е параметры</w:t>
      </w:r>
      <w:r w:rsidR="00FB441C">
        <w:t xml:space="preserve"> – </w:t>
      </w:r>
      <w:r w:rsidR="000127ED">
        <w:t>по умолчанию.</w:t>
      </w:r>
    </w:p>
    <w:p w:rsidR="000127ED" w:rsidRDefault="00C767DB" w:rsidP="00C767DB">
      <w:r>
        <w:t>Выполните расчет, скорректируйте параметры линий и осей координат, придав графи</w:t>
      </w:r>
      <w:r w:rsidR="00456CD6">
        <w:t>к</w:t>
      </w:r>
      <w:bookmarkStart w:id="21" w:name="_GoBack"/>
      <w:bookmarkEnd w:id="21"/>
      <w:r w:rsidR="00356928">
        <w:t>у вид, близкий рис. 1.16</w:t>
      </w:r>
      <w:r w:rsidR="000127ED">
        <w:t>.</w:t>
      </w:r>
    </w:p>
    <w:p w:rsidR="00C767DB" w:rsidRDefault="00B71FA9" w:rsidP="00C767DB">
      <w:pPr>
        <w:rPr>
          <w:szCs w:val="28"/>
          <w:shd w:val="clear" w:color="auto" w:fill="FFFFFF"/>
        </w:rPr>
      </w:pPr>
      <w:r>
        <w:t>На рис. 1.16</w:t>
      </w:r>
      <w:r w:rsidR="00C767DB">
        <w:t xml:space="preserve"> сплошной</w:t>
      </w:r>
      <w:r>
        <w:t xml:space="preserve"> красной</w:t>
      </w:r>
      <w:r w:rsidR="00C767DB">
        <w:t xml:space="preserve"> линией двойной толщины представлено поведение относительной</w:t>
      </w:r>
      <w:r w:rsidR="00CF75DD">
        <w:t xml:space="preserve"> тепловой мощности, а синей</w:t>
      </w:r>
      <w:r w:rsidR="00C767DB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0127ED" w:rsidTr="00361C37">
        <w:trPr>
          <w:jc w:val="center"/>
        </w:trPr>
        <w:tc>
          <w:tcPr>
            <w:tcW w:w="5589" w:type="dxa"/>
          </w:tcPr>
          <w:p w:rsidR="000127ED" w:rsidRDefault="0042112F" w:rsidP="00E46028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6D5ED2AD" wp14:editId="727A6B2B">
                  <wp:extent cx="3905250" cy="4124325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Default="0042112F" w:rsidP="00E46028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2B9E0981" wp14:editId="02F12F9D">
                  <wp:extent cx="3905250" cy="4124325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Tr="00361C37">
        <w:trPr>
          <w:jc w:val="center"/>
        </w:trPr>
        <w:tc>
          <w:tcPr>
            <w:tcW w:w="5589" w:type="dxa"/>
          </w:tcPr>
          <w:p w:rsidR="000127ED" w:rsidRPr="006309B5" w:rsidRDefault="000127ED" w:rsidP="00E46028">
            <w:pPr>
              <w:pStyle w:val="a4"/>
            </w:pPr>
            <w:r>
              <w:rPr>
                <w:shd w:val="clear" w:color="auto" w:fill="FFFFFF"/>
              </w:rPr>
              <w:t>Рисунок 1.1</w:t>
            </w:r>
            <w:r w:rsidRPr="006309B5">
              <w:rPr>
                <w:shd w:val="clear" w:color="auto" w:fill="FFFFFF"/>
              </w:rPr>
              <w:t>6</w:t>
            </w:r>
            <w:r w:rsidR="00E56D05">
              <w:rPr>
                <w:shd w:val="clear" w:color="auto" w:fill="FFFFFF"/>
              </w:rPr>
              <w:t xml:space="preserve"> </w:t>
            </w:r>
            <w:r w:rsidRPr="00DD73EF">
              <w:rPr>
                <w:shd w:val="clear" w:color="auto" w:fill="FFFFFF"/>
              </w:rPr>
              <w:t xml:space="preserve">— </w:t>
            </w:r>
            <w:r w:rsidR="006309B5">
              <w:rPr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</w:p>
        </w:tc>
        <w:tc>
          <w:tcPr>
            <w:tcW w:w="6384" w:type="dxa"/>
          </w:tcPr>
          <w:p w:rsidR="000127ED" w:rsidRDefault="000127ED" w:rsidP="00E46028">
            <w:pPr>
              <w:pStyle w:val="a4"/>
            </w:pPr>
            <w:r>
              <w:rPr>
                <w:shd w:val="clear" w:color="auto" w:fill="FFFFFF"/>
              </w:rPr>
              <w:t>Рисунок 1.17</w:t>
            </w:r>
            <w:r w:rsidRPr="00DD73EF">
              <w:rPr>
                <w:shd w:val="clear" w:color="auto" w:fill="FFFFFF"/>
              </w:rPr>
              <w:t xml:space="preserve"> — </w:t>
            </w:r>
            <w:r w:rsidR="0063193A">
              <w:rPr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8310A0" w:rsidRDefault="008310A0" w:rsidP="009B285E">
      <w:r>
        <w:t>Возвратите линейный масштаб по оси ординат и установите параметры осей координат такими</w:t>
      </w:r>
      <w:r w:rsidR="00EC6AFC">
        <w:t>, как это выполнено на рис. 1.17. Данные рис. 1.17</w:t>
      </w:r>
      <w:r>
        <w:t xml:space="preserve"> показывают, что при снижении нейтронной мощности до уровня примерно в 70 % от номинала графики относительной нейтронной и относительной тепловой мощностей практически совпадают, а при дальнейшем снижении мощности – расхождение заметно.</w:t>
      </w:r>
    </w:p>
    <w:p w:rsidR="00394A5C" w:rsidRDefault="008310A0" w:rsidP="009B285E">
      <w:pPr>
        <w:rPr>
          <w:szCs w:val="28"/>
          <w:highlight w:val="yellow"/>
          <w:shd w:val="clear" w:color="auto" w:fill="FFFFFF"/>
        </w:rPr>
      </w:pPr>
      <w:r>
        <w:rPr>
          <w:b/>
          <w:bCs/>
        </w:rPr>
        <w:t>Резюме:</w:t>
      </w:r>
      <w:r>
        <w:t xml:space="preserve"> При </w:t>
      </w:r>
      <w:r>
        <w:rPr>
          <w:u w:val="single"/>
        </w:rPr>
        <w:t>резком снижении нейтронной мощности</w:t>
      </w:r>
      <w:r>
        <w:t xml:space="preserve"> ядерного реактора </w:t>
      </w:r>
      <w:r>
        <w:rPr>
          <w:u w:val="single"/>
        </w:rPr>
        <w:t>вклад</w:t>
      </w:r>
      <w:r>
        <w:t xml:space="preserve"> остаточного энерговыделения в тепловую мощность </w:t>
      </w:r>
      <w:r>
        <w:rPr>
          <w:u w:val="single"/>
        </w:rPr>
        <w:t>необходимо учитывать</w:t>
      </w:r>
      <w:r>
        <w:t>.</w:t>
      </w:r>
    </w:p>
    <w:p w:rsidR="004B6471" w:rsidRPr="006042BE" w:rsidRDefault="0048767F" w:rsidP="0089144A">
      <w:pPr>
        <w:pStyle w:val="1"/>
      </w:pPr>
      <w:bookmarkStart w:id="22" w:name="_Toc3602851721"/>
      <w:bookmarkStart w:id="23" w:name="_Toc417152413"/>
      <w:r w:rsidRPr="006042BE">
        <w:rPr>
          <w:shd w:val="clear" w:color="auto" w:fill="FFFFFF"/>
        </w:rPr>
        <w:t xml:space="preserve">2 </w:t>
      </w:r>
      <w:bookmarkEnd w:id="22"/>
      <w:r w:rsidR="006042BE" w:rsidRPr="006042BE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23"/>
    </w:p>
    <w:p w:rsidR="00CC1836" w:rsidRPr="00142ABC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24" w:name="_Toc417152414"/>
      <w:r>
        <w:rPr>
          <w:rFonts w:ascii="Cambria" w:hAnsi="Cambria"/>
          <w:shd w:val="clear" w:color="auto" w:fill="FFFFFF"/>
        </w:rPr>
        <w:t>2.1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9006DA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24"/>
    </w:p>
    <w:p w:rsidR="009006DA" w:rsidRDefault="009006DA" w:rsidP="009B285E">
      <w:r>
        <w:t>Лабораторная работа № 5</w:t>
      </w:r>
      <w:r w:rsidR="00FB441C">
        <w:t xml:space="preserve"> – </w:t>
      </w:r>
      <w:r>
        <w:rPr>
          <w:u w:val="single"/>
        </w:rPr>
        <w:t>первая</w:t>
      </w:r>
      <w:r>
        <w:t xml:space="preserve"> часть Вашего задания, остальные части задания Вам предстоит выполнить в последующих лабораторных работах.</w:t>
      </w:r>
    </w:p>
    <w:p w:rsidR="006042BE" w:rsidRDefault="009006DA" w:rsidP="009B285E">
      <w:pPr>
        <w:rPr>
          <w:szCs w:val="28"/>
          <w:highlight w:val="yellow"/>
          <w:shd w:val="clear" w:color="auto" w:fill="FFFFFF"/>
        </w:rPr>
      </w:pPr>
      <w:r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представлена на рис. 2.1 и соответствует нелинейной САР релейного типа.</w:t>
      </w:r>
    </w:p>
    <w:p w:rsidR="00A01922" w:rsidRDefault="000863E6" w:rsidP="000863E6">
      <w:pPr>
        <w:pStyle w:val="a4"/>
        <w:rPr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004CD26E" wp14:editId="69B96A1E">
            <wp:extent cx="7448400" cy="4075200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48400" cy="40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36" w:rsidRDefault="00EF5836" w:rsidP="000863E6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2.1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У</w:t>
      </w:r>
      <w:r w:rsidR="00EB498D">
        <w:rPr>
          <w:shd w:val="clear" w:color="auto" w:fill="FFFFFF"/>
        </w:rPr>
        <w:t>прощенная САР ядерного реактора</w:t>
      </w:r>
    </w:p>
    <w:p w:rsidR="00394A5C" w:rsidRDefault="00EB498D" w:rsidP="009B285E">
      <w:pPr>
        <w:rPr>
          <w:szCs w:val="28"/>
          <w:highlight w:val="yellow"/>
          <w:shd w:val="clear" w:color="auto" w:fill="FFFFFF"/>
        </w:rPr>
      </w:pPr>
      <w:r>
        <w:t>Большинство звеньев в структурной схеме, представленной на рис. 2.1,</w:t>
      </w:r>
      <w:r w:rsidR="00FB441C">
        <w:t xml:space="preserve"> – </w:t>
      </w:r>
      <w:r>
        <w:t xml:space="preserve">типовые блоки из Общетехнической библиотеки. Блок </w:t>
      </w:r>
      <w:r>
        <w:rPr>
          <w:i/>
          <w:iCs/>
        </w:rPr>
        <w:t>Кинетика нейтронов</w:t>
      </w:r>
      <w:r w:rsidR="00FB441C">
        <w:t xml:space="preserve"> – </w:t>
      </w:r>
      <w:r>
        <w:t xml:space="preserve">из </w:t>
      </w:r>
      <w:r>
        <w:rPr>
          <w:i/>
          <w:iCs/>
        </w:rPr>
        <w:t>Специализированной</w:t>
      </w:r>
      <w:r>
        <w:t xml:space="preserve"> библиотеки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Кинетика</w:t>
      </w:r>
      <w:r>
        <w:t xml:space="preserve">, блоки </w:t>
      </w:r>
      <w:r>
        <w:rPr>
          <w:i/>
          <w:iCs/>
        </w:rPr>
        <w:t>Привод СУЗ</w:t>
      </w:r>
      <w:r>
        <w:t xml:space="preserve"> и </w:t>
      </w:r>
      <w:r>
        <w:rPr>
          <w:i/>
          <w:iCs/>
        </w:rPr>
        <w:t>Логика аварийной защиты</w:t>
      </w:r>
      <w:r w:rsidR="00FB441C">
        <w:t xml:space="preserve"> – </w:t>
      </w:r>
      <w:r>
        <w:t>субмодели 1-го уровня вложенности.</w:t>
      </w:r>
    </w:p>
    <w:p w:rsidR="00394A5C" w:rsidRDefault="00BD73F3" w:rsidP="009B285E">
      <w:r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>
        <w:rPr>
          <w:i/>
          <w:iCs/>
        </w:rPr>
        <w:t>Электродвигатель Привода СУЗ</w:t>
      </w:r>
      <w:r>
        <w:t xml:space="preserve">, в данной САР ЯР сигнал рассогласования подается на </w:t>
      </w:r>
      <w:r>
        <w:rPr>
          <w:i/>
          <w:iCs/>
        </w:rPr>
        <w:t>Управляющее реле</w:t>
      </w:r>
      <w:r>
        <w:t xml:space="preserve"> (типа релейное неоднозначное с зоной нечувствительности), которое при превышении уставок выдает сигнал управления на перемещение регулирующего стержня с постоянной скоростью вверх или вниз. Такое релейное управление существенно снижает износ исполнительного механизма СУЗ по сравнению со схемой непрерывного слежения за мощностью ЯР.</w:t>
      </w:r>
    </w:p>
    <w:p w:rsidR="00BD73F3" w:rsidRPr="00BD73F3" w:rsidRDefault="00BD73F3" w:rsidP="009B285E">
      <w:pPr>
        <w:rPr>
          <w:iCs/>
        </w:rPr>
      </w:pPr>
      <w:r>
        <w:t xml:space="preserve">Блок </w:t>
      </w:r>
      <w:r>
        <w:rPr>
          <w:i/>
          <w:iCs/>
        </w:rPr>
        <w:t>Температурная обратная связь</w:t>
      </w:r>
      <w:r>
        <w:t xml:space="preserve"> – оригинальный типовой динамический блок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</w:t>
      </w:r>
      <w:r w:rsidRPr="00DA650D">
        <w:rPr>
          <w:iCs/>
        </w:rPr>
        <w:t>звенья</w:t>
      </w:r>
      <w:r>
        <w:rPr>
          <w:i/>
          <w:iCs/>
        </w:rPr>
        <w:t xml:space="preserve"> </w:t>
      </w:r>
      <w:r>
        <w:t xml:space="preserve">(блок </w:t>
      </w:r>
      <w:r>
        <w:rPr>
          <w:i/>
          <w:iCs/>
        </w:rPr>
        <w:t>“</w:t>
      </w:r>
      <w:r w:rsidRPr="00DA650D">
        <w:rPr>
          <w:b/>
          <w:i/>
          <w:iCs/>
        </w:rPr>
        <w:t>Язык программирования</w:t>
      </w:r>
      <w:r>
        <w:rPr>
          <w:i/>
          <w:iCs/>
        </w:rPr>
        <w:t>”</w:t>
      </w:r>
      <w:r>
        <w:t xml:space="preserve">), позволяющий записать динамические уравнения и другие выражения с использованием встроенного в среде </w:t>
      </w:r>
      <w:r>
        <w:rPr>
          <w:lang w:val="en-US"/>
        </w:rPr>
        <w:t>SimInTech</w:t>
      </w:r>
      <w:r>
        <w:t xml:space="preserve"> </w:t>
      </w:r>
      <w:r w:rsidRPr="00BD73F3">
        <w:rPr>
          <w:iCs/>
        </w:rPr>
        <w:t>Интерпретатора математических функций.</w:t>
      </w:r>
    </w:p>
    <w:p w:rsidR="00BD73F3" w:rsidRDefault="00CF4140" w:rsidP="009B285E">
      <w:pPr>
        <w:rPr>
          <w:szCs w:val="28"/>
          <w:highlight w:val="yellow"/>
          <w:shd w:val="clear" w:color="auto" w:fill="FFFFFF"/>
        </w:rPr>
      </w:pPr>
      <w:r>
        <w:t xml:space="preserve">Реактивности регулирующего стержня, температурного эффекта и непосредственно ЯР, “сжимаются” посредством мультиплексора в векторный (3-х жильный) сигнал, затем векторно нормируются на эффективную долю запаздывающих нейтронов и отображаются на соответствующем </w:t>
      </w:r>
      <w:r w:rsidRPr="00CF4140">
        <w:rPr>
          <w:b/>
          <w:i/>
          <w:iCs/>
        </w:rPr>
        <w:t>Временном графике</w:t>
      </w:r>
      <w:r>
        <w:t>.</w:t>
      </w:r>
    </w:p>
    <w:p w:rsidR="00394A5C" w:rsidRDefault="00021687" w:rsidP="009B285E">
      <w:r>
        <w:t xml:space="preserve">В цепь </w:t>
      </w:r>
      <w:r w:rsidRPr="00021687">
        <w:rPr>
          <w:iCs/>
        </w:rPr>
        <w:t xml:space="preserve">Главной </w:t>
      </w:r>
      <w:r w:rsidRPr="00021687">
        <w:t>обратной связи</w:t>
      </w:r>
      <w:r>
        <w:t xml:space="preserve"> включен блок </w:t>
      </w:r>
      <w:r w:rsidRPr="00021687">
        <w:rPr>
          <w:b/>
          <w:i/>
          <w:iCs/>
        </w:rPr>
        <w:t>Запаздывание</w:t>
      </w:r>
      <w:r>
        <w:t xml:space="preserve"> (типовой блок </w:t>
      </w:r>
      <w:r w:rsidRPr="00021687">
        <w:rPr>
          <w:b/>
          <w:i/>
          <w:iCs/>
        </w:rPr>
        <w:t>Идеальное транспортное запаздывание</w:t>
      </w:r>
      <w:r>
        <w:t>), который моделирует временную задержку, связанную с обработкой показаний детекторов нейтронного потока.</w:t>
      </w:r>
    </w:p>
    <w:p w:rsidR="00021687" w:rsidRDefault="00021687" w:rsidP="009B285E">
      <w:pPr>
        <w:rPr>
          <w:szCs w:val="28"/>
          <w:highlight w:val="yellow"/>
          <w:shd w:val="clear" w:color="auto" w:fill="FFFFFF"/>
        </w:rPr>
      </w:pPr>
      <w:r>
        <w:t xml:space="preserve">В рамках проведения лабораторных работ и домашнего задания в прошлом семестре </w:t>
      </w:r>
      <w:r>
        <w:rPr>
          <w:i/>
          <w:iCs/>
        </w:rPr>
        <w:t>внешнее возмущающее</w:t>
      </w:r>
      <w:r>
        <w:t xml:space="preserve"> воздействие по реактивности было </w:t>
      </w:r>
      <w:r>
        <w:rPr>
          <w:i/>
          <w:iCs/>
        </w:rPr>
        <w:t>только</w:t>
      </w:r>
      <w:r>
        <w:t xml:space="preserve"> ступенчатым (т.е. мгновенный скачок реактивности). В данной лабораторной работе ввод возмущений по реактивности</w:t>
      </w:r>
      <w:r w:rsidR="00FB441C">
        <w:t xml:space="preserve"> – </w:t>
      </w:r>
      <w:r>
        <w:rPr>
          <w:i/>
          <w:iCs/>
        </w:rPr>
        <w:t>линейный</w:t>
      </w:r>
      <w:r>
        <w:t xml:space="preserve"> (с разной скоростью) с </w:t>
      </w:r>
      <w:r>
        <w:rPr>
          <w:i/>
          <w:iCs/>
        </w:rPr>
        <w:t>ограничением</w:t>
      </w:r>
      <w:r>
        <w:t xml:space="preserve">, что реализуют соответствующие блок и </w:t>
      </w:r>
      <w:r w:rsidRPr="00A13807">
        <w:rPr>
          <w:b/>
          <w:i/>
          <w:iCs/>
        </w:rPr>
        <w:t>Ключ</w:t>
      </w:r>
      <w:r>
        <w:rPr>
          <w:i/>
          <w:iCs/>
        </w:rPr>
        <w:t xml:space="preserve"> выкл./вкл.</w:t>
      </w:r>
      <w:r>
        <w:t xml:space="preserve"> в верхней части схемы на рис. 2.1.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 w:rsidRPr="00A13807">
        <w:rPr>
          <w:b/>
          <w:i/>
          <w:iCs/>
        </w:rPr>
        <w:t>Главное сравнивающее устройство</w:t>
      </w:r>
      <w:r>
        <w:t xml:space="preserve"> работает в режиме вычитания. Назначение остальных блоков на рис. 2.1</w:t>
      </w:r>
      <w:r w:rsidR="00FB441C">
        <w:t xml:space="preserve"> – </w:t>
      </w:r>
      <w:r>
        <w:t>очевидно и дополнительно “расшифровывается” пиктограммами и соответствующими подписями.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>
        <w:t xml:space="preserve">На рис. 2.2 представлено “содержание” субмодели </w:t>
      </w:r>
      <w:r w:rsidRPr="00A13807">
        <w:rPr>
          <w:b/>
          <w:i/>
          <w:iCs/>
        </w:rPr>
        <w:t>Привод СУЗ</w:t>
      </w:r>
      <w:r>
        <w:t xml:space="preserve">, где блок </w:t>
      </w:r>
      <w:r w:rsidRPr="00A13807">
        <w:rPr>
          <w:b/>
          <w:i/>
          <w:iCs/>
        </w:rPr>
        <w:t>Перемещение регулирующего стержня</w:t>
      </w:r>
      <w:r>
        <w:rPr>
          <w:i/>
          <w:iCs/>
        </w:rPr>
        <w:t xml:space="preserve"> </w:t>
      </w:r>
      <w:r>
        <w:t xml:space="preserve">моделирует перемещение регулирующего стержня, блок </w:t>
      </w:r>
      <w:r w:rsidRPr="00A13807">
        <w:rPr>
          <w:b/>
          <w:i/>
          <w:iCs/>
        </w:rPr>
        <w:t>Концевики</w:t>
      </w:r>
      <w:r>
        <w:t xml:space="preserve"> (типовой блок </w:t>
      </w:r>
      <w:r w:rsidRPr="008624BB">
        <w:rPr>
          <w:b/>
          <w:i/>
          <w:iCs/>
        </w:rPr>
        <w:t>Ключ интегратора</w:t>
      </w:r>
      <w:r>
        <w:t xml:space="preserve"> из библиотеки </w:t>
      </w:r>
      <w:r>
        <w:rPr>
          <w:b/>
          <w:bCs/>
          <w:i/>
          <w:iCs/>
        </w:rPr>
        <w:t>Ключи</w:t>
      </w:r>
      <w:r>
        <w:t xml:space="preserve">) моделирует достижение верхнего или нижнего концевых выключателей, а блок </w:t>
      </w:r>
      <w:r w:rsidRPr="00A13807">
        <w:rPr>
          <w:b/>
          <w:i/>
          <w:iCs/>
        </w:rPr>
        <w:t>Характеристика регулирующего стержня</w:t>
      </w:r>
      <w:r>
        <w:t xml:space="preserve"> “переводит” координату нижнего конца стержня в реактивность, которую стержень внес в реактор. </w:t>
      </w:r>
      <w:r>
        <w:rPr>
          <w:i/>
          <w:iCs/>
        </w:rPr>
        <w:t>Входной порт</w:t>
      </w:r>
      <w:r>
        <w:t xml:space="preserve"> и </w:t>
      </w:r>
      <w:r>
        <w:rPr>
          <w:i/>
          <w:iCs/>
        </w:rPr>
        <w:t>Выходной порт</w:t>
      </w:r>
      <w:r>
        <w:t xml:space="preserve"> обеспечивают обмен данными с другими блоками в системе (см. рис. 2.1).</w:t>
      </w:r>
    </w:p>
    <w:p w:rsidR="00394A5C" w:rsidRDefault="00D9053B" w:rsidP="00D9053B">
      <w:pPr>
        <w:pStyle w:val="a4"/>
        <w:rPr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1727FAA1" wp14:editId="2AB0DA2D">
            <wp:extent cx="5657850" cy="198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Default="009401E2" w:rsidP="00D9053B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2.2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Структурная схема субмодели </w:t>
      </w:r>
      <w:r w:rsidRPr="009401E2">
        <w:rPr>
          <w:i/>
          <w:shd w:val="clear" w:color="auto" w:fill="FFFFFF"/>
        </w:rPr>
        <w:t>Привод СУЗ</w:t>
      </w:r>
    </w:p>
    <w:p w:rsidR="008624BB" w:rsidRDefault="009401E2" w:rsidP="009B285E">
      <w:pPr>
        <w:rPr>
          <w:szCs w:val="28"/>
          <w:highlight w:val="yellow"/>
          <w:shd w:val="clear" w:color="auto" w:fill="FFFFFF"/>
        </w:rPr>
      </w:pPr>
      <w:r>
        <w:t>В настоящей лабораторной работе суб</w:t>
      </w:r>
      <w:r w:rsidR="004F1F2B">
        <w:t>модель</w:t>
      </w:r>
      <w:r>
        <w:t xml:space="preserve"> </w:t>
      </w:r>
      <w:r w:rsidRPr="009401E2">
        <w:rPr>
          <w:b/>
          <w:i/>
          <w:iCs/>
        </w:rPr>
        <w:t>Логика аварийной защиты</w:t>
      </w:r>
      <w:r>
        <w:t xml:space="preserve"> имеет только </w:t>
      </w:r>
      <w:r>
        <w:rPr>
          <w:i/>
          <w:iCs/>
        </w:rPr>
        <w:t xml:space="preserve">Входной </w:t>
      </w:r>
      <w:r>
        <w:t>и</w:t>
      </w:r>
      <w:r>
        <w:rPr>
          <w:i/>
          <w:iCs/>
        </w:rPr>
        <w:t xml:space="preserve"> Выходной порты</w:t>
      </w:r>
      <w:r>
        <w:t xml:space="preserve"> (соединенные между собой). Данная </w:t>
      </w:r>
      <w:r>
        <w:rPr>
          <w:i/>
          <w:iCs/>
        </w:rPr>
        <w:t>Субмодель</w:t>
      </w:r>
      <w:r>
        <w:t xml:space="preserve"> “отключена” посредством задания в Главном Схемном Окне в блоке </w:t>
      </w:r>
      <w:r w:rsidRPr="009401E2">
        <w:rPr>
          <w:b/>
          <w:i/>
          <w:iCs/>
        </w:rPr>
        <w:t>Сумматор</w:t>
      </w:r>
      <w:r>
        <w:rPr>
          <w:i/>
          <w:iCs/>
        </w:rPr>
        <w:t xml:space="preserve"> </w:t>
      </w:r>
      <w:r w:rsidRPr="009401E2">
        <w:rPr>
          <w:iCs/>
        </w:rPr>
        <w:t>нулевого</w:t>
      </w:r>
      <w:r>
        <w:t xml:space="preserve"> весового коэффициента по соответствующему входу (см. рис. 2.1). Набор структурной схемы </w:t>
      </w:r>
      <w:r>
        <w:rPr>
          <w:i/>
          <w:iCs/>
        </w:rPr>
        <w:t>Логики аварийной защиты</w:t>
      </w:r>
      <w:r>
        <w:t xml:space="preserve"> будет выполнен в последней (№ 7) лабораторной работе, где данная </w:t>
      </w:r>
      <w:r w:rsidRPr="00437351">
        <w:rPr>
          <w:b/>
          <w:i/>
          <w:iCs/>
        </w:rPr>
        <w:t>Субмодель</w:t>
      </w:r>
      <w:r>
        <w:t xml:space="preserve"> будет “отслеживать” нейтронную мощность, период разгона ядерного реактора и температуру теплоносителя на выходе из активной зоны с выдачей логического сигнала на сброс всех стержней аварийной защиты (режим АЗ-5) при превышении заданных уставок.</w:t>
      </w:r>
    </w:p>
    <w:p w:rsidR="006A60B9" w:rsidRPr="00142ABC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25" w:name="_Toc417152415"/>
      <w:r>
        <w:rPr>
          <w:rFonts w:ascii="Cambria" w:hAnsi="Cambria"/>
          <w:shd w:val="clear" w:color="auto" w:fill="FFFFFF"/>
        </w:rPr>
        <w:t>2.2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Описание математических моделей блоков САР реактора</w:t>
      </w:r>
      <w:bookmarkEnd w:id="25"/>
    </w:p>
    <w:p w:rsidR="00021687" w:rsidRDefault="001F1576" w:rsidP="009B285E">
      <w:pPr>
        <w:rPr>
          <w:szCs w:val="28"/>
          <w:highlight w:val="yellow"/>
          <w:shd w:val="clear" w:color="auto" w:fill="FFFFFF"/>
        </w:rPr>
      </w:pPr>
      <w:r>
        <w:t>В структурной схеме САР на рис. 2.1 математические модели всех типовых блоков соответствуют их описанию в справочной системе среды</w:t>
      </w:r>
      <w:r w:rsidRPr="001F1576">
        <w:t xml:space="preserve"> </w:t>
      </w:r>
      <w:r>
        <w:rPr>
          <w:lang w:val="en-US"/>
        </w:rPr>
        <w:t>SimInTech</w:t>
      </w:r>
      <w:r>
        <w:t xml:space="preserve"> (при </w:t>
      </w:r>
      <w:r>
        <w:rPr>
          <w:i/>
          <w:iCs/>
        </w:rPr>
        <w:t>инициализированном</w:t>
      </w:r>
      <w:r>
        <w:t xml:space="preserve"> блоке вызов справки осуществляется нажатием клавиши </w:t>
      </w:r>
      <w:r>
        <w:rPr>
          <w:b/>
          <w:bCs/>
        </w:rPr>
        <w:t>F1</w:t>
      </w:r>
      <w:r>
        <w:t>).</w:t>
      </w:r>
    </w:p>
    <w:p w:rsidR="00021687" w:rsidRDefault="00556C9F" w:rsidP="009B285E">
      <w:pPr>
        <w:rPr>
          <w:szCs w:val="28"/>
          <w:highlight w:val="yellow"/>
          <w:shd w:val="clear" w:color="auto" w:fill="FFFFFF"/>
        </w:rPr>
      </w:pPr>
      <w:r>
        <w:t xml:space="preserve">Поскольку динамика САР будет анализироваться, в основном, в нормированных отклонениях, для описания 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</w:t>
      </w:r>
      <w:r w:rsidRPr="00556C9F">
        <w:t>t</w:t>
      </w:r>
      <w:r w:rsidR="00DE3922">
        <w:sym w:font="Symbol" w:char="F0A3"/>
      </w:r>
      <w:r w:rsidRPr="00556C9F">
        <w:t xml:space="preserve"> 0</w:t>
      </w:r>
      <w:r>
        <w:t xml:space="preserve"> реактор находится в стационарном состоянии, поэтому </w:t>
      </w:r>
      <w:r w:rsidRPr="00556C9F">
        <w:t xml:space="preserve">при </w:t>
      </w:r>
      <w:r w:rsidRPr="00556C9F">
        <w:rPr>
          <w:iCs/>
        </w:rPr>
        <w:t>t</w:t>
      </w:r>
      <w:r w:rsidRPr="00556C9F">
        <w:t xml:space="preserve"> = 0</w:t>
      </w:r>
      <w:r>
        <w:t xml:space="preserve"> на выходе блока </w:t>
      </w:r>
      <w:r>
        <w:rPr>
          <w:b/>
          <w:i/>
          <w:iCs/>
        </w:rPr>
        <w:t xml:space="preserve">Точечная </w:t>
      </w:r>
      <w:r w:rsidR="00D73460">
        <w:rPr>
          <w:b/>
          <w:i/>
          <w:iCs/>
        </w:rPr>
        <w:t>нейтронов</w:t>
      </w:r>
      <w:r w:rsidR="00DE3922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>
        <w:t>.</w:t>
      </w:r>
    </w:p>
    <w:p w:rsidR="00021687" w:rsidRDefault="00B21AA6" w:rsidP="009B285E">
      <w:pPr>
        <w:rPr>
          <w:szCs w:val="28"/>
          <w:highlight w:val="yellow"/>
          <w:shd w:val="clear" w:color="auto" w:fill="FFFFFF"/>
        </w:rPr>
      </w:pPr>
      <w:r>
        <w:t xml:space="preserve">Блок </w:t>
      </w:r>
      <w:r w:rsidRPr="00B21AA6">
        <w:rPr>
          <w:b/>
          <w:i/>
          <w:iCs/>
        </w:rPr>
        <w:t>Главное сравнивающее устройство</w:t>
      </w:r>
      <w:r>
        <w:t xml:space="preserve"> реализует обычное вычитание, а 2-й блок </w:t>
      </w:r>
      <w:r w:rsidRPr="00B21AA6">
        <w:rPr>
          <w:b/>
          <w:i/>
          <w:iCs/>
        </w:rPr>
        <w:t>Сумматор</w:t>
      </w:r>
      <w:r>
        <w:t xml:space="preserve"> – </w:t>
      </w:r>
      <w:r>
        <w:rPr>
          <w:i/>
          <w:iCs/>
        </w:rPr>
        <w:t>алгебраическое сложение</w:t>
      </w:r>
      <w:r>
        <w:t xml:space="preserve"> входных сигнал</w:t>
      </w:r>
      <w:r w:rsidR="006F5A2E">
        <w:t>ов</w:t>
      </w:r>
      <w:r>
        <w:t>.</w:t>
      </w:r>
    </w:p>
    <w:p w:rsidR="009401E2" w:rsidRDefault="00B21AA6" w:rsidP="009B285E">
      <w:r>
        <w:t xml:space="preserve">Высота “ступеньки” в блоке </w:t>
      </w:r>
      <w:r w:rsidRPr="00B21AA6">
        <w:rPr>
          <w:b/>
          <w:i/>
          <w:iCs/>
        </w:rPr>
        <w:t>Управляющее реле</w:t>
      </w:r>
      <w:r>
        <w:t xml:space="preserve"> (релейное неоднозначное с зоной нечувствительности) равна </w:t>
      </w:r>
      <w:r>
        <w:rPr>
          <w:b/>
          <w:bCs/>
        </w:rPr>
        <w:t>1.0</w:t>
      </w:r>
      <w:r w:rsidR="006F5A2E">
        <w:t xml:space="preserve">, а значения остальных свойств </w:t>
      </w:r>
      <w:r>
        <w:t>будут заданы преподавателем.</w:t>
      </w:r>
    </w:p>
    <w:p w:rsidR="00B21AA6" w:rsidRDefault="00B21AA6" w:rsidP="009B285E">
      <w:r>
        <w:t xml:space="preserve">Динамика </w:t>
      </w:r>
      <w:r w:rsidRPr="00B21AA6">
        <w:rPr>
          <w:iCs/>
        </w:rPr>
        <w:t>Температурной обратной связи</w:t>
      </w:r>
      <w:r>
        <w:t xml:space="preserve"> описывается следующими уравнениями: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174DBC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dT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ос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)=-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(2.1)</w:t>
            </w:r>
          </w:p>
        </w:tc>
      </w:tr>
    </w:tbl>
    <w:p w:rsidR="009401E2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 w:rsidRPr="004B3C0E">
        <w:rPr>
          <w:iCs/>
        </w:rPr>
        <w:t>N(t)</w:t>
      </w:r>
      <w:r w:rsidR="00FB441C">
        <w:t xml:space="preserve"> – </w:t>
      </w:r>
      <w:r>
        <w:t>мощность реактора (абсолютная);</w:t>
      </w:r>
    </w:p>
    <w:p w:rsidR="0063153E" w:rsidRDefault="004B3C0E" w:rsidP="009B285E">
      <w:r w:rsidRPr="004B3C0E">
        <w:rPr>
          <w:iCs/>
        </w:rPr>
        <w:t>T(t)</w:t>
      </w:r>
      <w:r w:rsidR="00FB441C">
        <w:t xml:space="preserve"> – </w:t>
      </w:r>
      <w:r w:rsidRPr="004B3C0E">
        <w:t>температура топлива;</w:t>
      </w:r>
    </w:p>
    <w:p w:rsidR="009401E2" w:rsidRPr="004B3C0E" w:rsidRDefault="004B3C0E" w:rsidP="009B285E">
      <w:pPr>
        <w:rPr>
          <w:szCs w:val="28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  <w:lang w:val="en-US"/>
        </w:rPr>
        <w:t>w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температура теплоносителя (в данной работе считается постоянной);</w:t>
      </w:r>
    </w:p>
    <w:p w:rsidR="009401E2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</w:rPr>
        <w:t>0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температура</w:t>
      </w:r>
      <w:r>
        <w:t xml:space="preserve"> топлива в стационаре;</w:t>
      </w:r>
    </w:p>
    <w:p w:rsidR="00CC060A" w:rsidRDefault="004B3C0E" w:rsidP="009B285E">
      <w:r w:rsidRPr="004B3C0E">
        <w:rPr>
          <w:iCs/>
        </w:rPr>
        <w:t>К</w:t>
      </w:r>
      <w:r w:rsidR="00FB441C">
        <w:rPr>
          <w:iCs/>
        </w:rPr>
        <w:t xml:space="preserve"> – </w:t>
      </w:r>
      <w:r>
        <w:t>коэффициент, пропорциональный теплообмену между ядерным топливом и теплоносителем;</w:t>
      </w:r>
    </w:p>
    <w:p w:rsidR="004B6471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c</w:t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sym w:font="Symbol" w:char="F067"/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t>V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удельная</w:t>
      </w:r>
      <w:r>
        <w:t xml:space="preserve"> теплоемкость, плотность и объем топлива, соответственно;</w:t>
      </w:r>
    </w:p>
    <w:p w:rsidR="004B3C0E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Описание </w:t>
      </w:r>
      <w:r w:rsidRPr="004B3C0E">
        <w:t>моделей других блоков в Главном Схемном Окне наглядно иллюстрируется пиктограммами и не требует дополнительных пояснений</w:t>
      </w:r>
      <w:r>
        <w:t>.</w:t>
      </w:r>
    </w:p>
    <w:p w:rsidR="004B3C0E" w:rsidRDefault="004B3C0E" w:rsidP="00857DB1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4B3C0E">
        <w:rPr>
          <w:szCs w:val="24"/>
        </w:rPr>
        <w:t xml:space="preserve">Блок </w:t>
      </w:r>
      <w:r w:rsidRPr="004B3C0E">
        <w:rPr>
          <w:b/>
          <w:i/>
          <w:szCs w:val="24"/>
        </w:rPr>
        <w:t>Перемещение регулирующего стержня</w:t>
      </w:r>
      <w:r w:rsidRPr="004B3C0E">
        <w:rPr>
          <w:szCs w:val="24"/>
        </w:rPr>
        <w:t xml:space="preserve"> (см. рис. 2.2) описывается следующим динамическим уравнением: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174DBC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(2.2)</w:t>
            </w:r>
          </w:p>
        </w:tc>
      </w:tr>
    </w:tbl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>
        <w:rPr>
          <w:i/>
          <w:iCs/>
        </w:rPr>
        <w:t>x(t)</w:t>
      </w:r>
      <w:r>
        <w:t xml:space="preserve"> = </w:t>
      </w:r>
      <w:r>
        <w:rPr>
          <w:i/>
          <w:iCs/>
        </w:rPr>
        <w:t>z(t) / H</w:t>
      </w:r>
      <w:r>
        <w:rPr>
          <w:i/>
          <w:iCs/>
          <w:vertAlign w:val="subscript"/>
        </w:rPr>
        <w:t>АЗ</w:t>
      </w:r>
      <w:r w:rsidR="00FB441C">
        <w:t xml:space="preserve"> – </w:t>
      </w:r>
      <w:r>
        <w:t>относительное положение нижнего конца регулирующего стержня</w:t>
      </w:r>
    </w:p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rPr>
          <w:i/>
          <w:iCs/>
        </w:rPr>
        <w:t>(x</w:t>
      </w:r>
      <w:r>
        <w:t>=0</w:t>
      </w:r>
      <w:r w:rsidR="00FB441C">
        <w:t xml:space="preserve"> – </w:t>
      </w:r>
      <w:r>
        <w:t>стержень полностью погружен в активную зону</w:t>
      </w:r>
      <w:r w:rsidRPr="00B80223">
        <w:t>,</w:t>
      </w:r>
      <w:r>
        <w:t xml:space="preserve"> </w:t>
      </w:r>
      <w:r>
        <w:rPr>
          <w:i/>
          <w:iCs/>
        </w:rPr>
        <w:t>x</w:t>
      </w:r>
      <w:r>
        <w:t xml:space="preserve"> = 1</w:t>
      </w:r>
      <w:r w:rsidR="00FB441C">
        <w:t xml:space="preserve"> – </w:t>
      </w:r>
      <w:r>
        <w:t>стержень полностью выведен из активной зоны);</w:t>
      </w:r>
    </w:p>
    <w:p w:rsidR="004B3C0E" w:rsidRDefault="00602408" w:rsidP="009B285E">
      <w:r w:rsidRPr="00602408">
        <w:rPr>
          <w:szCs w:val="28"/>
          <w:shd w:val="clear" w:color="auto" w:fill="FFFFFF"/>
          <w:lang w:val="en-US"/>
        </w:rPr>
        <w:t>k</w:t>
      </w:r>
      <w:r w:rsidRPr="00602408">
        <w:rPr>
          <w:szCs w:val="28"/>
          <w:shd w:val="clear" w:color="auto" w:fill="FFFFFF"/>
          <w:vertAlign w:val="subscript"/>
        </w:rPr>
        <w:t>пр</w:t>
      </w:r>
      <w:r w:rsidRPr="00602408">
        <w:rPr>
          <w:szCs w:val="28"/>
          <w:shd w:val="clear" w:color="auto" w:fill="FFFFFF"/>
        </w:rPr>
        <w:t xml:space="preserve">, </w:t>
      </w:r>
      <w:r w:rsidRPr="00602408">
        <w:rPr>
          <w:szCs w:val="28"/>
          <w:shd w:val="clear" w:color="auto" w:fill="FFFFFF"/>
          <w:lang w:val="en-US"/>
        </w:rPr>
        <w:sym w:font="Symbol" w:char="F074"/>
      </w:r>
      <w:r w:rsidRPr="00602408">
        <w:rPr>
          <w:szCs w:val="28"/>
          <w:shd w:val="clear" w:color="auto" w:fill="FFFFFF"/>
          <w:vertAlign w:val="subscript"/>
        </w:rPr>
        <w:t>пр</w:t>
      </w:r>
      <w:r w:rsidR="00FB441C">
        <w:rPr>
          <w:szCs w:val="28"/>
          <w:shd w:val="clear" w:color="auto" w:fill="FFFFFF"/>
          <w:vertAlign w:val="subscript"/>
        </w:rPr>
        <w:t xml:space="preserve"> – </w:t>
      </w:r>
      <w:r w:rsidRPr="00602408">
        <w:rPr>
          <w:u w:val="single"/>
        </w:rPr>
        <w:t>относительная</w:t>
      </w:r>
      <w:r>
        <w:rPr>
          <w:u w:val="single"/>
        </w:rPr>
        <w:t xml:space="preserve"> </w:t>
      </w:r>
      <w:r>
        <w:t>скорость перемещения регулирующего стержня и постоянная времени, соответственно.</w:t>
      </w:r>
    </w:p>
    <w:p w:rsidR="00602408" w:rsidRDefault="00602408" w:rsidP="009B285E">
      <w:r>
        <w:t xml:space="preserve">При </w:t>
      </w:r>
      <w:r>
        <w:rPr>
          <w:i/>
          <w:iCs/>
        </w:rPr>
        <w:t>t</w:t>
      </w:r>
      <w:r>
        <w:t xml:space="preserve"> = 0 регулирующий стержень неподвижен и погружен в активную зону </w:t>
      </w:r>
      <w:r>
        <w:rPr>
          <w:i/>
          <w:iCs/>
        </w:rPr>
        <w:t>наполовину</w:t>
      </w:r>
      <w:r>
        <w:t xml:space="preserve">, т.е. </w:t>
      </w:r>
      <w:r>
        <w:rPr>
          <w:i/>
          <w:iCs/>
        </w:rPr>
        <w:t>x (0)</w:t>
      </w:r>
      <w:r>
        <w:t xml:space="preserve"> = 0,5.</w:t>
      </w:r>
    </w:p>
    <w:p w:rsidR="00602408" w:rsidRDefault="00602408" w:rsidP="009B285E">
      <w:r>
        <w:t xml:space="preserve">Блок </w:t>
      </w:r>
      <w:r>
        <w:rPr>
          <w:i/>
          <w:iCs/>
        </w:rPr>
        <w:t>Характеристика регулирующего стержня</w:t>
      </w:r>
      <w:r>
        <w:t xml:space="preserve"> (см. рис. 2.2) описывается следующей </w:t>
      </w:r>
      <w:r>
        <w:rPr>
          <w:i/>
          <w:iCs/>
        </w:rPr>
        <w:t>безинерционной</w:t>
      </w:r>
      <w:r>
        <w:t xml:space="preserve"> нелинейной зависимостью: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174DBC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=0.5∙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(2.3)</w:t>
            </w:r>
          </w:p>
        </w:tc>
      </w:tr>
    </w:tbl>
    <w:p w:rsidR="00AE5F87" w:rsidRPr="00142ABC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26" w:name="_Toc417152416"/>
      <w:r>
        <w:rPr>
          <w:rFonts w:ascii="Cambria" w:hAnsi="Cambria"/>
          <w:shd w:val="clear" w:color="auto" w:fill="FFFFFF"/>
        </w:rPr>
        <w:t>2.3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 xml:space="preserve">Задание параметров САР через механизм глобальных </w:t>
      </w:r>
      <w:r w:rsidR="00A33537">
        <w:rPr>
          <w:rFonts w:ascii="Cambria" w:hAnsi="Cambria"/>
          <w:shd w:val="clear" w:color="auto" w:fill="FFFFFF"/>
        </w:rPr>
        <w:t>констант и переменных</w:t>
      </w:r>
      <w:bookmarkEnd w:id="26"/>
    </w:p>
    <w:p w:rsidR="00AE5F87" w:rsidRDefault="00AE5F87" w:rsidP="00CC060A">
      <w:r>
        <w:t>Некоторые параметры математических моделей динамики блоков на рис. 2.1</w:t>
      </w:r>
      <w:r w:rsidR="00FB441C">
        <w:t xml:space="preserve"> – </w:t>
      </w:r>
      <w:r>
        <w:t xml:space="preserve">2.2 (включая и ряд параметров блока </w:t>
      </w:r>
      <w:r>
        <w:rPr>
          <w:i/>
          <w:iCs/>
        </w:rPr>
        <w:t>Температурная обратная связь</w:t>
      </w:r>
      <w:r>
        <w:t xml:space="preserve">) необходимо задать во вкладке </w:t>
      </w:r>
      <w:r w:rsidR="00EC340F">
        <w:rPr>
          <w:b/>
          <w:bCs/>
        </w:rPr>
        <w:t>Скрипт</w:t>
      </w:r>
      <w:r>
        <w:rPr>
          <w:b/>
          <w:bCs/>
        </w:rPr>
        <w:t>.</w:t>
      </w:r>
    </w:p>
    <w:p w:rsidR="0063153E" w:rsidRDefault="00AE5F87" w:rsidP="009B285E">
      <w:r>
        <w:t xml:space="preserve">Наибольший эффект от использования механизма </w:t>
      </w:r>
      <w:r>
        <w:rPr>
          <w:i/>
          <w:iCs/>
        </w:rPr>
        <w:t xml:space="preserve">глобальных </w:t>
      </w:r>
      <w:r w:rsidR="00A33537">
        <w:rPr>
          <w:i/>
          <w:iCs/>
        </w:rPr>
        <w:t>констант и переменных</w:t>
      </w:r>
      <w:r>
        <w:rPr>
          <w:i/>
          <w:iCs/>
        </w:rPr>
        <w:t xml:space="preserve"> </w:t>
      </w:r>
      <w:r>
        <w:t xml:space="preserve">будет в тех случаях, когда один и тот же параметр (константа) используются в качестве </w:t>
      </w:r>
      <w:r w:rsidR="00EC340F">
        <w:t>свойства</w:t>
      </w:r>
      <w:r>
        <w:t xml:space="preserve"> (вводимого в диалоговом окне) во многих блоках структурной схемы. В этом случае при изменении величины этого </w:t>
      </w:r>
      <w:r w:rsidR="00EC340F">
        <w:t>свойства</w:t>
      </w:r>
      <w:r>
        <w:t xml:space="preserve"> можно скорректировать его значение </w:t>
      </w:r>
      <w:r>
        <w:rPr>
          <w:i/>
          <w:iCs/>
        </w:rPr>
        <w:t>только</w:t>
      </w:r>
      <w:r>
        <w:t xml:space="preserve"> во вкладке </w:t>
      </w:r>
      <w:r w:rsidR="00EC340F">
        <w:rPr>
          <w:b/>
          <w:bCs/>
        </w:rPr>
        <w:t>Скрипт</w:t>
      </w:r>
      <w:r>
        <w:rPr>
          <w:i/>
          <w:iCs/>
        </w:rPr>
        <w:t xml:space="preserve">, </w:t>
      </w:r>
      <w:r>
        <w:t>а не</w:t>
      </w:r>
      <w:r>
        <w:rPr>
          <w:b/>
          <w:bCs/>
        </w:rPr>
        <w:t xml:space="preserve"> </w:t>
      </w:r>
      <w:r>
        <w:t>корректировать его значение во всех блоках, где он используется.</w:t>
      </w:r>
    </w:p>
    <w:p w:rsidR="00602408" w:rsidRDefault="00AE5F87" w:rsidP="009B285E">
      <w:r>
        <w:t>На рис. 2.3 представлена копия вкладки</w:t>
      </w:r>
      <w:r>
        <w:rPr>
          <w:b/>
          <w:bCs/>
        </w:rPr>
        <w:t xml:space="preserve"> </w:t>
      </w:r>
      <w:r w:rsidR="00EC340F">
        <w:rPr>
          <w:b/>
          <w:bCs/>
        </w:rPr>
        <w:t>Скрипт</w:t>
      </w:r>
      <w:r>
        <w:rPr>
          <w:b/>
          <w:bCs/>
        </w:rPr>
        <w:t xml:space="preserve"> </w:t>
      </w:r>
      <w:r>
        <w:t xml:space="preserve">с введенными значениями и комментариями к ним. По аналогии с рис. 2.3 введите </w:t>
      </w:r>
      <w:r>
        <w:rPr>
          <w:u w:val="single"/>
        </w:rPr>
        <w:t>свои исходные данные</w:t>
      </w:r>
      <w:r>
        <w:t xml:space="preserve"> (см. табл. 1 в разделе 3).</w:t>
      </w:r>
    </w:p>
    <w:p w:rsidR="00AE5F87" w:rsidRDefault="00517922" w:rsidP="00FB2A27">
      <w:pPr>
        <w:pStyle w:val="a4"/>
      </w:pPr>
      <w:r>
        <w:rPr>
          <w:noProof/>
        </w:rPr>
        <w:drawing>
          <wp:inline distT="0" distB="0" distL="0" distR="0" wp14:anchorId="6D61B170" wp14:editId="7191383B">
            <wp:extent cx="6238875" cy="2305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2A" w:rsidRDefault="00361C37" w:rsidP="00FB2A27">
      <w:pPr>
        <w:pStyle w:val="a4"/>
      </w:pPr>
      <w:r>
        <w:t xml:space="preserve">Рисунок 2.3 </w:t>
      </w:r>
      <w:r w:rsidR="00EE4A2A">
        <w:t>–</w:t>
      </w:r>
      <w:r>
        <w:t xml:space="preserve"> </w:t>
      </w:r>
      <w:r w:rsidR="00EE4A2A">
        <w:t xml:space="preserve">Вкладка </w:t>
      </w:r>
      <w:r w:rsidR="00EE4A2A" w:rsidRPr="00EE4A2A">
        <w:rPr>
          <w:i/>
        </w:rPr>
        <w:t>Параметры</w:t>
      </w:r>
      <w:r w:rsidR="00EE4A2A">
        <w:t xml:space="preserve"> в субмодели</w:t>
      </w:r>
      <w:r w:rsidR="0063153E">
        <w:t xml:space="preserve"> </w:t>
      </w:r>
      <w:r w:rsidR="00EE4A2A">
        <w:t>для САР реактора</w:t>
      </w:r>
    </w:p>
    <w:p w:rsidR="00EE4A2A" w:rsidRDefault="00EE4A2A" w:rsidP="009B285E">
      <w:r>
        <w:t xml:space="preserve">Откройте диалоговое окно блока </w:t>
      </w:r>
      <w:r>
        <w:rPr>
          <w:b/>
          <w:i/>
          <w:iCs/>
        </w:rPr>
        <w:t>Точечная кинетика</w:t>
      </w:r>
      <w:r>
        <w:t xml:space="preserve"> и в 1-й диалоговой строке вместо числа </w:t>
      </w:r>
      <w:r>
        <w:rPr>
          <w:b/>
          <w:bCs/>
        </w:rPr>
        <w:t>6.5е-3</w:t>
      </w:r>
      <w:r>
        <w:t xml:space="preserve"> введите </w:t>
      </w:r>
      <w:r>
        <w:rPr>
          <w:b/>
          <w:bCs/>
        </w:rPr>
        <w:t>beff</w:t>
      </w:r>
      <w:r>
        <w:t xml:space="preserve">. Закройте это диалоговое окно (кнопка </w:t>
      </w:r>
      <w:r>
        <w:rPr>
          <w:b/>
          <w:bCs/>
        </w:rPr>
        <w:t>Да</w:t>
      </w:r>
      <w:r>
        <w:t xml:space="preserve">). Откройте диалоговое окно блока с подписью </w:t>
      </w:r>
      <w:r>
        <w:rPr>
          <w:i/>
          <w:iCs/>
        </w:rPr>
        <w:t>1/beff</w:t>
      </w:r>
      <w:r>
        <w:t xml:space="preserve"> (см. рис. 2.1) и введите в диалоговой строке вместо числа </w:t>
      </w:r>
      <w:r>
        <w:rPr>
          <w:b/>
          <w:bCs/>
        </w:rPr>
        <w:t>1</w:t>
      </w:r>
      <w:r>
        <w:t xml:space="preserve"> выражение </w:t>
      </w:r>
      <w:r>
        <w:rPr>
          <w:b/>
          <w:bCs/>
        </w:rPr>
        <w:t>1/beff</w:t>
      </w:r>
      <w:r>
        <w:t xml:space="preserve">. </w:t>
      </w:r>
      <w:r w:rsidR="00A33537">
        <w:t>Константу</w:t>
      </w:r>
      <w:r>
        <w:t xml:space="preserve"> </w:t>
      </w:r>
      <w:r>
        <w:rPr>
          <w:b/>
          <w:bCs/>
        </w:rPr>
        <w:t>pmax</w:t>
      </w:r>
      <w:r>
        <w:t xml:space="preserve"> Вам необходимо будет использовать при задании </w:t>
      </w:r>
      <w:r w:rsidR="00A33537">
        <w:t>свойств</w:t>
      </w:r>
      <w:r>
        <w:t xml:space="preserve"> блока </w:t>
      </w:r>
      <w:r>
        <w:rPr>
          <w:i/>
          <w:iCs/>
        </w:rPr>
        <w:t>Характеристика регулирующего стержня</w:t>
      </w:r>
      <w:r>
        <w:t>.</w:t>
      </w:r>
    </w:p>
    <w:p w:rsidR="00615D77" w:rsidRPr="00142ABC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27" w:name="_Toc417152417"/>
      <w:r>
        <w:rPr>
          <w:rFonts w:ascii="Cambria" w:hAnsi="Cambria"/>
          <w:shd w:val="clear" w:color="auto" w:fill="FFFFFF"/>
        </w:rPr>
        <w:t>2.4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3A5422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3A5422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>
        <w:rPr>
          <w:rFonts w:ascii="Cambria" w:hAnsi="Cambria"/>
          <w:shd w:val="clear" w:color="auto" w:fill="FFFFFF"/>
        </w:rPr>
        <w:t xml:space="preserve"> с использованием </w:t>
      </w:r>
      <w:r w:rsidR="00FC5E74">
        <w:rPr>
          <w:rFonts w:ascii="Cambria" w:hAnsi="Cambria"/>
          <w:shd w:val="clear" w:color="auto" w:fill="FFFFFF"/>
        </w:rPr>
        <w:t>блока Язык програмирования</w:t>
      </w:r>
      <w:bookmarkEnd w:id="27"/>
    </w:p>
    <w:p w:rsidR="00FC5E74" w:rsidRDefault="00FC5E74" w:rsidP="009B285E">
      <w:r>
        <w:t xml:space="preserve">Учитывая, что невозможно сформировать абсолютно полную библиотеку типовых блоков, в </w:t>
      </w:r>
      <w:r w:rsidR="00D15C48">
        <w:t xml:space="preserve">среде </w:t>
      </w:r>
      <w:r w:rsidR="00D15C48">
        <w:rPr>
          <w:lang w:val="en-US"/>
        </w:rPr>
        <w:t>SinInTech</w:t>
      </w:r>
      <w:r>
        <w:t xml:space="preserve"> разработаны средства, которые позволяют Пользователю расширить состав </w:t>
      </w:r>
      <w:r>
        <w:rPr>
          <w:i/>
          <w:iCs/>
        </w:rPr>
        <w:t>личной</w:t>
      </w:r>
      <w:r>
        <w:t xml:space="preserve"> библиотеки за счет создания </w:t>
      </w:r>
      <w:r>
        <w:rPr>
          <w:i/>
          <w:iCs/>
        </w:rPr>
        <w:t>новых</w:t>
      </w:r>
      <w:r>
        <w:t xml:space="preserve"> типов блоков, например, посредством встроенного </w:t>
      </w:r>
      <w:r>
        <w:rPr>
          <w:i/>
          <w:iCs/>
        </w:rPr>
        <w:t xml:space="preserve">Интерпретатора математических функций, </w:t>
      </w:r>
      <w:r>
        <w:t>на базе которого функционирует и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>”</w:t>
      </w:r>
      <w:r>
        <w:rPr>
          <w:i/>
          <w:iCs/>
        </w:rPr>
        <w:t>,</w:t>
      </w:r>
      <w:r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Default="00FC5E74" w:rsidP="009B285E">
      <w:r>
        <w:t>Использование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 xml:space="preserve">” </w:t>
      </w:r>
      <w:r>
        <w:rPr>
          <w:i/>
          <w:iCs/>
        </w:rPr>
        <w:t>блока</w:t>
      </w:r>
      <w:r>
        <w:t xml:space="preserve"> в качестве функционального весьма </w:t>
      </w:r>
      <w:r>
        <w:rPr>
          <w:i/>
          <w:iCs/>
        </w:rPr>
        <w:t>эффективно</w:t>
      </w:r>
      <w:r>
        <w:t xml:space="preserve"> в случае наличия в модели сложных функциональных преобразований, когда использование для этих целей </w:t>
      </w:r>
      <w:r>
        <w:rPr>
          <w:i/>
          <w:iCs/>
        </w:rPr>
        <w:t>элементарных функциональных типовых блоков</w:t>
      </w:r>
      <w:r>
        <w:t xml:space="preserve"> приведет к неоправданному усложнению структурной схемы.</w:t>
      </w:r>
      <w:r>
        <w:br/>
      </w:r>
      <w:r w:rsidR="0063153E">
        <w:t xml:space="preserve"> </w:t>
      </w:r>
      <w:r>
        <w:t xml:space="preserve">На рис. 2.4 представлена экранная копия окна </w:t>
      </w:r>
      <w:r w:rsidR="00D15C48">
        <w:rPr>
          <w:b/>
          <w:bCs/>
        </w:rPr>
        <w:t>Языка программирования</w:t>
      </w:r>
      <w:r>
        <w:t xml:space="preserve">, где в текстовом виде задана математическая модель динамики блока </w:t>
      </w:r>
      <w:r>
        <w:rPr>
          <w:i/>
          <w:iCs/>
        </w:rPr>
        <w:t>Температурная обратная связь</w:t>
      </w:r>
      <w:r>
        <w:t>.</w:t>
      </w:r>
    </w:p>
    <w:p w:rsidR="005D0664" w:rsidRDefault="00517922" w:rsidP="00FB2A27">
      <w:pPr>
        <w:pStyle w:val="a4"/>
        <w:rPr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4FAD029F" wp14:editId="448032A5">
            <wp:extent cx="5810250" cy="3267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Default="005D0664" w:rsidP="00FB2A27">
      <w:pPr>
        <w:pStyle w:val="a4"/>
      </w:pPr>
      <w:r>
        <w:t>Рисунок 2.</w:t>
      </w:r>
      <w:r w:rsidRPr="005D0664">
        <w:t>4</w:t>
      </w:r>
      <w:r>
        <w:t xml:space="preserve">– Динамическая модель блока </w:t>
      </w:r>
      <w:r w:rsidRPr="00294118">
        <w:rPr>
          <w:i/>
          <w:iCs/>
        </w:rPr>
        <w:t>Температурная обратная связь</w:t>
      </w:r>
      <w:r>
        <w:t xml:space="preserve"> с использованием</w:t>
      </w:r>
      <w:r w:rsidR="002344B8">
        <w:t xml:space="preserve"> блока «Язык программирования»</w:t>
      </w:r>
    </w:p>
    <w:p w:rsidR="0063153E" w:rsidRDefault="00310246" w:rsidP="009B285E">
      <w:r>
        <w:t xml:space="preserve">Если блок </w:t>
      </w:r>
      <w:r>
        <w:rPr>
          <w:i/>
          <w:iCs/>
        </w:rPr>
        <w:t>“</w:t>
      </w:r>
      <w:r w:rsidRPr="00310246">
        <w:rPr>
          <w:b/>
          <w:i/>
          <w:iCs/>
        </w:rPr>
        <w:t>Язык программирования</w:t>
      </w:r>
      <w:r>
        <w:rPr>
          <w:i/>
          <w:iCs/>
        </w:rPr>
        <w:t xml:space="preserve">” </w:t>
      </w:r>
      <w:r>
        <w:t>имеет входы (входные порты), то первая</w:t>
      </w:r>
      <w:r>
        <w:rPr>
          <w:i/>
          <w:iCs/>
        </w:rPr>
        <w:t xml:space="preserve"> 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input</w:t>
      </w:r>
      <w:r>
        <w:t xml:space="preserve">, описывающий входные сигналы в данный блок, включая </w:t>
      </w:r>
      <w:r>
        <w:rPr>
          <w:i/>
          <w:iCs/>
        </w:rPr>
        <w:t>имя</w:t>
      </w:r>
      <w:r>
        <w:t xml:space="preserve"> входа и его </w:t>
      </w:r>
      <w:r>
        <w:rPr>
          <w:i/>
          <w:iCs/>
        </w:rPr>
        <w:t>размерность</w:t>
      </w:r>
      <w:r>
        <w:t>.</w:t>
      </w:r>
    </w:p>
    <w:p w:rsidR="0063153E" w:rsidRDefault="00310246" w:rsidP="009B285E">
      <w:r>
        <w:t xml:space="preserve">В данном примере 1-я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input u;</w:t>
      </w:r>
      <w:r>
        <w:t xml:space="preserve">) присваивает 1-му (и единственному) входу уникальное имя – </w:t>
      </w:r>
      <w:r>
        <w:rPr>
          <w:b/>
          <w:bCs/>
        </w:rPr>
        <w:t>u</w:t>
      </w:r>
      <w:r>
        <w:t xml:space="preserve">. Если бы, например, этот блок имел бы 2 входа, причем 1-ый вход – 3-х жильный (векторный), а 2-ой – 5-ти жильный, то 1-я исполняемая строка имела бы вид: </w:t>
      </w:r>
      <w:r>
        <w:rPr>
          <w:b/>
          <w:bCs/>
        </w:rPr>
        <w:t>input u[3],</w:t>
      </w:r>
      <w:r w:rsidR="000B6B35">
        <w:rPr>
          <w:b/>
          <w:bCs/>
        </w:rPr>
        <w:t xml:space="preserve"> </w:t>
      </w:r>
      <w:r>
        <w:rPr>
          <w:b/>
          <w:bCs/>
        </w:rPr>
        <w:t xml:space="preserve">g[5]; </w:t>
      </w:r>
      <w:r>
        <w:t xml:space="preserve">Для описания размерности входов используются </w:t>
      </w:r>
      <w:r>
        <w:rPr>
          <w:i/>
          <w:iCs/>
        </w:rPr>
        <w:t>прямоугольные</w:t>
      </w:r>
      <w:r w:rsidR="000B6B35">
        <w:t xml:space="preserve"> скобки.</w:t>
      </w:r>
    </w:p>
    <w:p w:rsidR="000B6B35" w:rsidRDefault="00310246" w:rsidP="009B285E">
      <w:pPr>
        <w:rPr>
          <w:i/>
          <w:iCs/>
        </w:rPr>
      </w:pPr>
      <w:r>
        <w:t xml:space="preserve">Если </w:t>
      </w:r>
      <w:r w:rsidR="000B6B35">
        <w:t xml:space="preserve">блок </w:t>
      </w:r>
      <w:r w:rsidR="000B6B35">
        <w:rPr>
          <w:i/>
          <w:iCs/>
        </w:rPr>
        <w:t>“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>”</w:t>
      </w:r>
      <w:r w:rsidR="0063153E">
        <w:rPr>
          <w:i/>
          <w:iCs/>
        </w:rPr>
        <w:t xml:space="preserve"> </w:t>
      </w:r>
      <w:r>
        <w:t xml:space="preserve">описывает динамику объекта моделирования в виде системы дифференциальных уравнений в форме Коши, то вторая </w:t>
      </w:r>
      <w:r>
        <w:rPr>
          <w:i/>
          <w:iCs/>
        </w:rPr>
        <w:t>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init</w:t>
      </w:r>
      <w:r>
        <w:t xml:space="preserve">, описывающий </w:t>
      </w:r>
      <w:r>
        <w:rPr>
          <w:i/>
          <w:iCs/>
        </w:rPr>
        <w:t>начальные условия</w:t>
      </w:r>
      <w:r>
        <w:t xml:space="preserve"> для </w:t>
      </w:r>
      <w:r>
        <w:rPr>
          <w:i/>
          <w:iCs/>
        </w:rPr>
        <w:t xml:space="preserve">динамических </w:t>
      </w:r>
      <w:r>
        <w:t xml:space="preserve">переменных, ниже по тексту для которых будут записаны </w:t>
      </w:r>
      <w:r>
        <w:rPr>
          <w:i/>
          <w:iCs/>
        </w:rPr>
        <w:t>обыкновенные дифференц</w:t>
      </w:r>
      <w:r w:rsidR="000B6B35">
        <w:rPr>
          <w:i/>
          <w:iCs/>
        </w:rPr>
        <w:t>иальные уравнения в форме Коши.</w:t>
      </w:r>
    </w:p>
    <w:p w:rsidR="0063153E" w:rsidRDefault="00310246" w:rsidP="009B285E">
      <w:r>
        <w:t xml:space="preserve">В данном примере 2-я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init T=700;</w:t>
      </w:r>
      <w:r>
        <w:t xml:space="preserve">) задает </w:t>
      </w:r>
      <w:r>
        <w:rPr>
          <w:i/>
          <w:iCs/>
        </w:rPr>
        <w:t>начальное значение</w:t>
      </w:r>
      <w:r>
        <w:t xml:space="preserve"> для единственной динамической переменной (темпера</w:t>
      </w:r>
      <w:r w:rsidR="000B6B35">
        <w:t>тура топлива в стационаре).</w:t>
      </w:r>
    </w:p>
    <w:p w:rsidR="000B6B35" w:rsidRDefault="00310246" w:rsidP="009B285E">
      <w:r>
        <w:t xml:space="preserve">В том случае, когда математическая модель динамики блока описывается </w:t>
      </w:r>
      <w:r>
        <w:rPr>
          <w:i/>
          <w:iCs/>
        </w:rPr>
        <w:t xml:space="preserve">несколькими </w:t>
      </w:r>
      <w:r>
        <w:t>дифференциальными уравнениями, например, 3-мя, то 2-я исполняемая строка будет иметь вид</w:t>
      </w:r>
      <w:r>
        <w:rPr>
          <w:b/>
          <w:bCs/>
        </w:rPr>
        <w:t>: init x1=0,x2=1,x3=2</w:t>
      </w:r>
      <w:r>
        <w:t>, где х1,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>
        <w:t>ема уравнений) в форме Коши.</w:t>
      </w:r>
    </w:p>
    <w:p w:rsidR="0063153E" w:rsidRDefault="00310246" w:rsidP="009B285E">
      <w:r>
        <w:t>Дифференциальное уравнение для температуры топлива (</w:t>
      </w:r>
      <w:r>
        <w:rPr>
          <w:b/>
          <w:bCs/>
        </w:rPr>
        <w:t>Т</w:t>
      </w:r>
      <w:r>
        <w:t xml:space="preserve">) записано в 6-й </w:t>
      </w:r>
      <w:r>
        <w:rPr>
          <w:i/>
          <w:iCs/>
        </w:rPr>
        <w:t>исполняемой</w:t>
      </w:r>
      <w:r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>
        <w:rPr>
          <w:i/>
          <w:iCs/>
        </w:rPr>
        <w:t>блок</w:t>
      </w:r>
      <w:r>
        <w:t xml:space="preserve"> </w:t>
      </w:r>
      <w:r w:rsidR="00510429" w:rsidRPr="00310246">
        <w:rPr>
          <w:b/>
          <w:i/>
          <w:iCs/>
        </w:rPr>
        <w:t>Язык программирования</w:t>
      </w:r>
      <w:r w:rsidR="00510429">
        <w:rPr>
          <w:i/>
          <w:iCs/>
        </w:rPr>
        <w:t xml:space="preserve"> </w:t>
      </w:r>
      <w:r>
        <w:t xml:space="preserve">посредством механизма </w:t>
      </w:r>
      <w:r>
        <w:rPr>
          <w:i/>
          <w:iCs/>
        </w:rPr>
        <w:t xml:space="preserve">глобальных </w:t>
      </w:r>
      <w:r w:rsidR="00A33537">
        <w:rPr>
          <w:i/>
          <w:iCs/>
        </w:rPr>
        <w:t>констант и переменных</w:t>
      </w:r>
      <w:r w:rsidR="000B6B35">
        <w:t>.</w:t>
      </w:r>
    </w:p>
    <w:p w:rsidR="0063153E" w:rsidRDefault="00310246" w:rsidP="009B285E">
      <w:r>
        <w:t xml:space="preserve">Предпоследняя </w:t>
      </w:r>
      <w:r>
        <w:rPr>
          <w:i/>
          <w:iCs/>
        </w:rPr>
        <w:t xml:space="preserve">исполняемая </w:t>
      </w:r>
      <w:r>
        <w:t>строка описывает эффект реактивности по температуре топлива (2-е со</w:t>
      </w:r>
      <w:r w:rsidR="000B6B35">
        <w:t>отношение в системе (2.1)).</w:t>
      </w:r>
    </w:p>
    <w:p w:rsidR="0063153E" w:rsidRDefault="00310246" w:rsidP="009B285E">
      <w:r>
        <w:t xml:space="preserve">Если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 xml:space="preserve">имеет выходы (выходные порты), то последняя </w:t>
      </w:r>
      <w:r>
        <w:rPr>
          <w:i/>
          <w:iCs/>
        </w:rPr>
        <w:t>исполняемая</w:t>
      </w:r>
      <w:r>
        <w:t xml:space="preserve"> строка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output,</w:t>
      </w:r>
      <w:r>
        <w:t xml:space="preserve"> описывающий выходные сигналы из </w:t>
      </w:r>
      <w:r w:rsidR="000B6B35">
        <w:t xml:space="preserve">блока </w:t>
      </w:r>
      <w:r w:rsidR="000B6B35" w:rsidRPr="00310246">
        <w:rPr>
          <w:b/>
          <w:i/>
          <w:iCs/>
        </w:rPr>
        <w:t>Язык программирования</w:t>
      </w:r>
      <w:r>
        <w:t xml:space="preserve">, включая </w:t>
      </w:r>
      <w:r>
        <w:rPr>
          <w:i/>
          <w:iCs/>
        </w:rPr>
        <w:t>имена</w:t>
      </w:r>
      <w:r>
        <w:t xml:space="preserve"> выходов и их </w:t>
      </w:r>
      <w:r>
        <w:rPr>
          <w:i/>
          <w:iCs/>
        </w:rPr>
        <w:t>размерности</w:t>
      </w:r>
      <w:r w:rsidR="000B6B35">
        <w:t>.</w:t>
      </w:r>
    </w:p>
    <w:p w:rsidR="0063153E" w:rsidRDefault="00310246" w:rsidP="009B285E">
      <w:r>
        <w:t>В этом примере последняя строка (</w:t>
      </w:r>
      <w:r>
        <w:rPr>
          <w:b/>
          <w:bCs/>
        </w:rPr>
        <w:t>output po_oc,T;</w:t>
      </w:r>
      <w:r>
        <w:t>) описывает 2 выходных сигнала (</w:t>
      </w:r>
      <w:r>
        <w:rPr>
          <w:b/>
          <w:bCs/>
        </w:rPr>
        <w:t xml:space="preserve">po_oc </w:t>
      </w:r>
      <w:r>
        <w:t xml:space="preserve">и </w:t>
      </w:r>
      <w:r>
        <w:rPr>
          <w:b/>
          <w:bCs/>
        </w:rPr>
        <w:t>T</w:t>
      </w:r>
      <w:r>
        <w:t xml:space="preserve">) </w:t>
      </w:r>
      <w:r>
        <w:rPr>
          <w:i/>
          <w:iCs/>
        </w:rPr>
        <w:t>без указания</w:t>
      </w:r>
      <w:r>
        <w:t xml:space="preserve"> в прямоугольных скобках разм</w:t>
      </w:r>
      <w:r w:rsidR="000B6B35">
        <w:t>ерностей выходных сигналов.</w:t>
      </w:r>
    </w:p>
    <w:p w:rsidR="000B6B35" w:rsidRDefault="00310246" w:rsidP="009B285E">
      <w:r>
        <w:t xml:space="preserve">Введя весь текст, закройте </w:t>
      </w:r>
      <w:r w:rsidR="00510429" w:rsidRPr="00510429">
        <w:rPr>
          <w:b/>
          <w:bCs/>
          <w:i/>
        </w:rPr>
        <w:t>Язык программирования</w:t>
      </w:r>
      <w:r>
        <w:t xml:space="preserve">: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>в Главном Схемном окне будет иметь 1 вход и 2</w:t>
      </w:r>
      <w:r>
        <w:rPr>
          <w:i/>
          <w:iCs/>
        </w:rPr>
        <w:t xml:space="preserve"> </w:t>
      </w:r>
      <w:r>
        <w:t>выхода. Используя процедуры изменения ориентации блока, сделайте его ориентацию “справа-налево”. Первый выходной порт (</w:t>
      </w:r>
      <w:r>
        <w:rPr>
          <w:b/>
          <w:bCs/>
        </w:rPr>
        <w:t>ро_ос</w:t>
      </w:r>
      <w:r>
        <w:t xml:space="preserve">) будет </w:t>
      </w:r>
      <w:r>
        <w:rPr>
          <w:i/>
          <w:iCs/>
        </w:rPr>
        <w:t xml:space="preserve">нижним </w:t>
      </w:r>
      <w:r>
        <w:t>слева, а второй выходной порт (</w:t>
      </w:r>
      <w:r>
        <w:rPr>
          <w:b/>
          <w:bCs/>
        </w:rPr>
        <w:t>Т</w:t>
      </w:r>
      <w:r>
        <w:t xml:space="preserve">) – </w:t>
      </w:r>
      <w:r>
        <w:rPr>
          <w:i/>
          <w:iCs/>
        </w:rPr>
        <w:t>верхним</w:t>
      </w:r>
      <w:r w:rsidR="000B6B35">
        <w:t xml:space="preserve"> слева.</w:t>
      </w:r>
    </w:p>
    <w:p w:rsidR="00AE5F87" w:rsidRDefault="00310246" w:rsidP="009B285E">
      <w:pPr>
        <w:rPr>
          <w:szCs w:val="28"/>
          <w:highlight w:val="yellow"/>
          <w:shd w:val="clear" w:color="auto" w:fill="FFFFFF"/>
        </w:rPr>
      </w:pPr>
      <w:r>
        <w:t xml:space="preserve">Завершите оформление структурной схемы в Главном Схемном Окне, соединив </w:t>
      </w:r>
      <w:r>
        <w:rPr>
          <w:i/>
          <w:iCs/>
        </w:rPr>
        <w:t>все</w:t>
      </w:r>
      <w:r>
        <w:t xml:space="preserve"> блоки линиями связи. Структурная схема САР должна принять вид, подобный рис. 2.1.</w:t>
      </w:r>
    </w:p>
    <w:p w:rsidR="00BD302D" w:rsidRDefault="00BD302D" w:rsidP="00BD302D">
      <w:pPr>
        <w:pStyle w:val="1"/>
        <w:rPr>
          <w:shd w:val="clear" w:color="auto" w:fill="FFFFFF"/>
        </w:rPr>
      </w:pPr>
      <w:bookmarkStart w:id="28" w:name="_Toc417152418"/>
      <w:r>
        <w:rPr>
          <w:shd w:val="clear" w:color="auto" w:fill="FFFFFF"/>
        </w:rPr>
        <w:t>3</w:t>
      </w:r>
      <w:r w:rsidRPr="006042B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САМОСТОЯТЕЛЬНОЕ ИССЕДОВАНИЕ НЕЛИНЕЙНОЙ САР ЯДЕРНОГО РЕАКТОРА С РЕЛЕЙНЫМ РЕГУЛЯТОРОМ</w:t>
      </w:r>
      <w:bookmarkEnd w:id="28"/>
    </w:p>
    <w:p w:rsidR="00BD302D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29" w:name="_Toc417152419"/>
      <w:r>
        <w:rPr>
          <w:rFonts w:ascii="Cambria" w:hAnsi="Cambria"/>
          <w:shd w:val="clear" w:color="auto" w:fill="FFFFFF"/>
        </w:rPr>
        <w:t>3.1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Исходные данные по параметрам элементов САР</w:t>
      </w:r>
      <w:bookmarkEnd w:id="29"/>
    </w:p>
    <w:p w:rsidR="00C66725" w:rsidRPr="00C66725" w:rsidRDefault="00C66725" w:rsidP="002344B8">
      <w:r>
        <w:t xml:space="preserve">В таблице 1 приведены исходные данные по параметрам элементов САР ЯР, которую Вам предстоит исследовать. Как видно из таблицы 1, параметры САР </w:t>
      </w:r>
      <w:r>
        <w:rPr>
          <w:i/>
          <w:iCs/>
        </w:rPr>
        <w:t>Вашего</w:t>
      </w:r>
      <w:r>
        <w:t xml:space="preserve"> варианта </w:t>
      </w:r>
      <w:r>
        <w:rPr>
          <w:u w:val="single"/>
        </w:rPr>
        <w:t>не совпадают</w:t>
      </w:r>
      <w:r>
        <w:t xml:space="preserve"> с данными, которые приведены выше в разделе 2 настоящих указаний</w:t>
      </w:r>
    </w:p>
    <w:p w:rsidR="00BD302D" w:rsidRDefault="00BD302D" w:rsidP="009B285E">
      <w:r>
        <w:t>Таблица 1 – Исходные данные по параметрам элементов САР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7"/>
        <w:gridCol w:w="3037"/>
        <w:gridCol w:w="2126"/>
        <w:gridCol w:w="1985"/>
        <w:gridCol w:w="1984"/>
        <w:gridCol w:w="2126"/>
      </w:tblGrid>
      <w:tr w:rsidR="00C17D92" w:rsidTr="002344B8">
        <w:trPr>
          <w:jc w:val="center"/>
        </w:trPr>
        <w:tc>
          <w:tcPr>
            <w:tcW w:w="507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№</w:t>
            </w:r>
          </w:p>
        </w:tc>
        <w:tc>
          <w:tcPr>
            <w:tcW w:w="3037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Элемент САР</w:t>
            </w:r>
          </w:p>
        </w:tc>
        <w:tc>
          <w:tcPr>
            <w:tcW w:w="2126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Параметры элементов САР</w:t>
            </w:r>
          </w:p>
        </w:tc>
        <w:tc>
          <w:tcPr>
            <w:tcW w:w="6095" w:type="dxa"/>
            <w:gridSpan w:val="3"/>
          </w:tcPr>
          <w:p w:rsidR="00C17D92" w:rsidRDefault="00C17D92" w:rsidP="002344B8">
            <w:pPr>
              <w:pStyle w:val="a5"/>
              <w:jc w:val="center"/>
            </w:pPr>
            <w:r>
              <w:t>Номер варианта</w:t>
            </w:r>
          </w:p>
        </w:tc>
      </w:tr>
      <w:tr w:rsidR="00C17D92" w:rsidTr="002344B8">
        <w:trPr>
          <w:jc w:val="center"/>
        </w:trPr>
        <w:tc>
          <w:tcPr>
            <w:tcW w:w="507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2126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1985" w:type="dxa"/>
          </w:tcPr>
          <w:p w:rsidR="00C17D92" w:rsidRDefault="00C17D92" w:rsidP="002344B8">
            <w:pPr>
              <w:pStyle w:val="a5"/>
              <w:jc w:val="center"/>
            </w:pPr>
            <w:r>
              <w:t>1</w:t>
            </w:r>
          </w:p>
        </w:tc>
        <w:tc>
          <w:tcPr>
            <w:tcW w:w="1984" w:type="dxa"/>
          </w:tcPr>
          <w:p w:rsidR="00C17D92" w:rsidRDefault="00C17D92" w:rsidP="002344B8">
            <w:pPr>
              <w:pStyle w:val="a5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C17D92" w:rsidRDefault="00C17D92" w:rsidP="002344B8">
            <w:pPr>
              <w:pStyle w:val="a5"/>
              <w:jc w:val="center"/>
            </w:pPr>
            <w:r>
              <w:t>3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1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Задатчик мощности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Время, с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C17D92" w:rsidRDefault="00C17D9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C17D92" w:rsidRDefault="00C17D9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2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Привод СУЗ</w:t>
            </w:r>
          </w:p>
        </w:tc>
        <w:tc>
          <w:tcPr>
            <w:tcW w:w="2126" w:type="dxa"/>
          </w:tcPr>
          <w:p w:rsidR="00133055" w:rsidRPr="00651F36" w:rsidRDefault="00651F36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72"/>
            </w:r>
            <w:r>
              <w:rPr>
                <w:vertAlign w:val="subscript"/>
              </w:rPr>
              <w:t>ст</w:t>
            </w:r>
            <w:r>
              <w:t>*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  <w:tc>
          <w:tcPr>
            <w:tcW w:w="1984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  <w:tc>
          <w:tcPr>
            <w:tcW w:w="2126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651F36" w:rsidRDefault="00651F36" w:rsidP="002344B8">
            <w:pPr>
              <w:pStyle w:val="a5"/>
              <w:jc w:val="center"/>
            </w:pPr>
            <w:r>
              <w:sym w:font="Symbol" w:char="F074"/>
            </w:r>
            <w:r>
              <w:rPr>
                <w:vertAlign w:val="subscript"/>
              </w:rPr>
              <w:t>пр</w:t>
            </w:r>
            <w:r>
              <w:t>,с</w:t>
            </w:r>
          </w:p>
        </w:tc>
        <w:tc>
          <w:tcPr>
            <w:tcW w:w="1985" w:type="dxa"/>
          </w:tcPr>
          <w:p w:rsidR="00133055" w:rsidRDefault="00651F36" w:rsidP="002344B8">
            <w:pPr>
              <w:pStyle w:val="a5"/>
              <w:jc w:val="center"/>
            </w:pPr>
            <w:r>
              <w:t>0,2</w:t>
            </w:r>
          </w:p>
        </w:tc>
        <w:tc>
          <w:tcPr>
            <w:tcW w:w="1984" w:type="dxa"/>
          </w:tcPr>
          <w:p w:rsidR="00133055" w:rsidRDefault="00651F36" w:rsidP="002344B8">
            <w:pPr>
              <w:pStyle w:val="a5"/>
              <w:jc w:val="center"/>
            </w:pPr>
            <w:r>
              <w:t>0,25</w:t>
            </w:r>
          </w:p>
        </w:tc>
        <w:tc>
          <w:tcPr>
            <w:tcW w:w="2126" w:type="dxa"/>
          </w:tcPr>
          <w:p w:rsidR="00133055" w:rsidRDefault="00651F36" w:rsidP="002344B8">
            <w:pPr>
              <w:pStyle w:val="a5"/>
              <w:jc w:val="center"/>
            </w:pPr>
            <w:r>
              <w:t>0,25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502322" w:rsidRDefault="00502322" w:rsidP="002344B8">
            <w:pPr>
              <w:pStyle w:val="a5"/>
              <w:jc w:val="center"/>
            </w:pPr>
            <w:r>
              <w:t>Т</w:t>
            </w:r>
            <w:r>
              <w:rPr>
                <w:vertAlign w:val="subscript"/>
              </w:rPr>
              <w:t>хода</w:t>
            </w:r>
            <w:r>
              <w:t>, с</w:t>
            </w:r>
          </w:p>
        </w:tc>
        <w:tc>
          <w:tcPr>
            <w:tcW w:w="1985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  <w:tc>
          <w:tcPr>
            <w:tcW w:w="1984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  <w:tc>
          <w:tcPr>
            <w:tcW w:w="2126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3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Управляющее реле</w:t>
            </w:r>
          </w:p>
        </w:tc>
        <w:tc>
          <w:tcPr>
            <w:tcW w:w="2126" w:type="dxa"/>
          </w:tcPr>
          <w:p w:rsidR="00133055" w:rsidRPr="00502322" w:rsidRDefault="002344B8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85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1984" w:type="dxa"/>
          </w:tcPr>
          <w:p w:rsidR="00133055" w:rsidRDefault="00502322" w:rsidP="002344B8">
            <w:pPr>
              <w:pStyle w:val="a5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2126" w:type="dxa"/>
          </w:tcPr>
          <w:p w:rsidR="00133055" w:rsidRDefault="00502322" w:rsidP="002344B8">
            <w:pPr>
              <w:pStyle w:val="a5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502322" w:rsidRDefault="002344B8" w:rsidP="002344B8">
            <w:pPr>
              <w:pStyle w:val="a5"/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1985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984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126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4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Ядерный реактор</w:t>
            </w:r>
          </w:p>
        </w:tc>
        <w:tc>
          <w:tcPr>
            <w:tcW w:w="2126" w:type="dxa"/>
          </w:tcPr>
          <w:p w:rsidR="00133055" w:rsidRPr="006A4F03" w:rsidRDefault="006A4F03" w:rsidP="002344B8">
            <w:pPr>
              <w:pStyle w:val="a5"/>
              <w:jc w:val="center"/>
              <w:rPr>
                <w:vertAlign w:val="superscript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топл</w:t>
            </w:r>
            <w:r>
              <w:t>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6A4F03" w:rsidP="002344B8">
            <w:pPr>
              <w:pStyle w:val="a5"/>
              <w:jc w:val="center"/>
            </w:pPr>
            <w:r>
              <w:t>0,2</w:t>
            </w:r>
          </w:p>
        </w:tc>
        <w:tc>
          <w:tcPr>
            <w:tcW w:w="2126" w:type="dxa"/>
          </w:tcPr>
          <w:p w:rsidR="00133055" w:rsidRDefault="006A4F03" w:rsidP="002344B8">
            <w:pPr>
              <w:pStyle w:val="a5"/>
              <w:jc w:val="center"/>
            </w:pPr>
            <w:r>
              <w:t>0,4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6A4F03" w:rsidRDefault="006A4F03" w:rsidP="002344B8">
            <w:pPr>
              <w:pStyle w:val="a5"/>
              <w:jc w:val="center"/>
              <w:rPr>
                <w:vertAlign w:val="superscript"/>
              </w:rPr>
            </w:pPr>
            <w:r>
              <w:sym w:font="Symbol" w:char="F067"/>
            </w:r>
            <w:r>
              <w:rPr>
                <w:vertAlign w:val="subscript"/>
              </w:rPr>
              <w:t>топл</w:t>
            </w:r>
            <w:r>
              <w:t>, кг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2344B8">
            <w:pPr>
              <w:pStyle w:val="a5"/>
              <w:jc w:val="center"/>
            </w:pPr>
            <w:r>
              <w:t>10000</w:t>
            </w:r>
          </w:p>
        </w:tc>
        <w:tc>
          <w:tcPr>
            <w:tcW w:w="1984" w:type="dxa"/>
          </w:tcPr>
          <w:p w:rsidR="00133055" w:rsidRDefault="006A4F03" w:rsidP="002344B8">
            <w:pPr>
              <w:pStyle w:val="a5"/>
              <w:jc w:val="center"/>
            </w:pPr>
            <w:r>
              <w:t>9000</w:t>
            </w:r>
          </w:p>
        </w:tc>
        <w:tc>
          <w:tcPr>
            <w:tcW w:w="2126" w:type="dxa"/>
          </w:tcPr>
          <w:p w:rsidR="00133055" w:rsidRDefault="006A4F03" w:rsidP="002344B8">
            <w:pPr>
              <w:pStyle w:val="a5"/>
              <w:jc w:val="center"/>
            </w:pPr>
            <w:r>
              <w:t>8000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</w:pPr>
            <w:r>
              <w:t>С</w:t>
            </w:r>
            <w:r>
              <w:rPr>
                <w:vertAlign w:val="subscript"/>
              </w:rPr>
              <w:t>топл</w:t>
            </w:r>
            <w:r>
              <w:t>, Дж</w:t>
            </w:r>
            <w:r>
              <w:rPr>
                <w:lang w:val="en-US"/>
              </w:rPr>
              <w:t>/</w:t>
            </w:r>
            <w:r>
              <w:t>кг</w:t>
            </w:r>
            <w:r>
              <w:sym w:font="Symbol" w:char="F0D7"/>
            </w:r>
            <w:r>
              <w:t>К</w:t>
            </w:r>
          </w:p>
        </w:tc>
        <w:tc>
          <w:tcPr>
            <w:tcW w:w="1985" w:type="dxa"/>
          </w:tcPr>
          <w:p w:rsidR="00133055" w:rsidRDefault="00115584" w:rsidP="002344B8">
            <w:pPr>
              <w:pStyle w:val="a5"/>
              <w:jc w:val="center"/>
            </w:pPr>
            <w:r>
              <w:t>300</w:t>
            </w:r>
          </w:p>
        </w:tc>
        <w:tc>
          <w:tcPr>
            <w:tcW w:w="1984" w:type="dxa"/>
          </w:tcPr>
          <w:p w:rsidR="00133055" w:rsidRDefault="00115584" w:rsidP="002344B8">
            <w:pPr>
              <w:pStyle w:val="a5"/>
              <w:jc w:val="center"/>
            </w:pPr>
            <w:r>
              <w:t>350</w:t>
            </w:r>
          </w:p>
        </w:tc>
        <w:tc>
          <w:tcPr>
            <w:tcW w:w="2126" w:type="dxa"/>
          </w:tcPr>
          <w:p w:rsidR="00133055" w:rsidRDefault="00115584" w:rsidP="002344B8">
            <w:pPr>
              <w:pStyle w:val="a5"/>
              <w:jc w:val="center"/>
            </w:pPr>
            <w:r>
              <w:t>400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, c</w:t>
            </w:r>
          </w:p>
        </w:tc>
        <w:tc>
          <w:tcPr>
            <w:tcW w:w="1985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027EF7" w:rsidRDefault="00027EF7" w:rsidP="002344B8">
            <w:pPr>
              <w:pStyle w:val="a5"/>
              <w:jc w:val="center"/>
              <w:rPr>
                <w:vertAlign w:val="superscript"/>
              </w:rPr>
            </w:pPr>
            <w:r>
              <w:sym w:font="Symbol" w:char="F062"/>
            </w:r>
            <w:r>
              <w:rPr>
                <w:vertAlign w:val="subscript"/>
              </w:rPr>
              <w:t>эфф</w:t>
            </w:r>
            <w:r>
              <w:sym w:font="Symbol" w:char="F0D7"/>
            </w: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027EF7" w:rsidP="002344B8">
            <w:pPr>
              <w:pStyle w:val="a5"/>
              <w:jc w:val="center"/>
            </w:pPr>
            <w:r>
              <w:t>6</w:t>
            </w:r>
          </w:p>
        </w:tc>
        <w:tc>
          <w:tcPr>
            <w:tcW w:w="1984" w:type="dxa"/>
          </w:tcPr>
          <w:p w:rsidR="00133055" w:rsidRDefault="00027EF7" w:rsidP="002344B8">
            <w:pPr>
              <w:pStyle w:val="a5"/>
              <w:jc w:val="center"/>
            </w:pPr>
            <w:r>
              <w:t>6,5</w:t>
            </w:r>
          </w:p>
        </w:tc>
        <w:tc>
          <w:tcPr>
            <w:tcW w:w="2126" w:type="dxa"/>
          </w:tcPr>
          <w:p w:rsidR="00133055" w:rsidRDefault="00027EF7" w:rsidP="002344B8">
            <w:pPr>
              <w:pStyle w:val="a5"/>
              <w:jc w:val="center"/>
            </w:pPr>
            <w:r>
              <w:t>7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EF298B" w:rsidRDefault="00EF298B" w:rsidP="002344B8">
            <w:pPr>
              <w:pStyle w:val="a5"/>
              <w:jc w:val="center"/>
            </w:pPr>
            <w:r>
              <w:rPr>
                <w:lang w:val="en-US"/>
              </w:rPr>
              <w:t>N</w:t>
            </w:r>
            <w:r w:rsidR="00816975" w:rsidRPr="00816975">
              <w:rPr>
                <w:rFonts w:ascii="Cambria Math" w:hAnsi="Cambria Math" w:cs="Cambria Math"/>
                <w:lang w:val="en-US"/>
              </w:rPr>
              <w:t>₀</w:t>
            </w:r>
            <w:r>
              <w:t>, МВт</w:t>
            </w:r>
          </w:p>
        </w:tc>
        <w:tc>
          <w:tcPr>
            <w:tcW w:w="1985" w:type="dxa"/>
          </w:tcPr>
          <w:p w:rsidR="00133055" w:rsidRDefault="00EF298B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EF298B" w:rsidP="002344B8">
            <w:pPr>
              <w:pStyle w:val="a5"/>
              <w:jc w:val="center"/>
            </w:pPr>
            <w:r>
              <w:t>20</w:t>
            </w:r>
          </w:p>
        </w:tc>
        <w:tc>
          <w:tcPr>
            <w:tcW w:w="2126" w:type="dxa"/>
          </w:tcPr>
          <w:p w:rsidR="00133055" w:rsidRDefault="00EF298B" w:rsidP="002344B8">
            <w:pPr>
              <w:pStyle w:val="a5"/>
              <w:jc w:val="center"/>
            </w:pPr>
            <w:r>
              <w:t>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5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Температурная обратная связь</w:t>
            </w:r>
          </w:p>
        </w:tc>
        <w:tc>
          <w:tcPr>
            <w:tcW w:w="2126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816975" w:rsidRPr="00816975">
              <w:rPr>
                <w:rFonts w:ascii="Cambria Math" w:hAnsi="Cambria Math" w:cs="Cambria Math"/>
                <w:lang w:val="en-US"/>
              </w:rPr>
              <w:t>₀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984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2126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w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984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</w:pPr>
            <w:r>
              <w:sym w:font="Symbol" w:char="F061"/>
            </w:r>
            <w: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, 1/</w:t>
            </w:r>
            <w:r>
              <w:t>К</w:t>
            </w:r>
          </w:p>
        </w:tc>
        <w:tc>
          <w:tcPr>
            <w:tcW w:w="1985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1984" w:type="dxa"/>
          </w:tcPr>
          <w:p w:rsidR="00133055" w:rsidRDefault="008C7ED5" w:rsidP="002344B8">
            <w:pPr>
              <w:pStyle w:val="a5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2126" w:type="dxa"/>
          </w:tcPr>
          <w:p w:rsidR="00133055" w:rsidRDefault="008C7ED5" w:rsidP="002344B8">
            <w:pPr>
              <w:pStyle w:val="a5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6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Возмущающее воздействие</w:t>
            </w: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44"/>
            </w:r>
            <w:r w:rsidR="00895DDA">
              <w:rPr>
                <w:lang w:val="en-US"/>
              </w:rPr>
              <w:t>t</w:t>
            </w:r>
            <w:r>
              <w:rPr>
                <w:vertAlign w:val="subscript"/>
              </w:rPr>
              <w:t>возм</w:t>
            </w:r>
          </w:p>
        </w:tc>
        <w:tc>
          <w:tcPr>
            <w:tcW w:w="1985" w:type="dxa"/>
          </w:tcPr>
          <w:p w:rsidR="00133055" w:rsidRDefault="00895DDA" w:rsidP="002344B8">
            <w:pPr>
              <w:pStyle w:val="a5"/>
              <w:jc w:val="center"/>
            </w:pPr>
            <w:r>
              <w:t xml:space="preserve">2 </w:t>
            </w:r>
            <w:r w:rsidR="008C7ED5">
              <w:t>…</w:t>
            </w:r>
            <w:r>
              <w:t>20</w:t>
            </w:r>
          </w:p>
        </w:tc>
        <w:tc>
          <w:tcPr>
            <w:tcW w:w="1984" w:type="dxa"/>
          </w:tcPr>
          <w:p w:rsidR="00133055" w:rsidRDefault="00895DDA" w:rsidP="002344B8">
            <w:pPr>
              <w:pStyle w:val="a5"/>
              <w:jc w:val="center"/>
            </w:pPr>
            <w:r>
              <w:t>2…20</w:t>
            </w:r>
          </w:p>
        </w:tc>
        <w:tc>
          <w:tcPr>
            <w:tcW w:w="2126" w:type="dxa"/>
          </w:tcPr>
          <w:p w:rsidR="00133055" w:rsidRDefault="00895DDA" w:rsidP="002344B8">
            <w:pPr>
              <w:pStyle w:val="a5"/>
              <w:jc w:val="center"/>
            </w:pPr>
            <w:r>
              <w:t>2…20</w:t>
            </w:r>
          </w:p>
        </w:tc>
      </w:tr>
      <w:tr w:rsidR="00555121" w:rsidTr="002344B8">
        <w:trPr>
          <w:jc w:val="center"/>
        </w:trPr>
        <w:tc>
          <w:tcPr>
            <w:tcW w:w="507" w:type="dxa"/>
            <w:vMerge/>
          </w:tcPr>
          <w:p w:rsidR="00555121" w:rsidRDefault="00555121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555121" w:rsidRDefault="00555121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555121" w:rsidRPr="008C7ED5" w:rsidRDefault="00555121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44"/>
            </w:r>
            <w:r>
              <w:sym w:font="Symbol" w:char="F072"/>
            </w:r>
            <w:r>
              <w:rPr>
                <w:vertAlign w:val="subscript"/>
              </w:rPr>
              <w:t>возм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  <w:tc>
          <w:tcPr>
            <w:tcW w:w="1984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  <w:tc>
          <w:tcPr>
            <w:tcW w:w="2126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</w:tr>
      <w:tr w:rsidR="00555121" w:rsidTr="002344B8">
        <w:trPr>
          <w:jc w:val="center"/>
        </w:trPr>
        <w:tc>
          <w:tcPr>
            <w:tcW w:w="507" w:type="dxa"/>
          </w:tcPr>
          <w:p w:rsidR="00555121" w:rsidRDefault="00555121" w:rsidP="002344B8">
            <w:pPr>
              <w:pStyle w:val="a5"/>
              <w:jc w:val="center"/>
            </w:pPr>
            <w:r>
              <w:t>7</w:t>
            </w:r>
          </w:p>
        </w:tc>
        <w:tc>
          <w:tcPr>
            <w:tcW w:w="3037" w:type="dxa"/>
          </w:tcPr>
          <w:p w:rsidR="00555121" w:rsidRPr="00651F36" w:rsidRDefault="00555121" w:rsidP="002344B8">
            <w:pPr>
              <w:pStyle w:val="a5"/>
              <w:jc w:val="center"/>
            </w:pPr>
            <w:r>
              <w:t>Запаздывание по каналу измерения</w:t>
            </w:r>
          </w:p>
        </w:tc>
        <w:tc>
          <w:tcPr>
            <w:tcW w:w="2126" w:type="dxa"/>
          </w:tcPr>
          <w:p w:rsidR="00555121" w:rsidRPr="00CB00D2" w:rsidRDefault="00CB00D2" w:rsidP="002344B8">
            <w:pPr>
              <w:pStyle w:val="a5"/>
              <w:jc w:val="center"/>
            </w:pPr>
            <w:r>
              <w:sym w:font="Symbol" w:char="F074"/>
            </w:r>
            <w:r>
              <w:rPr>
                <w:vertAlign w:val="subscript"/>
              </w:rPr>
              <w:t>зап</w:t>
            </w:r>
            <w:r>
              <w:t>, с</w:t>
            </w:r>
          </w:p>
        </w:tc>
        <w:tc>
          <w:tcPr>
            <w:tcW w:w="1985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  <w:tc>
          <w:tcPr>
            <w:tcW w:w="1984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  <w:tc>
          <w:tcPr>
            <w:tcW w:w="2126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</w:tr>
    </w:tbl>
    <w:p w:rsidR="006E34A7" w:rsidRDefault="006E34A7" w:rsidP="009B285E">
      <w:r>
        <w:t xml:space="preserve">Большая часть </w:t>
      </w:r>
      <w:r w:rsidR="00A87E04">
        <w:t>свойств</w:t>
      </w:r>
      <w:r>
        <w:t xml:space="preserve">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133055" w:rsidRDefault="006E34A7" w:rsidP="009B285E">
      <w:r>
        <w:t xml:space="preserve">В субмодели </w:t>
      </w:r>
      <w:r w:rsidRPr="006E34A7">
        <w:rPr>
          <w:b/>
          <w:i/>
          <w:iCs/>
        </w:rPr>
        <w:t>Привод СУЗ</w:t>
      </w:r>
      <w:r>
        <w:t xml:space="preserve"> </w:t>
      </w:r>
      <w:r w:rsidR="00A87E04">
        <w:t>свойством</w:t>
      </w:r>
      <w:r>
        <w:t xml:space="preserve"> </w:t>
      </w:r>
      <w:r>
        <w:rPr>
          <w:i/>
          <w:iCs/>
        </w:rPr>
        <w:t>Т</w:t>
      </w:r>
      <w:r>
        <w:rPr>
          <w:i/>
          <w:iCs/>
          <w:vertAlign w:val="subscript"/>
        </w:rPr>
        <w:t xml:space="preserve">хода </w:t>
      </w:r>
      <w:r>
        <w:t>обозначено время перемещения регулирующ</w:t>
      </w:r>
      <w:r w:rsidR="00A87E04">
        <w:t>его</w:t>
      </w:r>
      <w:r>
        <w:t xml:space="preserve"> стержн</w:t>
      </w:r>
      <w:r w:rsidR="00A87E04">
        <w:t>я</w:t>
      </w:r>
      <w:r>
        <w:t xml:space="preserve"> СУЗ</w:t>
      </w:r>
      <w:r w:rsidR="00A87E04">
        <w:t xml:space="preserve"> по</w:t>
      </w:r>
      <w:r>
        <w:t xml:space="preserve"> </w:t>
      </w:r>
      <w:r>
        <w:rPr>
          <w:i/>
          <w:iCs/>
        </w:rPr>
        <w:t>всей</w:t>
      </w:r>
      <w:r>
        <w:t xml:space="preserve"> </w:t>
      </w:r>
      <w:r w:rsidR="00A87E04">
        <w:t xml:space="preserve">длине (высоте) </w:t>
      </w:r>
      <w:r>
        <w:t xml:space="preserve">активной зоны (сверху-вниз или наоборот). С помощью этого </w:t>
      </w:r>
      <w:r w:rsidR="00A87E04">
        <w:t>свойства</w:t>
      </w:r>
      <w:r>
        <w:t xml:space="preserve"> Вы определите коэффициент скоростной эффективности привода. На рис. 2.2 передаточная функция блока </w:t>
      </w:r>
      <w:r w:rsidR="00133055" w:rsidRPr="00133055">
        <w:rPr>
          <w:b/>
          <w:i/>
          <w:iCs/>
        </w:rPr>
        <w:t>Перемещение регулирующего стержня</w:t>
      </w:r>
      <w:r w:rsidRPr="00133055">
        <w:rPr>
          <w:i/>
          <w:iCs/>
        </w:rPr>
        <w:t xml:space="preserve"> </w:t>
      </w:r>
      <w:r>
        <w:rPr>
          <w:u w:val="single"/>
        </w:rPr>
        <w:t>неизвестна</w:t>
      </w:r>
      <w:r>
        <w:t xml:space="preserve">: ее требуется определить на основании </w:t>
      </w:r>
      <w:r w:rsidRPr="00133055">
        <w:t>уравнений динамики…</w:t>
      </w:r>
    </w:p>
    <w:p w:rsidR="0063153E" w:rsidRDefault="006E34A7" w:rsidP="009B285E">
      <w:r w:rsidRPr="00133055">
        <w:t xml:space="preserve">В блоке </w:t>
      </w:r>
      <w:r w:rsidRPr="00133055">
        <w:rPr>
          <w:b/>
          <w:i/>
          <w:iCs/>
        </w:rPr>
        <w:t xml:space="preserve">Возмущающее </w:t>
      </w:r>
      <w:r w:rsidR="00133055">
        <w:rPr>
          <w:b/>
          <w:i/>
          <w:iCs/>
        </w:rPr>
        <w:t>по реактивности</w:t>
      </w:r>
      <w:r>
        <w:t xml:space="preserve"> </w:t>
      </w:r>
      <w:r w:rsidR="00A87E04">
        <w:t>параметр</w:t>
      </w:r>
      <w:r>
        <w:t xml:space="preserve"> </w:t>
      </w:r>
      <w:r w:rsidRPr="00816975">
        <w:rPr>
          <w:rFonts w:ascii="Symbol" w:hAnsi="Symbol"/>
          <w:i/>
        </w:rPr>
        <w:t></w:t>
      </w:r>
      <w:r w:rsidRPr="00816975">
        <w:rPr>
          <w:i/>
          <w:iCs/>
        </w:rPr>
        <w:t>t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 xml:space="preserve">задает время, за которое величина возмущающего воздействия </w:t>
      </w:r>
      <w:r>
        <w:rPr>
          <w:i/>
          <w:iCs/>
        </w:rPr>
        <w:t>линейно</w:t>
      </w:r>
      <w:r>
        <w:t xml:space="preserve"> изменяется от </w:t>
      </w:r>
      <w:r>
        <w:rPr>
          <w:i/>
          <w:iCs/>
        </w:rPr>
        <w:t>нуля</w:t>
      </w:r>
      <w:r>
        <w:t xml:space="preserve"> до </w:t>
      </w:r>
      <w:r w:rsidRPr="00816975">
        <w:rPr>
          <w:rFonts w:ascii="Symbol" w:hAnsi="Symbol"/>
          <w:i/>
        </w:rPr>
        <w:t></w:t>
      </w:r>
      <w:r w:rsidRPr="00816975">
        <w:rPr>
          <w:rFonts w:ascii="Symbol" w:hAnsi="Symbol"/>
          <w:i/>
        </w:rPr>
        <w:t>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>.</w:t>
      </w:r>
    </w:p>
    <w:p w:rsidR="00AF65CC" w:rsidRPr="00BD302D" w:rsidRDefault="006E34A7" w:rsidP="009B285E">
      <w:r>
        <w:t xml:space="preserve">Данные в табл. 1 типа </w:t>
      </w:r>
      <w:r>
        <w:rPr>
          <w:b/>
          <w:bCs/>
        </w:rPr>
        <w:t>5…50</w:t>
      </w:r>
      <w:r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дополнительные точки внутри указанного диапазона).</w:t>
      </w:r>
    </w:p>
    <w:p w:rsidR="00AF65CC" w:rsidRDefault="00AF65CC" w:rsidP="00AF65CC">
      <w:pPr>
        <w:pStyle w:val="2"/>
        <w:rPr>
          <w:rFonts w:ascii="Cambria" w:hAnsi="Cambria"/>
          <w:shd w:val="clear" w:color="auto" w:fill="FFFFFF"/>
        </w:rPr>
      </w:pPr>
      <w:bookmarkStart w:id="30" w:name="_Toc417152420"/>
      <w:r>
        <w:rPr>
          <w:rFonts w:ascii="Cambria" w:hAnsi="Cambria"/>
          <w:shd w:val="clear" w:color="auto" w:fill="FFFFFF"/>
        </w:rPr>
        <w:t>3.2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Порядок выполнения лабораторной работы</w:t>
      </w:r>
      <w:bookmarkEnd w:id="30"/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Используя Линейку типовых блоков, процедуры редактирования и сервисные процедуры, заполните Главное и субмодельное схемные окна необходимыми блоками и придайте структурным схем</w:t>
      </w:r>
      <w:r w:rsidR="00816975">
        <w:rPr>
          <w:szCs w:val="24"/>
        </w:rPr>
        <w:t>ам вид, близкий рис</w:t>
      </w:r>
      <w:r w:rsidR="006A2C83">
        <w:rPr>
          <w:szCs w:val="24"/>
          <w:lang w:val="en-US"/>
        </w:rPr>
        <w:t>.</w:t>
      </w:r>
      <w:r w:rsidR="00816975">
        <w:rPr>
          <w:szCs w:val="24"/>
        </w:rPr>
        <w:t xml:space="preserve"> 2.1 и </w:t>
      </w:r>
      <w:r w:rsidRPr="00AF65CC">
        <w:rPr>
          <w:szCs w:val="24"/>
        </w:rPr>
        <w:t>2.2.</w:t>
      </w:r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 xml:space="preserve">Используя </w:t>
      </w:r>
      <w:r>
        <w:rPr>
          <w:szCs w:val="24"/>
        </w:rPr>
        <w:t>вкладку</w:t>
      </w:r>
      <w:r w:rsidRPr="00AF65CC">
        <w:rPr>
          <w:szCs w:val="24"/>
        </w:rPr>
        <w:t xml:space="preserve"> </w:t>
      </w:r>
      <w:r w:rsidR="00A87E04">
        <w:rPr>
          <w:b/>
          <w:szCs w:val="24"/>
        </w:rPr>
        <w:t>Скрипт</w:t>
      </w:r>
      <w:r>
        <w:rPr>
          <w:szCs w:val="24"/>
        </w:rPr>
        <w:t xml:space="preserve"> </w:t>
      </w:r>
      <w:r w:rsidR="00A87E04">
        <w:rPr>
          <w:szCs w:val="24"/>
        </w:rPr>
        <w:t xml:space="preserve">и </w:t>
      </w:r>
      <w:r w:rsidRPr="00AF65CC">
        <w:rPr>
          <w:szCs w:val="24"/>
        </w:rPr>
        <w:t xml:space="preserve">окна </w:t>
      </w:r>
      <w:r w:rsidR="00A87E04">
        <w:rPr>
          <w:szCs w:val="24"/>
        </w:rPr>
        <w:t xml:space="preserve">свойств блоков задайте их значения </w:t>
      </w:r>
      <w:r w:rsidRPr="00AF65CC">
        <w:rPr>
          <w:szCs w:val="24"/>
        </w:rPr>
        <w:t>в Главном и в субмодельном схемных окнах.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 xml:space="preserve">Используя </w:t>
      </w:r>
      <w:r>
        <w:rPr>
          <w:szCs w:val="24"/>
        </w:rPr>
        <w:t>блок "Язык программирования"</w:t>
      </w:r>
      <w:r w:rsidRPr="00AF65CC">
        <w:rPr>
          <w:szCs w:val="24"/>
        </w:rPr>
        <w:t xml:space="preserve">, сформируйте (введите) математическую модель блока </w:t>
      </w:r>
      <w:r w:rsidRPr="00816975">
        <w:rPr>
          <w:i/>
          <w:szCs w:val="24"/>
        </w:rPr>
        <w:t>Температурная обратная связь</w:t>
      </w:r>
      <w:r w:rsidRPr="00AF65CC">
        <w:rPr>
          <w:szCs w:val="24"/>
        </w:rPr>
        <w:t>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"Предъявите" набранную модель САР преподавателю для проверки правильности выполненного Вами</w:t>
      </w:r>
      <w:r>
        <w:rPr>
          <w:szCs w:val="24"/>
        </w:rPr>
        <w:t>.</w:t>
      </w:r>
    </w:p>
    <w:p w:rsidR="00584E62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C7A9B">
        <w:rPr>
          <w:szCs w:val="24"/>
        </w:rPr>
        <w:t>При исходных значениях параметров структурной схемы (</w:t>
      </w:r>
      <w:r>
        <w:rPr>
          <w:szCs w:val="24"/>
        </w:rPr>
        <w:sym w:font="Symbol" w:char="F061"/>
      </w:r>
      <w:r w:rsidRPr="00DC7A9B">
        <w:rPr>
          <w:szCs w:val="24"/>
        </w:rPr>
        <w:t xml:space="preserve"> = 7</w:t>
      </w:r>
      <w:r w:rsidR="00EF7878">
        <w:rPr>
          <w:szCs w:val="24"/>
        </w:rPr>
        <w:t>·</w:t>
      </w:r>
      <w:r w:rsidRPr="00DC7A9B">
        <w:rPr>
          <w:szCs w:val="24"/>
        </w:rPr>
        <w:t>10</w:t>
      </w:r>
      <w:r w:rsidR="00622F80">
        <w:rPr>
          <w:szCs w:val="24"/>
          <w:vertAlign w:val="superscript"/>
        </w:rPr>
        <w:t>-5</w:t>
      </w:r>
      <w:r w:rsidRPr="00DC7A9B">
        <w:rPr>
          <w:szCs w:val="24"/>
        </w:rPr>
        <w:t xml:space="preserve"> 1/К, </w:t>
      </w:r>
      <w:r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="00816975">
        <w:rPr>
          <w:szCs w:val="24"/>
          <w:vertAlign w:val="subscript"/>
        </w:rPr>
        <w:t xml:space="preserve"> </w:t>
      </w:r>
      <w:r w:rsidRPr="00DC7A9B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 xml:space="preserve"> = 20 с, b = 0.02) выполните моделирование (время моделирования до 100 с) процесса перевода реактора на повы</w:t>
      </w:r>
      <w:r w:rsidR="00816975">
        <w:rPr>
          <w:szCs w:val="24"/>
        </w:rPr>
        <w:t>шенный (+10%) и пониженный (-10</w:t>
      </w:r>
      <w:r w:rsidRPr="00DC7A9B">
        <w:rPr>
          <w:szCs w:val="24"/>
        </w:rPr>
        <w:t>%) уровни мощности при варьировании скоростной эффективности привода (т.е. при варьировании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>). Зарисуйте качественный вид графиков переходного процесса. "Предъявите" их преподавателю с Вашими</w:t>
      </w:r>
      <w:r w:rsidR="00584E62">
        <w:rPr>
          <w:szCs w:val="24"/>
        </w:rPr>
        <w:t xml:space="preserve"> поясняющими выводами.</w:t>
      </w:r>
    </w:p>
    <w:p w:rsidR="00584E62" w:rsidRPr="00584E62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584E62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584E62">
        <w:rPr>
          <w:szCs w:val="24"/>
        </w:rPr>
        <w:t>10</w:t>
      </w:r>
      <w:r w:rsidR="00622F80">
        <w:rPr>
          <w:szCs w:val="24"/>
          <w:vertAlign w:val="superscript"/>
        </w:rPr>
        <w:t>-5</w:t>
      </w:r>
      <w:r w:rsidRPr="00584E62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584E62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584E62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622F80">
        <w:rPr>
          <w:szCs w:val="24"/>
        </w:rPr>
        <w:br/>
      </w:r>
      <w:r w:rsidR="00816975">
        <w:rPr>
          <w:szCs w:val="24"/>
        </w:rPr>
        <w:t>(+10%) и пониженный (-10</w:t>
      </w:r>
      <w:r w:rsidRPr="00584E62">
        <w:rPr>
          <w:szCs w:val="24"/>
        </w:rPr>
        <w:t>%) уровни мощности при варьировании инерционности канала изм</w:t>
      </w:r>
      <w:r w:rsidR="00816975">
        <w:rPr>
          <w:szCs w:val="24"/>
        </w:rPr>
        <w:t>ерения (т.е. при варьировании t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AF65CC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622F80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622F80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622F80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622F80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622F80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622F80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622F80">
        <w:rPr>
          <w:szCs w:val="24"/>
        </w:rPr>
        <w:t xml:space="preserve">(+10%) уровень мощности при варьировании коэффициента температурной обратной связи (т.е. при варьировании </w:t>
      </w:r>
      <w:r w:rsidR="00FB0474">
        <w:rPr>
          <w:szCs w:val="24"/>
        </w:rPr>
        <w:sym w:font="Symbol" w:char="F061"/>
      </w:r>
      <w:r w:rsidRPr="00622F80">
        <w:rPr>
          <w:szCs w:val="24"/>
        </w:rPr>
        <w:t>). Зарисуйте качественный вид графиков переходного процесса. "Предъявите" их преподавател</w:t>
      </w:r>
      <w:r>
        <w:rPr>
          <w:szCs w:val="24"/>
        </w:rPr>
        <w:t>ю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FB0474">
        <w:rPr>
          <w:szCs w:val="24"/>
        </w:rPr>
        <w:t>(+10%) уровень мощности при варьировании ширины зоны нечувствительности в управляющем реле (т.е. при варьировании b).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Pr="00FB0474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</w:rPr>
        <w:t xml:space="preserve"> </w:t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 w:rsidRPr="00FB0474"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</w:t>
      </w:r>
      <w:r>
        <w:rPr>
          <w:szCs w:val="24"/>
        </w:rPr>
        <w:sym w:font="Symbol" w:char="F044"/>
      </w:r>
      <w:r>
        <w:rPr>
          <w:szCs w:val="24"/>
        </w:rPr>
        <w:sym w:font="Symbol" w:char="F072"/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= 0.1∙</w:t>
      </w:r>
      <w:r>
        <w:rPr>
          <w:szCs w:val="24"/>
        </w:rPr>
        <w:sym w:font="Symbol" w:char="F062"/>
      </w:r>
      <w:r w:rsidRPr="00FB0474">
        <w:rPr>
          <w:szCs w:val="24"/>
          <w:vertAlign w:val="subscript"/>
        </w:rPr>
        <w:t>эфф</w:t>
      </w:r>
      <w:r w:rsidRPr="00FB0474">
        <w:rPr>
          <w:szCs w:val="24"/>
        </w:rPr>
        <w:t xml:space="preserve"> и варьировании скорости ввода возмущения по реактивности (т.е. при варьировании </w:t>
      </w:r>
      <w:r>
        <w:rPr>
          <w:szCs w:val="24"/>
        </w:rPr>
        <w:sym w:font="Symbol" w:char="F044"/>
      </w:r>
      <w:r>
        <w:rPr>
          <w:szCs w:val="24"/>
          <w:lang w:val="en-US"/>
        </w:rPr>
        <w:t>t</w:t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Pr="00FB0474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</w:t>
      </w:r>
      <w:r w:rsidR="0018142D">
        <w:rPr>
          <w:szCs w:val="24"/>
        </w:rPr>
        <w:sym w:font="Symbol" w:char="F061"/>
      </w:r>
      <w:r w:rsidRPr="00FB0474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 w:rsidR="0018142D" w:rsidRPr="0018142D"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Тхода = 20 с, b = 0.02) и выполните моделирование (время моделирования до 20 с) переходного процесса при подаче возмущающего воздействия за </w:t>
      </w:r>
      <w:r w:rsidR="0018142D">
        <w:rPr>
          <w:szCs w:val="24"/>
        </w:rPr>
        <w:sym w:font="Symbol" w:char="F044"/>
      </w:r>
      <w:r w:rsidR="0018142D">
        <w:rPr>
          <w:szCs w:val="24"/>
          <w:lang w:val="en-US"/>
        </w:rPr>
        <w:t>t</w:t>
      </w:r>
      <w:r w:rsidR="0018142D">
        <w:rPr>
          <w:szCs w:val="24"/>
          <w:vertAlign w:val="subscript"/>
        </w:rPr>
        <w:t>возм</w:t>
      </w:r>
      <w:r w:rsidR="0018142D" w:rsidRPr="00FB0474">
        <w:rPr>
          <w:szCs w:val="24"/>
        </w:rPr>
        <w:t xml:space="preserve"> </w:t>
      </w:r>
      <w:r w:rsidRPr="00FB0474">
        <w:rPr>
          <w:szCs w:val="24"/>
        </w:rPr>
        <w:t xml:space="preserve">= 5 с и варьировании величины возмущения по реактивности (т.е. при варьировании </w:t>
      </w:r>
      <w:r w:rsidR="0018142D">
        <w:rPr>
          <w:szCs w:val="24"/>
        </w:rPr>
        <w:sym w:font="Symbol" w:char="F044"/>
      </w:r>
      <w:r w:rsidR="0018142D">
        <w:rPr>
          <w:szCs w:val="24"/>
        </w:rPr>
        <w:sym w:font="Symbol" w:char="F072"/>
      </w:r>
      <w:r w:rsidR="0018142D"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</w:p>
    <w:sectPr w:rsidR="00FB0474" w:rsidRPr="00FB0474" w:rsidSect="00D91416"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DBC" w:rsidRDefault="00174DBC">
      <w:r>
        <w:separator/>
      </w:r>
    </w:p>
  </w:endnote>
  <w:endnote w:type="continuationSeparator" w:id="0">
    <w:p w:rsidR="00174DBC" w:rsidRDefault="00174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DBC" w:rsidRDefault="00174DBC">
      <w:r>
        <w:rPr>
          <w:color w:val="000000"/>
        </w:rPr>
        <w:separator/>
      </w:r>
    </w:p>
  </w:footnote>
  <w:footnote w:type="continuationSeparator" w:id="0">
    <w:p w:rsidR="00174DBC" w:rsidRDefault="00174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 w15:restartNumberingAfterBreak="0">
    <w:nsid w:val="1CA510BE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0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3" w15:restartNumberingAfterBreak="0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1" w15:restartNumberingAfterBreak="0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579D5D41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8" w15:restartNumberingAfterBreak="0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9" w15:restartNumberingAfterBreak="0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3" w15:restartNumberingAfterBreak="0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4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 w15:restartNumberingAfterBreak="0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9" w15:restartNumberingAfterBreak="0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7"/>
  </w:num>
  <w:num w:numId="5">
    <w:abstractNumId w:val="20"/>
  </w:num>
  <w:num w:numId="6">
    <w:abstractNumId w:val="1"/>
  </w:num>
  <w:num w:numId="7">
    <w:abstractNumId w:val="16"/>
  </w:num>
  <w:num w:numId="8">
    <w:abstractNumId w:val="8"/>
  </w:num>
  <w:num w:numId="9">
    <w:abstractNumId w:val="35"/>
  </w:num>
  <w:num w:numId="10">
    <w:abstractNumId w:val="24"/>
  </w:num>
  <w:num w:numId="11">
    <w:abstractNumId w:val="38"/>
  </w:num>
  <w:num w:numId="12">
    <w:abstractNumId w:val="23"/>
  </w:num>
  <w:num w:numId="13">
    <w:abstractNumId w:val="17"/>
  </w:num>
  <w:num w:numId="14">
    <w:abstractNumId w:val="10"/>
  </w:num>
  <w:num w:numId="15">
    <w:abstractNumId w:val="22"/>
  </w:num>
  <w:num w:numId="16">
    <w:abstractNumId w:val="6"/>
  </w:num>
  <w:num w:numId="17">
    <w:abstractNumId w:val="34"/>
  </w:num>
  <w:num w:numId="18">
    <w:abstractNumId w:val="27"/>
  </w:num>
  <w:num w:numId="19">
    <w:abstractNumId w:val="32"/>
  </w:num>
  <w:num w:numId="20">
    <w:abstractNumId w:val="19"/>
  </w:num>
  <w:num w:numId="21">
    <w:abstractNumId w:val="36"/>
  </w:num>
  <w:num w:numId="22">
    <w:abstractNumId w:val="17"/>
  </w:num>
  <w:num w:numId="23">
    <w:abstractNumId w:val="39"/>
  </w:num>
  <w:num w:numId="24">
    <w:abstractNumId w:val="17"/>
  </w:num>
  <w:num w:numId="25">
    <w:abstractNumId w:val="17"/>
  </w:num>
  <w:num w:numId="26">
    <w:abstractNumId w:val="15"/>
  </w:num>
  <w:num w:numId="27">
    <w:abstractNumId w:val="12"/>
  </w:num>
  <w:num w:numId="28">
    <w:abstractNumId w:val="13"/>
  </w:num>
  <w:num w:numId="29">
    <w:abstractNumId w:val="3"/>
  </w:num>
  <w:num w:numId="30">
    <w:abstractNumId w:val="33"/>
  </w:num>
  <w:num w:numId="31">
    <w:abstractNumId w:val="28"/>
  </w:num>
  <w:num w:numId="32">
    <w:abstractNumId w:val="33"/>
  </w:num>
  <w:num w:numId="33">
    <w:abstractNumId w:val="9"/>
  </w:num>
  <w:num w:numId="34">
    <w:abstractNumId w:val="33"/>
  </w:num>
  <w:num w:numId="35">
    <w:abstractNumId w:val="9"/>
  </w:num>
  <w:num w:numId="36">
    <w:abstractNumId w:val="33"/>
  </w:num>
  <w:num w:numId="37">
    <w:abstractNumId w:val="9"/>
  </w:num>
  <w:num w:numId="38">
    <w:abstractNumId w:val="33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18"/>
  </w:num>
  <w:num w:numId="44">
    <w:abstractNumId w:val="21"/>
  </w:num>
  <w:num w:numId="45">
    <w:abstractNumId w:val="29"/>
  </w:num>
  <w:num w:numId="46">
    <w:abstractNumId w:val="30"/>
  </w:num>
  <w:num w:numId="47">
    <w:abstractNumId w:val="37"/>
  </w:num>
  <w:num w:numId="48">
    <w:abstractNumId w:val="11"/>
  </w:num>
  <w:num w:numId="49">
    <w:abstractNumId w:val="26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127ED"/>
    <w:rsid w:val="00021687"/>
    <w:rsid w:val="000223B1"/>
    <w:rsid w:val="00027EF7"/>
    <w:rsid w:val="00036E7F"/>
    <w:rsid w:val="000455ED"/>
    <w:rsid w:val="00050901"/>
    <w:rsid w:val="000607C2"/>
    <w:rsid w:val="00071F8A"/>
    <w:rsid w:val="00074794"/>
    <w:rsid w:val="000863E6"/>
    <w:rsid w:val="000867F1"/>
    <w:rsid w:val="00086A86"/>
    <w:rsid w:val="00091EF9"/>
    <w:rsid w:val="00096C47"/>
    <w:rsid w:val="00096CCB"/>
    <w:rsid w:val="000A0568"/>
    <w:rsid w:val="000B510E"/>
    <w:rsid w:val="000B6B35"/>
    <w:rsid w:val="000C0C02"/>
    <w:rsid w:val="000C1C32"/>
    <w:rsid w:val="000D3597"/>
    <w:rsid w:val="000E3EF4"/>
    <w:rsid w:val="000E41CC"/>
    <w:rsid w:val="000E42E2"/>
    <w:rsid w:val="000E7F6D"/>
    <w:rsid w:val="00100354"/>
    <w:rsid w:val="0010452A"/>
    <w:rsid w:val="00110228"/>
    <w:rsid w:val="00113558"/>
    <w:rsid w:val="00115584"/>
    <w:rsid w:val="00115F13"/>
    <w:rsid w:val="00121161"/>
    <w:rsid w:val="00121FF1"/>
    <w:rsid w:val="00123893"/>
    <w:rsid w:val="00123F43"/>
    <w:rsid w:val="001254E2"/>
    <w:rsid w:val="0012656D"/>
    <w:rsid w:val="00126A10"/>
    <w:rsid w:val="0012713D"/>
    <w:rsid w:val="00131137"/>
    <w:rsid w:val="00133055"/>
    <w:rsid w:val="00140E08"/>
    <w:rsid w:val="00142ABC"/>
    <w:rsid w:val="00143A7B"/>
    <w:rsid w:val="00146933"/>
    <w:rsid w:val="00156995"/>
    <w:rsid w:val="0016064E"/>
    <w:rsid w:val="00160D1C"/>
    <w:rsid w:val="001703A5"/>
    <w:rsid w:val="00172984"/>
    <w:rsid w:val="00172F94"/>
    <w:rsid w:val="00174DBC"/>
    <w:rsid w:val="0018142D"/>
    <w:rsid w:val="00190298"/>
    <w:rsid w:val="00192E92"/>
    <w:rsid w:val="001A230A"/>
    <w:rsid w:val="001A7F09"/>
    <w:rsid w:val="001B28C8"/>
    <w:rsid w:val="001C2CA7"/>
    <w:rsid w:val="001C38BE"/>
    <w:rsid w:val="001C3DA6"/>
    <w:rsid w:val="001C579B"/>
    <w:rsid w:val="001C77E3"/>
    <w:rsid w:val="001F1576"/>
    <w:rsid w:val="001F39F0"/>
    <w:rsid w:val="001F4D6E"/>
    <w:rsid w:val="00202104"/>
    <w:rsid w:val="00203FF0"/>
    <w:rsid w:val="0021005E"/>
    <w:rsid w:val="00210866"/>
    <w:rsid w:val="0022769E"/>
    <w:rsid w:val="00233C67"/>
    <w:rsid w:val="002344B8"/>
    <w:rsid w:val="00234AFB"/>
    <w:rsid w:val="002416C6"/>
    <w:rsid w:val="002604B2"/>
    <w:rsid w:val="00263AFF"/>
    <w:rsid w:val="00265E73"/>
    <w:rsid w:val="00266159"/>
    <w:rsid w:val="00266CC2"/>
    <w:rsid w:val="00275B76"/>
    <w:rsid w:val="002804A1"/>
    <w:rsid w:val="00280548"/>
    <w:rsid w:val="00294118"/>
    <w:rsid w:val="002A53FA"/>
    <w:rsid w:val="002A61A1"/>
    <w:rsid w:val="002C1044"/>
    <w:rsid w:val="002C25E3"/>
    <w:rsid w:val="002D29E7"/>
    <w:rsid w:val="002E17ED"/>
    <w:rsid w:val="002E4A75"/>
    <w:rsid w:val="002E677E"/>
    <w:rsid w:val="00304FC9"/>
    <w:rsid w:val="00310246"/>
    <w:rsid w:val="00313E34"/>
    <w:rsid w:val="003162B1"/>
    <w:rsid w:val="00326BD2"/>
    <w:rsid w:val="00327C6E"/>
    <w:rsid w:val="00330D43"/>
    <w:rsid w:val="0034050F"/>
    <w:rsid w:val="00343B3A"/>
    <w:rsid w:val="003523E0"/>
    <w:rsid w:val="00353774"/>
    <w:rsid w:val="00356928"/>
    <w:rsid w:val="003603B0"/>
    <w:rsid w:val="00361C37"/>
    <w:rsid w:val="00367D07"/>
    <w:rsid w:val="00383C0A"/>
    <w:rsid w:val="00386908"/>
    <w:rsid w:val="00391B9F"/>
    <w:rsid w:val="00394A5C"/>
    <w:rsid w:val="003A5422"/>
    <w:rsid w:val="003A678B"/>
    <w:rsid w:val="003B0763"/>
    <w:rsid w:val="003B3C6B"/>
    <w:rsid w:val="003C7369"/>
    <w:rsid w:val="003D3A9C"/>
    <w:rsid w:val="003D620B"/>
    <w:rsid w:val="003F20A2"/>
    <w:rsid w:val="003F700C"/>
    <w:rsid w:val="00411A06"/>
    <w:rsid w:val="004148B5"/>
    <w:rsid w:val="00417986"/>
    <w:rsid w:val="0042112F"/>
    <w:rsid w:val="00432FA0"/>
    <w:rsid w:val="00437351"/>
    <w:rsid w:val="0044247B"/>
    <w:rsid w:val="00444FE5"/>
    <w:rsid w:val="004462F9"/>
    <w:rsid w:val="00450A72"/>
    <w:rsid w:val="0045129F"/>
    <w:rsid w:val="00456CD6"/>
    <w:rsid w:val="00457256"/>
    <w:rsid w:val="00457782"/>
    <w:rsid w:val="00461E9D"/>
    <w:rsid w:val="00464D74"/>
    <w:rsid w:val="0046608D"/>
    <w:rsid w:val="00471209"/>
    <w:rsid w:val="00473755"/>
    <w:rsid w:val="0047491C"/>
    <w:rsid w:val="00474B40"/>
    <w:rsid w:val="0048767F"/>
    <w:rsid w:val="004B0C7F"/>
    <w:rsid w:val="004B291E"/>
    <w:rsid w:val="004B3C0E"/>
    <w:rsid w:val="004B6471"/>
    <w:rsid w:val="004C518E"/>
    <w:rsid w:val="004D7D87"/>
    <w:rsid w:val="004E0A92"/>
    <w:rsid w:val="004E38C7"/>
    <w:rsid w:val="004E52D4"/>
    <w:rsid w:val="004F1F2B"/>
    <w:rsid w:val="004F55DC"/>
    <w:rsid w:val="004F71FE"/>
    <w:rsid w:val="004F7ADD"/>
    <w:rsid w:val="00500356"/>
    <w:rsid w:val="00502322"/>
    <w:rsid w:val="005045C8"/>
    <w:rsid w:val="00510429"/>
    <w:rsid w:val="005155C3"/>
    <w:rsid w:val="00517922"/>
    <w:rsid w:val="0052000A"/>
    <w:rsid w:val="00520F3F"/>
    <w:rsid w:val="00530514"/>
    <w:rsid w:val="00537D0A"/>
    <w:rsid w:val="00550031"/>
    <w:rsid w:val="00553E52"/>
    <w:rsid w:val="00555121"/>
    <w:rsid w:val="00555214"/>
    <w:rsid w:val="00556C9F"/>
    <w:rsid w:val="00563BFB"/>
    <w:rsid w:val="00566516"/>
    <w:rsid w:val="0058448B"/>
    <w:rsid w:val="00584E62"/>
    <w:rsid w:val="005958A2"/>
    <w:rsid w:val="005A3735"/>
    <w:rsid w:val="005B29C1"/>
    <w:rsid w:val="005C7CB7"/>
    <w:rsid w:val="005D0664"/>
    <w:rsid w:val="005D0EF2"/>
    <w:rsid w:val="005D7E9A"/>
    <w:rsid w:val="005E2277"/>
    <w:rsid w:val="005E5058"/>
    <w:rsid w:val="005F25B2"/>
    <w:rsid w:val="005F3627"/>
    <w:rsid w:val="0060031F"/>
    <w:rsid w:val="006004B7"/>
    <w:rsid w:val="00601AB7"/>
    <w:rsid w:val="00602408"/>
    <w:rsid w:val="00602F6A"/>
    <w:rsid w:val="006042BE"/>
    <w:rsid w:val="00615D77"/>
    <w:rsid w:val="0061603E"/>
    <w:rsid w:val="00620B99"/>
    <w:rsid w:val="00622F80"/>
    <w:rsid w:val="006309B5"/>
    <w:rsid w:val="0063153E"/>
    <w:rsid w:val="0063193A"/>
    <w:rsid w:val="0063295C"/>
    <w:rsid w:val="00651B50"/>
    <w:rsid w:val="00651F36"/>
    <w:rsid w:val="006530B2"/>
    <w:rsid w:val="00673231"/>
    <w:rsid w:val="006800FD"/>
    <w:rsid w:val="006804CC"/>
    <w:rsid w:val="00683833"/>
    <w:rsid w:val="00684823"/>
    <w:rsid w:val="00685F59"/>
    <w:rsid w:val="006A2C83"/>
    <w:rsid w:val="006A4F03"/>
    <w:rsid w:val="006A60B9"/>
    <w:rsid w:val="006B2881"/>
    <w:rsid w:val="006C298E"/>
    <w:rsid w:val="006C472B"/>
    <w:rsid w:val="006D6167"/>
    <w:rsid w:val="006E02A8"/>
    <w:rsid w:val="006E34A7"/>
    <w:rsid w:val="006F23F9"/>
    <w:rsid w:val="006F3173"/>
    <w:rsid w:val="006F5A2E"/>
    <w:rsid w:val="00700E3A"/>
    <w:rsid w:val="00703BD2"/>
    <w:rsid w:val="007216F9"/>
    <w:rsid w:val="007238D5"/>
    <w:rsid w:val="00725AF2"/>
    <w:rsid w:val="00733931"/>
    <w:rsid w:val="007513DF"/>
    <w:rsid w:val="007525B2"/>
    <w:rsid w:val="0076124E"/>
    <w:rsid w:val="00761C50"/>
    <w:rsid w:val="00764565"/>
    <w:rsid w:val="00764E18"/>
    <w:rsid w:val="00766415"/>
    <w:rsid w:val="00786BF5"/>
    <w:rsid w:val="00793F59"/>
    <w:rsid w:val="007B0D26"/>
    <w:rsid w:val="007C5EE8"/>
    <w:rsid w:val="007D05AE"/>
    <w:rsid w:val="007D6A26"/>
    <w:rsid w:val="007E3B0F"/>
    <w:rsid w:val="007E3C65"/>
    <w:rsid w:val="007E623E"/>
    <w:rsid w:val="008007B8"/>
    <w:rsid w:val="008012DD"/>
    <w:rsid w:val="00806CE6"/>
    <w:rsid w:val="008106D8"/>
    <w:rsid w:val="00815056"/>
    <w:rsid w:val="00816975"/>
    <w:rsid w:val="0082659C"/>
    <w:rsid w:val="00827BFE"/>
    <w:rsid w:val="008310A0"/>
    <w:rsid w:val="0083151D"/>
    <w:rsid w:val="00832DBF"/>
    <w:rsid w:val="00834E61"/>
    <w:rsid w:val="0085014D"/>
    <w:rsid w:val="00851970"/>
    <w:rsid w:val="008535B7"/>
    <w:rsid w:val="00855006"/>
    <w:rsid w:val="00857DB1"/>
    <w:rsid w:val="008622C6"/>
    <w:rsid w:val="008624BB"/>
    <w:rsid w:val="00862957"/>
    <w:rsid w:val="008674FA"/>
    <w:rsid w:val="00872BA4"/>
    <w:rsid w:val="00877DCB"/>
    <w:rsid w:val="008823F3"/>
    <w:rsid w:val="0089144A"/>
    <w:rsid w:val="008954EF"/>
    <w:rsid w:val="00895DDA"/>
    <w:rsid w:val="00896668"/>
    <w:rsid w:val="008A0876"/>
    <w:rsid w:val="008A1A43"/>
    <w:rsid w:val="008A2B86"/>
    <w:rsid w:val="008A30FB"/>
    <w:rsid w:val="008A3AEE"/>
    <w:rsid w:val="008B1D5A"/>
    <w:rsid w:val="008C1E4E"/>
    <w:rsid w:val="008C2C82"/>
    <w:rsid w:val="008C470D"/>
    <w:rsid w:val="008C5331"/>
    <w:rsid w:val="008C7ED5"/>
    <w:rsid w:val="008C7F2F"/>
    <w:rsid w:val="008D080F"/>
    <w:rsid w:val="008D7279"/>
    <w:rsid w:val="008E0307"/>
    <w:rsid w:val="008E2D70"/>
    <w:rsid w:val="008F31E4"/>
    <w:rsid w:val="008F4829"/>
    <w:rsid w:val="009006DA"/>
    <w:rsid w:val="00910AF0"/>
    <w:rsid w:val="009236B4"/>
    <w:rsid w:val="00924350"/>
    <w:rsid w:val="00934BF4"/>
    <w:rsid w:val="00934FC5"/>
    <w:rsid w:val="009401E2"/>
    <w:rsid w:val="00952BD6"/>
    <w:rsid w:val="009606D4"/>
    <w:rsid w:val="00964232"/>
    <w:rsid w:val="00972E5F"/>
    <w:rsid w:val="0098344E"/>
    <w:rsid w:val="0098604F"/>
    <w:rsid w:val="009962AA"/>
    <w:rsid w:val="00996B2D"/>
    <w:rsid w:val="009A2582"/>
    <w:rsid w:val="009A2D47"/>
    <w:rsid w:val="009B285E"/>
    <w:rsid w:val="009C18B2"/>
    <w:rsid w:val="009D11F5"/>
    <w:rsid w:val="009D51F2"/>
    <w:rsid w:val="009D6337"/>
    <w:rsid w:val="009F68EE"/>
    <w:rsid w:val="00A01922"/>
    <w:rsid w:val="00A10833"/>
    <w:rsid w:val="00A12301"/>
    <w:rsid w:val="00A1308C"/>
    <w:rsid w:val="00A13807"/>
    <w:rsid w:val="00A20BA4"/>
    <w:rsid w:val="00A32469"/>
    <w:rsid w:val="00A33537"/>
    <w:rsid w:val="00A344B2"/>
    <w:rsid w:val="00A356C1"/>
    <w:rsid w:val="00A67415"/>
    <w:rsid w:val="00A87E04"/>
    <w:rsid w:val="00A968F0"/>
    <w:rsid w:val="00A97AA7"/>
    <w:rsid w:val="00AA21D8"/>
    <w:rsid w:val="00AA226A"/>
    <w:rsid w:val="00AA4DE4"/>
    <w:rsid w:val="00AA5AC6"/>
    <w:rsid w:val="00AB1BA4"/>
    <w:rsid w:val="00AB5693"/>
    <w:rsid w:val="00AC12BA"/>
    <w:rsid w:val="00AC2DCD"/>
    <w:rsid w:val="00AC5966"/>
    <w:rsid w:val="00AD0A80"/>
    <w:rsid w:val="00AE5F87"/>
    <w:rsid w:val="00AF1DF6"/>
    <w:rsid w:val="00AF2102"/>
    <w:rsid w:val="00AF65CC"/>
    <w:rsid w:val="00B06367"/>
    <w:rsid w:val="00B07472"/>
    <w:rsid w:val="00B1092C"/>
    <w:rsid w:val="00B21AA6"/>
    <w:rsid w:val="00B37C16"/>
    <w:rsid w:val="00B447AB"/>
    <w:rsid w:val="00B512D7"/>
    <w:rsid w:val="00B5594D"/>
    <w:rsid w:val="00B55C6B"/>
    <w:rsid w:val="00B60D8F"/>
    <w:rsid w:val="00B6683F"/>
    <w:rsid w:val="00B71FA9"/>
    <w:rsid w:val="00B776DD"/>
    <w:rsid w:val="00B80223"/>
    <w:rsid w:val="00B878E4"/>
    <w:rsid w:val="00B94B6B"/>
    <w:rsid w:val="00B9664A"/>
    <w:rsid w:val="00BA03C5"/>
    <w:rsid w:val="00BA7759"/>
    <w:rsid w:val="00BA7B04"/>
    <w:rsid w:val="00BB44FC"/>
    <w:rsid w:val="00BC1357"/>
    <w:rsid w:val="00BC164E"/>
    <w:rsid w:val="00BC2283"/>
    <w:rsid w:val="00BC6358"/>
    <w:rsid w:val="00BD302D"/>
    <w:rsid w:val="00BD73F3"/>
    <w:rsid w:val="00BE16DD"/>
    <w:rsid w:val="00BE5984"/>
    <w:rsid w:val="00BF2026"/>
    <w:rsid w:val="00C011EB"/>
    <w:rsid w:val="00C057FF"/>
    <w:rsid w:val="00C07BB5"/>
    <w:rsid w:val="00C07CD6"/>
    <w:rsid w:val="00C13CBD"/>
    <w:rsid w:val="00C161B6"/>
    <w:rsid w:val="00C17D92"/>
    <w:rsid w:val="00C2064F"/>
    <w:rsid w:val="00C24B31"/>
    <w:rsid w:val="00C253CA"/>
    <w:rsid w:val="00C31013"/>
    <w:rsid w:val="00C32C3A"/>
    <w:rsid w:val="00C40AC8"/>
    <w:rsid w:val="00C4323C"/>
    <w:rsid w:val="00C503A9"/>
    <w:rsid w:val="00C62061"/>
    <w:rsid w:val="00C62E46"/>
    <w:rsid w:val="00C656CE"/>
    <w:rsid w:val="00C65F6A"/>
    <w:rsid w:val="00C66725"/>
    <w:rsid w:val="00C66AE8"/>
    <w:rsid w:val="00C740FE"/>
    <w:rsid w:val="00C767DB"/>
    <w:rsid w:val="00C7701C"/>
    <w:rsid w:val="00C84276"/>
    <w:rsid w:val="00C84B7B"/>
    <w:rsid w:val="00C91711"/>
    <w:rsid w:val="00C94128"/>
    <w:rsid w:val="00CA1769"/>
    <w:rsid w:val="00CA49C8"/>
    <w:rsid w:val="00CB00D2"/>
    <w:rsid w:val="00CB00D6"/>
    <w:rsid w:val="00CB77FB"/>
    <w:rsid w:val="00CC029E"/>
    <w:rsid w:val="00CC060A"/>
    <w:rsid w:val="00CC1836"/>
    <w:rsid w:val="00CC246A"/>
    <w:rsid w:val="00CC4B28"/>
    <w:rsid w:val="00CD0C04"/>
    <w:rsid w:val="00CD3859"/>
    <w:rsid w:val="00CE1431"/>
    <w:rsid w:val="00CE1570"/>
    <w:rsid w:val="00CF2209"/>
    <w:rsid w:val="00CF4140"/>
    <w:rsid w:val="00CF75DD"/>
    <w:rsid w:val="00D01385"/>
    <w:rsid w:val="00D02A27"/>
    <w:rsid w:val="00D147D2"/>
    <w:rsid w:val="00D15C48"/>
    <w:rsid w:val="00D165DB"/>
    <w:rsid w:val="00D240FE"/>
    <w:rsid w:val="00D2610E"/>
    <w:rsid w:val="00D27D66"/>
    <w:rsid w:val="00D30D65"/>
    <w:rsid w:val="00D404A9"/>
    <w:rsid w:val="00D42BDE"/>
    <w:rsid w:val="00D54662"/>
    <w:rsid w:val="00D62913"/>
    <w:rsid w:val="00D63567"/>
    <w:rsid w:val="00D73460"/>
    <w:rsid w:val="00D769ED"/>
    <w:rsid w:val="00D808FB"/>
    <w:rsid w:val="00D8136E"/>
    <w:rsid w:val="00D8670B"/>
    <w:rsid w:val="00D869E1"/>
    <w:rsid w:val="00D9053B"/>
    <w:rsid w:val="00D91416"/>
    <w:rsid w:val="00D92550"/>
    <w:rsid w:val="00DA039A"/>
    <w:rsid w:val="00DA1D2D"/>
    <w:rsid w:val="00DA49E6"/>
    <w:rsid w:val="00DA650D"/>
    <w:rsid w:val="00DA6A39"/>
    <w:rsid w:val="00DB4C75"/>
    <w:rsid w:val="00DC5A30"/>
    <w:rsid w:val="00DC7A9B"/>
    <w:rsid w:val="00DD056B"/>
    <w:rsid w:val="00DD6A8E"/>
    <w:rsid w:val="00DD73EF"/>
    <w:rsid w:val="00DE3922"/>
    <w:rsid w:val="00DE5B36"/>
    <w:rsid w:val="00DE7D9D"/>
    <w:rsid w:val="00DF2B90"/>
    <w:rsid w:val="00DF38DB"/>
    <w:rsid w:val="00DF797A"/>
    <w:rsid w:val="00E02EC8"/>
    <w:rsid w:val="00E04271"/>
    <w:rsid w:val="00E05BE5"/>
    <w:rsid w:val="00E109C8"/>
    <w:rsid w:val="00E12347"/>
    <w:rsid w:val="00E17131"/>
    <w:rsid w:val="00E20EE4"/>
    <w:rsid w:val="00E2501A"/>
    <w:rsid w:val="00E35674"/>
    <w:rsid w:val="00E37D56"/>
    <w:rsid w:val="00E43AD5"/>
    <w:rsid w:val="00E45D55"/>
    <w:rsid w:val="00E46028"/>
    <w:rsid w:val="00E46F64"/>
    <w:rsid w:val="00E5264D"/>
    <w:rsid w:val="00E56D05"/>
    <w:rsid w:val="00E76DD6"/>
    <w:rsid w:val="00E77E03"/>
    <w:rsid w:val="00E849B9"/>
    <w:rsid w:val="00E85E7C"/>
    <w:rsid w:val="00E862DC"/>
    <w:rsid w:val="00E9355C"/>
    <w:rsid w:val="00E954FB"/>
    <w:rsid w:val="00E95D26"/>
    <w:rsid w:val="00E9736A"/>
    <w:rsid w:val="00EB498D"/>
    <w:rsid w:val="00EC340F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24B"/>
    <w:rsid w:val="00EF5836"/>
    <w:rsid w:val="00EF7878"/>
    <w:rsid w:val="00F00DA7"/>
    <w:rsid w:val="00F176F9"/>
    <w:rsid w:val="00F209E8"/>
    <w:rsid w:val="00F30613"/>
    <w:rsid w:val="00F3203A"/>
    <w:rsid w:val="00F32EBC"/>
    <w:rsid w:val="00F36569"/>
    <w:rsid w:val="00F43D25"/>
    <w:rsid w:val="00F62820"/>
    <w:rsid w:val="00F71FB5"/>
    <w:rsid w:val="00F81106"/>
    <w:rsid w:val="00F96EE4"/>
    <w:rsid w:val="00F97B4F"/>
    <w:rsid w:val="00FA13BD"/>
    <w:rsid w:val="00FA2DBC"/>
    <w:rsid w:val="00FA3C95"/>
    <w:rsid w:val="00FB0474"/>
    <w:rsid w:val="00FB2A27"/>
    <w:rsid w:val="00FB441C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557E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0C2C64-2CBA-4D05-BDF2-A8D93163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60A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9B285E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 w:val="32"/>
      <w:szCs w:val="32"/>
    </w:rPr>
  </w:style>
  <w:style w:type="paragraph" w:styleId="2">
    <w:name w:val="heading 2"/>
    <w:basedOn w:val="a"/>
    <w:next w:val="a"/>
    <w:rsid w:val="009B285E"/>
    <w:pPr>
      <w:keepNext/>
      <w:widowControl/>
      <w:spacing w:before="240" w:after="120"/>
      <w:jc w:val="left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9B285E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9B285E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9B285E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9B285E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9B285E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85E"/>
    <w:pPr>
      <w:ind w:left="720"/>
      <w:contextualSpacing/>
    </w:pPr>
  </w:style>
  <w:style w:type="paragraph" w:customStyle="1" w:styleId="a4">
    <w:name w:val="Обычный рисунок"/>
    <w:basedOn w:val="a"/>
    <w:rsid w:val="00B512D7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customStyle="1" w:styleId="a5">
    <w:name w:val="Обычный без отступа"/>
    <w:basedOn w:val="a"/>
    <w:rsid w:val="002344B8"/>
    <w:pPr>
      <w:widowControl/>
      <w:spacing w:before="0" w:after="0"/>
      <w:ind w:firstLine="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23269-7124-4216-A676-3B9C4D950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6133</Words>
  <Characters>34960</Characters>
  <Application>Microsoft Office Word</Application>
  <DocSecurity>0</DocSecurity>
  <Lines>291</Lines>
  <Paragraphs>82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74</cp:revision>
  <cp:lastPrinted>2013-05-20T02:44:00Z</cp:lastPrinted>
  <dcterms:created xsi:type="dcterms:W3CDTF">2015-04-29T11:19:00Z</dcterms:created>
  <dcterms:modified xsi:type="dcterms:W3CDTF">2015-05-24T13:50:00Z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