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Первые два блока позволяют описывать кинетику ядер-предшественников запаздывающих нейтронов от </w:t>
      </w:r>
      <w:proofErr w:type="gramStart"/>
      <w:r>
        <w:t>одно- до n- 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8622C6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-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-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8622C6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 xml:space="preserve">либо нормированная </w:t>
      </w:r>
      <w:proofErr w:type="gramStart"/>
      <w:r w:rsidR="00203FF0">
        <w:t>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  <w:proofErr w:type="gramEnd"/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8622C6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0051D1" w:rsidRPr="000051D1">
        <w:rPr>
          <w:szCs w:val="28"/>
          <w:shd w:val="clear" w:color="auto" w:fill="FFFFFF"/>
        </w:rPr>
        <w:t xml:space="preserve">   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 xml:space="preserve">        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8622C6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601AB7" w:rsidRPr="00601AB7">
        <w:rPr>
          <w:szCs w:val="28"/>
          <w:shd w:val="clear" w:color="auto" w:fill="FFFFFF"/>
        </w:rPr>
        <w:t xml:space="preserve">-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8622C6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- </w:t>
      </w:r>
      <w:proofErr w:type="spellStart"/>
      <w:r w:rsidR="00601AB7">
        <w:t>бсолютная</w:t>
      </w:r>
      <w:proofErr w:type="spellEnd"/>
      <w:r w:rsidR="00601AB7">
        <w:t xml:space="preserve">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8622C6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601AB7" w:rsidRPr="00601AB7">
        <w:t xml:space="preserve">- </w:t>
      </w:r>
      <w:r w:rsidR="00601AB7">
        <w:t xml:space="preserve">относительное изменение реактивности в </w:t>
      </w:r>
      <w:proofErr w:type="gramStart"/>
      <w:r w:rsidR="00601AB7">
        <w:t>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  <w:proofErr w:type="gramEnd"/>
    </w:p>
    <w:p w:rsidR="00E45D55" w:rsidRPr="00E45D55" w:rsidRDefault="008622C6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6804CC">
        <w:t xml:space="preserve">-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8622C6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>соответствуют</w:t>
      </w:r>
      <w:proofErr w:type="gramEnd"/>
      <w:r>
        <w:t xml:space="preserve">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</w:t>
      </w:r>
      <w:proofErr w:type="gramStart"/>
      <w:r>
        <w:t>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</w:t>
      </w:r>
      <w:proofErr w:type="gramStart"/>
      <w:r>
        <w:t xml:space="preserve">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</w:t>
      </w:r>
      <w:proofErr w:type="gramEnd"/>
      <w:r>
        <w:t xml:space="preserve">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</w:t>
      </w:r>
      <w:proofErr w:type="gramStart"/>
      <w:r>
        <w:t xml:space="preserve">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</w:t>
      </w:r>
      <w:proofErr w:type="gramEnd"/>
      <w:r>
        <w:t xml:space="preserve"> а выходом – либо нормированная мощность</w:t>
      </w:r>
    </w:p>
    <w:p w:rsidR="00326BD2" w:rsidRDefault="008622C6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8622C6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3D3A9C" w:rsidRPr="00353774" w:rsidRDefault="008622C6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8622C6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>нейтронная</w:t>
      </w:r>
      <w:proofErr w:type="gramEnd"/>
      <w:r>
        <w:t xml:space="preserve">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</w:t>
      </w:r>
      <w:proofErr w:type="gramStart"/>
      <w:r>
        <w:t xml:space="preserve">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</m:t>
        </m:r>
        <m:r>
          <w:rPr>
            <w:rFonts w:ascii="Cambria Math" w:hAnsi="Cambria Math"/>
          </w:rPr>
          <m:t>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8622C6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</w:t>
      </w:r>
      <w:proofErr w:type="gramStart"/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>
        <w:t xml:space="preserve">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</w:t>
      </w:r>
      <w:proofErr w:type="gramStart"/>
      <w:r>
        <w:t xml:space="preserve">=&lt; </w:t>
      </w:r>
      <w:r w:rsidRPr="003523E0">
        <w:t>t</w:t>
      </w:r>
      <w:proofErr w:type="gramEnd"/>
      <w:r>
        <w:t xml:space="preserve"> =&lt; 1</w:t>
      </w:r>
      <w:r w:rsidRPr="003523E0">
        <w:t>×</w:t>
      </w:r>
      <w:r>
        <w:t xml:space="preserve"> 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proofErr w:type="gramStart"/>
      <w:r>
        <w:t xml:space="preserve">&lt; </w:t>
      </w:r>
      <w:r>
        <w:rPr>
          <w:i/>
          <w:iCs/>
        </w:rPr>
        <w:t>t</w:t>
      </w:r>
      <w:proofErr w:type="gramEnd"/>
      <w:r>
        <w:t xml:space="preserve"> =&lt;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=&lt;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=&lt;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2" w:name="start12"/>
      <w:bookmarkStart w:id="13" w:name="_Toc360285169"/>
      <w:bookmarkStart w:id="14" w:name="_Toc417152411"/>
      <w:bookmarkEnd w:id="12"/>
      <w:r w:rsidRPr="00DA039A">
        <w:rPr>
          <w:rFonts w:ascii="Cambria" w:hAnsi="Cambria"/>
          <w:shd w:val="clear" w:color="auto" w:fill="FFFFFF"/>
        </w:rPr>
        <w:t xml:space="preserve">1.2 </w:t>
      </w:r>
      <w:bookmarkEnd w:id="13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4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8622C6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proofErr w:type="gramStart"/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</w:t>
      </w:r>
      <w:proofErr w:type="gramEnd"/>
      <w:r w:rsidRPr="004F71FE">
        <w:rPr>
          <w:rFonts w:ascii="Cambria" w:hAnsi="Cambria"/>
          <w:kern w:val="0"/>
          <w:sz w:val="28"/>
          <w:szCs w:val="28"/>
        </w:rPr>
        <w:t xml:space="preserve">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CC246A">
        <w:rPr>
          <w:rFonts w:ascii="Cambria" w:hAnsi="Cambria"/>
          <w:kern w:val="0"/>
          <w:sz w:val="28"/>
          <w:szCs w:val="28"/>
        </w:rPr>
        <w:t>розвой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</w:t>
      </w:r>
      <w:proofErr w:type="gramStart"/>
      <w:r w:rsidRPr="008A0876">
        <w:t xml:space="preserve">вычисления </w:t>
      </w:r>
      <w:r>
        <w:sym w:font="Symbol" w:char="F06C"/>
      </w:r>
      <w:r>
        <w:t>)</w:t>
      </w:r>
      <w:proofErr w:type="gramEnd"/>
      <w:r>
        <w:t xml:space="preserve">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AA4DE4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62953" cy="45345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5" w:name="struct"/>
      <w:bookmarkStart w:id="16" w:name="_Toc360285170"/>
      <w:bookmarkStart w:id="17" w:name="_Toc417152412"/>
      <w:bookmarkEnd w:id="15"/>
      <w:r w:rsidRPr="00142ABC">
        <w:rPr>
          <w:rFonts w:ascii="Cambria" w:hAnsi="Cambria"/>
          <w:shd w:val="clear" w:color="auto" w:fill="FFFFFF"/>
        </w:rPr>
        <w:t xml:space="preserve">1.3 </w:t>
      </w:r>
      <w:bookmarkEnd w:id="16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17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8622C6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proofErr w:type="gramStart"/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proofErr w:type="gramEnd"/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877DCB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315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8" w:name="_Toc3602851721"/>
      <w:bookmarkStart w:id="19" w:name="_Toc417152413"/>
      <w:r w:rsidRPr="006042BE">
        <w:rPr>
          <w:shd w:val="clear" w:color="auto" w:fill="FFFFFF"/>
        </w:rPr>
        <w:t xml:space="preserve">2 </w:t>
      </w:r>
      <w:bookmarkEnd w:id="18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19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0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0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15F13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6039693" cy="4496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1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1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8622C6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</m:t>
                </m:r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8622C6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8622C6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2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2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proofErr w:type="gramStart"/>
      <w:r w:rsidR="00EE4A2A">
        <w:t>субмодели</w:t>
      </w:r>
      <w:proofErr w:type="spellEnd"/>
      <w:r w:rsidR="00EE4A2A">
        <w:t xml:space="preserve">  для</w:t>
      </w:r>
      <w:proofErr w:type="gramEnd"/>
      <w:r w:rsidR="00EE4A2A">
        <w:t xml:space="preserve">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3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23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 xml:space="preserve">Язык </w:t>
      </w:r>
      <w:proofErr w:type="gramStart"/>
      <w:r w:rsidR="000B6B35" w:rsidRPr="00310246">
        <w:rPr>
          <w:b/>
          <w:i/>
          <w:iCs/>
        </w:rPr>
        <w:t>программирования</w:t>
      </w:r>
      <w:r w:rsidR="000B6B35">
        <w:rPr>
          <w:i/>
          <w:iCs/>
        </w:rPr>
        <w:t xml:space="preserve">” </w:t>
      </w:r>
      <w:r>
        <w:t xml:space="preserve"> описывает</w:t>
      </w:r>
      <w:proofErr w:type="gramEnd"/>
      <w:r>
        <w:t xml:space="preserve">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</w:t>
      </w:r>
      <w:proofErr w:type="gramStart"/>
      <w:r>
        <w:rPr>
          <w:b/>
          <w:bCs/>
        </w:rPr>
        <w:t>oc,T</w:t>
      </w:r>
      <w:proofErr w:type="spellEnd"/>
      <w:proofErr w:type="gram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4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4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5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5"/>
    </w:p>
    <w:p w:rsidR="00C66725" w:rsidRPr="00C66725" w:rsidRDefault="00C66725" w:rsidP="00C66725">
      <w:pPr>
        <w:pStyle w:val="Textbody"/>
      </w:pPr>
      <w:r>
        <w:t>В таблице</w:t>
      </w:r>
      <w:r>
        <w:t xml:space="preserve"> 1 приведены исходные данные по параметрам элементов САР ЯР, которую Вам предстоит</w:t>
      </w:r>
      <w:r>
        <w:t xml:space="preserve"> исследовать. Как видно из таблицы</w:t>
      </w:r>
      <w:r>
        <w:t xml:space="preserve">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</w:t>
      </w:r>
      <w:bookmarkStart w:id="26" w:name="_GoBack"/>
      <w:bookmarkEnd w:id="26"/>
      <w:r>
        <w:t>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7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7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Pr="00602408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3C0E" w:rsidRPr="00602408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1C2CA7" w:rsidRPr="00555214" w:rsidRDefault="0048767F">
      <w:pPr>
        <w:pStyle w:val="Textbody"/>
        <w:numPr>
          <w:ilvl w:val="0"/>
          <w:numId w:val="30"/>
        </w:numPr>
        <w:tabs>
          <w:tab w:val="left" w:pos="1106"/>
        </w:tabs>
        <w:rPr>
          <w:szCs w:val="28"/>
          <w:highlight w:val="yellow"/>
        </w:rPr>
      </w:pPr>
      <w:r w:rsidRPr="00555214">
        <w:rPr>
          <w:szCs w:val="28"/>
          <w:highlight w:val="yellow"/>
          <w:shd w:val="clear" w:color="auto" w:fill="FFFFFF"/>
        </w:rPr>
        <w:t xml:space="preserve">В рамках </w:t>
      </w:r>
      <w:r w:rsidRPr="00555214">
        <w:rPr>
          <w:szCs w:val="28"/>
          <w:highlight w:val="yellow"/>
          <w:u w:val="single"/>
          <w:shd w:val="clear" w:color="auto" w:fill="FFFFFF"/>
        </w:rPr>
        <w:t>одного</w:t>
      </w:r>
      <w:r w:rsidRPr="00555214">
        <w:rPr>
          <w:szCs w:val="28"/>
          <w:highlight w:val="yellow"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Pr="00555214">
        <w:rPr>
          <w:szCs w:val="28"/>
          <w:highlight w:val="yellow"/>
          <w:u w:val="single"/>
          <w:shd w:val="clear" w:color="auto" w:fill="FFFFFF"/>
        </w:rPr>
        <w:t>любых</w:t>
      </w:r>
      <w:r w:rsidRPr="00555214">
        <w:rPr>
          <w:szCs w:val="28"/>
          <w:highlight w:val="yellow"/>
          <w:shd w:val="clear" w:color="auto" w:fill="FFFFFF"/>
        </w:rPr>
        <w:t xml:space="preserve"> обратных связей) при </w:t>
      </w:r>
      <w:r w:rsidRPr="00555214">
        <w:rPr>
          <w:szCs w:val="28"/>
          <w:highlight w:val="yellow"/>
          <w:u w:val="single"/>
          <w:shd w:val="clear" w:color="auto" w:fill="FFFFFF"/>
        </w:rPr>
        <w:t>двух</w:t>
      </w:r>
      <w:r w:rsidRPr="00555214">
        <w:rPr>
          <w:szCs w:val="28"/>
          <w:highlight w:val="yellow"/>
          <w:shd w:val="clear" w:color="auto" w:fill="FFFFFF"/>
        </w:rPr>
        <w:t xml:space="preserve"> значениях времени жизни мгновенных нейтронов</w:t>
      </w:r>
      <w:r w:rsidR="0089144A" w:rsidRPr="00555214">
        <w:rPr>
          <w:szCs w:val="28"/>
          <w:highlight w:val="yellow"/>
          <w:shd w:val="clear" w:color="auto" w:fill="FFFFFF"/>
        </w:rPr>
        <w:t xml:space="preserve"> </w:t>
      </w:r>
      <w:proofErr w:type="gramStart"/>
      <w:r w:rsidR="008E2D70" w:rsidRPr="00555214">
        <w:rPr>
          <w:szCs w:val="28"/>
          <w:highlight w:val="yellow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8"/>
            <w:highlight w:val="yellow"/>
            <w:shd w:val="clear" w:color="auto" w:fill="FFFFFF"/>
            <w:lang w:val="en-US"/>
          </w:rPr>
          <m:t>l</m:t>
        </m:r>
        <m:r>
          <w:rPr>
            <w:rFonts w:ascii="Cambria Math" w:hAnsi="Cambria Math"/>
            <w:szCs w:val="28"/>
            <w:highlight w:val="yellow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исх</m:t>
            </m:r>
          </m:sub>
        </m:sSub>
      </m:oMath>
      <w:r w:rsidR="008D7279" w:rsidRPr="00555214">
        <w:rPr>
          <w:szCs w:val="28"/>
          <w:highlight w:val="yellow"/>
          <w:shd w:val="clear" w:color="auto" w:fill="FFFFFF"/>
        </w:rPr>
        <w:t xml:space="preserve"> </w:t>
      </w:r>
      <w:r w:rsidR="0089144A" w:rsidRPr="00555214">
        <w:rPr>
          <w:szCs w:val="28"/>
          <w:highlight w:val="yellow"/>
          <w:shd w:val="clear" w:color="auto" w:fill="FFFFFF"/>
        </w:rPr>
        <w:t xml:space="preserve"> </w:t>
      </w:r>
      <w:r w:rsidRPr="00555214">
        <w:rPr>
          <w:szCs w:val="28"/>
          <w:highlight w:val="yellow"/>
          <w:shd w:val="clear" w:color="auto" w:fill="FFFFFF"/>
        </w:rPr>
        <w:t>(</w:t>
      </w:r>
      <w:proofErr w:type="gramEnd"/>
      <w:r w:rsidRPr="00555214">
        <w:rPr>
          <w:szCs w:val="28"/>
          <w:highlight w:val="yellow"/>
          <w:shd w:val="clear" w:color="auto" w:fill="FFFFFF"/>
        </w:rPr>
        <w:t>реактор типа РБМК) и</w:t>
      </w:r>
      <w:r w:rsidR="00C40AC8" w:rsidRPr="00555214">
        <w:rPr>
          <w:szCs w:val="28"/>
          <w:highlight w:val="yellow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8"/>
            <w:highlight w:val="yellow"/>
            <w:shd w:val="clear" w:color="auto" w:fill="FFFFFF"/>
            <w:lang w:val="en-US"/>
          </w:rPr>
          <m:t>l</m:t>
        </m:r>
        <m:r>
          <w:rPr>
            <w:rFonts w:ascii="Cambria Math" w:hAnsi="Cambria Math"/>
            <w:szCs w:val="28"/>
            <w:highlight w:val="yellow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исх</m:t>
            </m:r>
          </m:sub>
        </m:sSub>
      </m:oMath>
      <w:r w:rsidRPr="00555214">
        <w:rPr>
          <w:szCs w:val="28"/>
          <w:highlight w:val="yellow"/>
          <w:shd w:val="clear" w:color="auto" w:fill="FFFFFF"/>
        </w:rPr>
        <w:t> </w:t>
      </w:r>
      <w:r w:rsidR="00A12301" w:rsidRPr="00555214">
        <w:rPr>
          <w:szCs w:val="28"/>
          <w:highlight w:val="yellow"/>
          <w:shd w:val="clear" w:color="auto" w:fill="FFFFFF"/>
        </w:rPr>
        <w:fldChar w:fldCharType="begin"/>
      </w:r>
      <w:r w:rsidR="00A12301" w:rsidRPr="00555214">
        <w:rPr>
          <w:szCs w:val="28"/>
          <w:highlight w:val="yellow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l=0.01*</m:t>
        </m:r>
        <m:sSub>
          <m:sSubPr>
            <m:ctrlPr>
              <w:rPr>
                <w:rFonts w:ascii="Cambria Math" w:hAnsi="Cambria Math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исх</m:t>
            </m:r>
          </m:sub>
        </m:sSub>
      </m:oMath>
      <w:r w:rsidR="00A12301" w:rsidRPr="00555214">
        <w:rPr>
          <w:szCs w:val="28"/>
          <w:highlight w:val="yellow"/>
          <w:shd w:val="clear" w:color="auto" w:fill="FFFFFF"/>
        </w:rPr>
        <w:instrText xml:space="preserve"> </w:instrText>
      </w:r>
      <w:r w:rsidR="00A12301" w:rsidRPr="00555214">
        <w:rPr>
          <w:szCs w:val="28"/>
          <w:highlight w:val="yellow"/>
          <w:shd w:val="clear" w:color="auto" w:fill="FFFFFF"/>
        </w:rPr>
        <w:fldChar w:fldCharType="end"/>
      </w:r>
      <w:r w:rsidRPr="00555214">
        <w:rPr>
          <w:szCs w:val="28"/>
          <w:highlight w:val="yellow"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4B6471" w:rsidRPr="00555214" w:rsidRDefault="001C2CA7" w:rsidP="00050901">
      <w:pPr>
        <w:pStyle w:val="Textbody"/>
        <w:tabs>
          <w:tab w:val="left" w:pos="1106"/>
        </w:tabs>
        <w:spacing w:after="0"/>
        <w:ind w:left="709" w:firstLine="0"/>
        <w:jc w:val="left"/>
        <w:rPr>
          <w:szCs w:val="28"/>
          <w:highlight w:val="yellow"/>
        </w:rPr>
      </w:pPr>
      <w:r w:rsidRPr="00555214">
        <w:rPr>
          <w:szCs w:val="28"/>
          <w:highlight w:val="yellow"/>
          <w:shd w:val="clear" w:color="auto" w:fill="FFFFFF"/>
        </w:rPr>
        <w:t xml:space="preserve">- </w:t>
      </w:r>
      <w:r w:rsidR="0048767F" w:rsidRPr="00555214">
        <w:rPr>
          <w:szCs w:val="28"/>
          <w:highlight w:val="yellow"/>
          <w:shd w:val="clear" w:color="auto" w:fill="FFFFFF"/>
        </w:rPr>
        <w:t xml:space="preserve">В рамках </w:t>
      </w:r>
      <w:r w:rsidR="0048767F" w:rsidRPr="00555214">
        <w:rPr>
          <w:szCs w:val="28"/>
          <w:highlight w:val="yellow"/>
          <w:u w:val="single"/>
          <w:shd w:val="clear" w:color="auto" w:fill="FFFFFF"/>
        </w:rPr>
        <w:t>одного</w:t>
      </w:r>
      <w:r w:rsidR="0048767F" w:rsidRPr="00555214">
        <w:rPr>
          <w:szCs w:val="28"/>
          <w:highlight w:val="yellow"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555214">
        <w:rPr>
          <w:szCs w:val="28"/>
          <w:highlight w:val="yellow"/>
          <w:u w:val="single"/>
          <w:shd w:val="clear" w:color="auto" w:fill="FFFFFF"/>
        </w:rPr>
        <w:t>любых</w:t>
      </w:r>
      <w:r w:rsidR="0048767F" w:rsidRPr="00555214">
        <w:rPr>
          <w:szCs w:val="28"/>
          <w:highlight w:val="yellow"/>
          <w:shd w:val="clear" w:color="auto" w:fill="FFFFFF"/>
        </w:rPr>
        <w:t xml:space="preserve"> обратных связей) при </w:t>
      </w:r>
      <w:r w:rsidR="0048767F" w:rsidRPr="00555214">
        <w:rPr>
          <w:szCs w:val="28"/>
          <w:highlight w:val="yellow"/>
          <w:u w:val="single"/>
          <w:shd w:val="clear" w:color="auto" w:fill="FFFFFF"/>
        </w:rPr>
        <w:t>двух</w:t>
      </w:r>
      <w:r w:rsidR="0048767F" w:rsidRPr="00555214">
        <w:rPr>
          <w:szCs w:val="28"/>
          <w:highlight w:val="yellow"/>
          <w:shd w:val="clear" w:color="auto" w:fill="FFFFFF"/>
        </w:rPr>
        <w:t xml:space="preserve"> значениях доли запаздывающих </w:t>
      </w:r>
      <w:proofErr w:type="gramStart"/>
      <w:r w:rsidR="0048767F" w:rsidRPr="00555214">
        <w:rPr>
          <w:szCs w:val="28"/>
          <w:highlight w:val="yellow"/>
          <w:shd w:val="clear" w:color="auto" w:fill="FFFFFF"/>
        </w:rPr>
        <w:t xml:space="preserve">нейтронов </w:t>
      </w:r>
      <m:oMath>
        <m:r>
          <w:rPr>
            <w:rFonts w:ascii="Cambria Math" w:hAnsi="Cambria Math"/>
            <w:szCs w:val="28"/>
            <w:highlight w:val="yellow"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szCs w:val="28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исх</m:t>
            </m:r>
          </m:sub>
        </m:sSub>
      </m:oMath>
      <w:r w:rsidR="0047491C" w:rsidRPr="00555214">
        <w:rPr>
          <w:szCs w:val="28"/>
          <w:highlight w:val="yellow"/>
          <w:shd w:val="clear" w:color="auto" w:fill="FFFFFF"/>
        </w:rPr>
        <w:t xml:space="preserve"> </w:t>
      </w:r>
      <w:r w:rsidR="00A12301" w:rsidRPr="00555214">
        <w:rPr>
          <w:szCs w:val="28"/>
          <w:highlight w:val="yellow"/>
          <w:shd w:val="clear" w:color="auto" w:fill="FFFFFF"/>
        </w:rPr>
        <w:fldChar w:fldCharType="begin"/>
      </w:r>
      <w:r w:rsidR="00A12301" w:rsidRPr="00555214">
        <w:rPr>
          <w:szCs w:val="28"/>
          <w:highlight w:val="yellow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β=</m:t>
        </m:r>
        <m:sSub>
          <m:sSubPr>
            <m:ctrlPr>
              <w:rPr>
                <w:rFonts w:ascii="Cambria Math" w:hAnsi="Cambria Math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исх</m:t>
            </m:r>
          </m:sub>
        </m:sSub>
      </m:oMath>
      <w:r w:rsidR="00A12301" w:rsidRPr="00555214">
        <w:rPr>
          <w:szCs w:val="28"/>
          <w:highlight w:val="yellow"/>
          <w:shd w:val="clear" w:color="auto" w:fill="FFFFFF"/>
        </w:rPr>
        <w:instrText xml:space="preserve"> </w:instrText>
      </w:r>
      <w:r w:rsidR="00A12301" w:rsidRPr="00555214">
        <w:rPr>
          <w:szCs w:val="28"/>
          <w:highlight w:val="yellow"/>
          <w:shd w:val="clear" w:color="auto" w:fill="FFFFFF"/>
        </w:rPr>
        <w:fldChar w:fldCharType="end"/>
      </w:r>
      <w:r w:rsidR="0048767F" w:rsidRPr="00555214">
        <w:rPr>
          <w:szCs w:val="28"/>
          <w:highlight w:val="yellow"/>
          <w:shd w:val="clear" w:color="auto" w:fill="FFFFFF"/>
        </w:rPr>
        <w:t>(</w:t>
      </w:r>
      <w:proofErr w:type="gramEnd"/>
      <w:r w:rsidR="0048767F" w:rsidRPr="00555214">
        <w:rPr>
          <w:szCs w:val="28"/>
          <w:highlight w:val="yellow"/>
          <w:shd w:val="clear" w:color="auto" w:fill="FFFFFF"/>
        </w:rPr>
        <w:t>топливо U-235) и</w:t>
      </w:r>
      <w:r w:rsidR="0047491C" w:rsidRPr="00555214">
        <w:rPr>
          <w:szCs w:val="28"/>
          <w:highlight w:val="yellow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8"/>
            <w:highlight w:val="yellow"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szCs w:val="28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szCs w:val="28"/>
                <w:highlight w:val="yellow"/>
                <w:shd w:val="clear" w:color="auto" w:fill="FFFFFF"/>
              </w:rPr>
              <m:t>исх</m:t>
            </m:r>
          </m:sub>
        </m:sSub>
      </m:oMath>
      <w:r w:rsidR="0048767F" w:rsidRPr="00555214">
        <w:rPr>
          <w:szCs w:val="28"/>
          <w:highlight w:val="yellow"/>
          <w:shd w:val="clear" w:color="auto" w:fill="FFFFFF"/>
        </w:rPr>
        <w:t> </w:t>
      </w:r>
      <w:r w:rsidR="00A12301" w:rsidRPr="00555214">
        <w:rPr>
          <w:position w:val="-9"/>
          <w:szCs w:val="28"/>
          <w:highlight w:val="yellow"/>
          <w:shd w:val="clear" w:color="auto" w:fill="FFFFFF"/>
        </w:rPr>
        <w:fldChar w:fldCharType="begin"/>
      </w:r>
      <w:r w:rsidR="00A12301" w:rsidRPr="00555214">
        <w:rPr>
          <w:position w:val="-9"/>
          <w:szCs w:val="28"/>
          <w:highlight w:val="yellow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β=0.3*</m:t>
        </m:r>
        <m:sSub>
          <m:sSubPr>
            <m:ctrlPr>
              <w:rPr>
                <w:rFonts w:ascii="Cambria Math" w:hAnsi="Cambria Math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исх</m:t>
            </m:r>
          </m:sub>
        </m:sSub>
      </m:oMath>
      <w:r w:rsidR="00A12301" w:rsidRPr="00555214">
        <w:rPr>
          <w:position w:val="-9"/>
          <w:szCs w:val="28"/>
          <w:highlight w:val="yellow"/>
          <w:shd w:val="clear" w:color="auto" w:fill="FFFFFF"/>
        </w:rPr>
        <w:instrText xml:space="preserve"> </w:instrText>
      </w:r>
      <w:r w:rsidR="00A12301" w:rsidRPr="00555214">
        <w:rPr>
          <w:position w:val="-9"/>
          <w:szCs w:val="28"/>
          <w:highlight w:val="yellow"/>
          <w:shd w:val="clear" w:color="auto" w:fill="FFFFFF"/>
        </w:rPr>
        <w:fldChar w:fldCharType="end"/>
      </w:r>
      <w:r w:rsidR="0048767F" w:rsidRPr="00555214">
        <w:rPr>
          <w:szCs w:val="28"/>
          <w:highlight w:val="yellow"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555214" w:rsidRDefault="0048767F">
      <w:pPr>
        <w:pStyle w:val="Textbody"/>
        <w:numPr>
          <w:ilvl w:val="0"/>
          <w:numId w:val="34"/>
        </w:numPr>
        <w:tabs>
          <w:tab w:val="left" w:pos="1106"/>
        </w:tabs>
        <w:rPr>
          <w:szCs w:val="28"/>
          <w:highlight w:val="yellow"/>
        </w:rPr>
      </w:pPr>
      <w:r w:rsidRPr="00555214">
        <w:rPr>
          <w:szCs w:val="28"/>
          <w:highlight w:val="yellow"/>
        </w:rPr>
        <w:t xml:space="preserve">Выполнить оценку устойчивости исходной САР в разомкнутом и замкнутом состояниях, использую </w:t>
      </w:r>
      <w:r w:rsidRPr="00555214">
        <w:rPr>
          <w:szCs w:val="28"/>
          <w:highlight w:val="yellow"/>
          <w:u w:val="single"/>
        </w:rPr>
        <w:t>непосредственное вычисление полюсов</w:t>
      </w:r>
      <w:r w:rsidRPr="00555214">
        <w:rPr>
          <w:szCs w:val="28"/>
          <w:highlight w:val="yellow"/>
        </w:rPr>
        <w:t xml:space="preserve"> соответствующих передаточных функций.</w:t>
      </w:r>
    </w:p>
    <w:p w:rsidR="004B6471" w:rsidRPr="00555214" w:rsidRDefault="0048767F">
      <w:pPr>
        <w:pStyle w:val="Textbody"/>
        <w:numPr>
          <w:ilvl w:val="0"/>
          <w:numId w:val="30"/>
        </w:numPr>
        <w:tabs>
          <w:tab w:val="left" w:pos="1106"/>
        </w:tabs>
        <w:rPr>
          <w:szCs w:val="28"/>
          <w:highlight w:val="yellow"/>
        </w:rPr>
      </w:pPr>
      <w:r w:rsidRPr="00555214">
        <w:rPr>
          <w:szCs w:val="28"/>
          <w:highlight w:val="yellow"/>
        </w:rPr>
        <w:t xml:space="preserve">Выполнить "контрольное" моделирование при подаче управляющего </w:t>
      </w:r>
      <w:proofErr w:type="gramStart"/>
      <w:r w:rsidRPr="00555214">
        <w:rPr>
          <w:szCs w:val="28"/>
          <w:highlight w:val="yellow"/>
        </w:rPr>
        <w:t xml:space="preserve">воздействия </w:t>
      </w:r>
      <m:oMath>
        <m:r>
          <w:rPr>
            <w:rFonts w:ascii="Cambria Math" w:hAnsi="Cambria Math"/>
            <w:szCs w:val="28"/>
            <w:highlight w:val="yellow"/>
            <w:lang w:val="en-US"/>
          </w:rPr>
          <m:t>u</m:t>
        </m:r>
        <m:r>
          <w:rPr>
            <w:rFonts w:ascii="Cambria Math" w:hAnsi="Cambria Math"/>
            <w:szCs w:val="28"/>
            <w:highlight w:val="yellow"/>
          </w:rPr>
          <m:t>(t)</m:t>
        </m:r>
        <m:r>
          <w:rPr>
            <w:rFonts w:ascii="Cambria Math" w:hAnsi="Cambria Math"/>
            <w:szCs w:val="28"/>
            <w:highlight w:val="yellow"/>
            <w:shd w:val="clear" w:color="auto" w:fill="FFFFFF"/>
          </w:rPr>
          <m:t>=0.05∙1(t)</m:t>
        </m:r>
      </m:oMath>
      <w:r w:rsidR="00123F43" w:rsidRPr="00555214">
        <w:rPr>
          <w:szCs w:val="28"/>
          <w:highlight w:val="yellow"/>
        </w:rPr>
        <w:t xml:space="preserve"> </w:t>
      </w:r>
      <w:r w:rsidR="00A12301" w:rsidRPr="00555214">
        <w:rPr>
          <w:szCs w:val="28"/>
          <w:highlight w:val="yellow"/>
        </w:rPr>
        <w:fldChar w:fldCharType="begin"/>
      </w:r>
      <w:r w:rsidR="00A12301" w:rsidRPr="00555214">
        <w:rPr>
          <w:szCs w:val="28"/>
          <w:highlight w:val="yellow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u(t)=0.05*1(t)</m:t>
        </m:r>
      </m:oMath>
      <w:r w:rsidR="00A12301" w:rsidRPr="00555214">
        <w:rPr>
          <w:szCs w:val="28"/>
          <w:highlight w:val="yellow"/>
        </w:rPr>
        <w:instrText xml:space="preserve"> </w:instrText>
      </w:r>
      <w:r w:rsidR="00A12301" w:rsidRPr="00555214">
        <w:rPr>
          <w:szCs w:val="28"/>
          <w:highlight w:val="yellow"/>
        </w:rPr>
        <w:fldChar w:fldCharType="end"/>
      </w:r>
      <w:r w:rsidRPr="00555214">
        <w:rPr>
          <w:szCs w:val="28"/>
          <w:highlight w:val="yellow"/>
        </w:rPr>
        <w:t>и</w:t>
      </w:r>
      <w:proofErr w:type="gramEnd"/>
      <w:r w:rsidRPr="00555214">
        <w:rPr>
          <w:szCs w:val="28"/>
          <w:highlight w:val="yellow"/>
        </w:rPr>
        <w:t xml:space="preserve">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555214" w:rsidRDefault="0048767F" w:rsidP="00AF65CC">
      <w:pPr>
        <w:pStyle w:val="Textbody"/>
        <w:numPr>
          <w:ilvl w:val="0"/>
          <w:numId w:val="36"/>
        </w:numPr>
        <w:tabs>
          <w:tab w:val="left" w:pos="1106"/>
        </w:tabs>
        <w:rPr>
          <w:szCs w:val="28"/>
          <w:highlight w:val="yellow"/>
        </w:rPr>
      </w:pPr>
      <w:r w:rsidRPr="00555214">
        <w:rPr>
          <w:szCs w:val="28"/>
          <w:highlight w:val="yellow"/>
        </w:rPr>
        <w:t xml:space="preserve">Выполнить коррекцию САР (уменьшить </w:t>
      </w:r>
      <w:r w:rsidRPr="00555214">
        <w:rPr>
          <w:szCs w:val="28"/>
          <w:highlight w:val="yellow"/>
          <w:lang w:val="en-US"/>
        </w:rPr>
        <w:t>K</w:t>
      </w:r>
      <w:proofErr w:type="spellStart"/>
      <w:r w:rsidRPr="00555214">
        <w:rPr>
          <w:szCs w:val="28"/>
          <w:highlight w:val="yellow"/>
          <w:vertAlign w:val="subscript"/>
        </w:rPr>
        <w:t>пр</w:t>
      </w:r>
      <w:proofErr w:type="spellEnd"/>
      <w:r w:rsidRPr="00555214">
        <w:rPr>
          <w:szCs w:val="28"/>
          <w:highlight w:val="yellow"/>
        </w:rPr>
        <w:t>) и прямым моделированием убедиться, что при подаче управляющего воздействия</w:t>
      </w:r>
      <w:r w:rsidR="0089144A" w:rsidRPr="00555214">
        <w:rPr>
          <w:szCs w:val="28"/>
          <w:highlight w:val="yellow"/>
        </w:rPr>
        <w:t xml:space="preserve"> </w:t>
      </w:r>
      <w:r w:rsidR="000223B1" w:rsidRPr="00555214">
        <w:rPr>
          <w:szCs w:val="28"/>
          <w:highlight w:val="yellow"/>
        </w:rPr>
        <w:t xml:space="preserve"> </w:t>
      </w:r>
      <m:oMath>
        <m:r>
          <w:rPr>
            <w:rFonts w:ascii="Cambria Math" w:hAnsi="Cambria Math"/>
            <w:szCs w:val="28"/>
            <w:highlight w:val="yellow"/>
            <w:lang w:val="en-US"/>
          </w:rPr>
          <m:t>u</m:t>
        </m:r>
        <m:r>
          <w:rPr>
            <w:rFonts w:ascii="Cambria Math" w:hAnsi="Cambria Math"/>
            <w:szCs w:val="28"/>
            <w:highlight w:val="yellow"/>
          </w:rPr>
          <m:t>(t)</m:t>
        </m:r>
        <m:r>
          <w:rPr>
            <w:rFonts w:ascii="Cambria Math" w:hAnsi="Cambria Math"/>
            <w:szCs w:val="28"/>
            <w:highlight w:val="yellow"/>
            <w:shd w:val="clear" w:color="auto" w:fill="FFFFFF"/>
          </w:rPr>
          <m:t>=0.05∙1(t)</m:t>
        </m:r>
      </m:oMath>
      <w:r w:rsidRPr="00555214">
        <w:rPr>
          <w:szCs w:val="28"/>
          <w:highlight w:val="yellow"/>
        </w:rPr>
        <w:t xml:space="preserve"> </w:t>
      </w:r>
      <w:r w:rsidR="0089144A" w:rsidRPr="00555214">
        <w:rPr>
          <w:szCs w:val="28"/>
          <w:highlight w:val="yellow"/>
        </w:rPr>
        <w:t xml:space="preserve"> </w:t>
      </w:r>
      <w:r w:rsidRPr="00555214">
        <w:rPr>
          <w:szCs w:val="28"/>
          <w:highlight w:val="yellow"/>
        </w:rPr>
        <w:t xml:space="preserve">скорректированная САР устойчива и имеет удовлетворительное качество </w:t>
      </w:r>
      <w:proofErr w:type="gramStart"/>
      <w:r w:rsidRPr="00555214">
        <w:rPr>
          <w:szCs w:val="28"/>
          <w:highlight w:val="yellow"/>
        </w:rPr>
        <w:t>Выполнить</w:t>
      </w:r>
      <w:proofErr w:type="gramEnd"/>
      <w:r w:rsidRPr="00555214">
        <w:rPr>
          <w:szCs w:val="28"/>
          <w:highlight w:val="yellow"/>
        </w:rPr>
        <w:t xml:space="preserve"> проверку устойчивости скорректированной САР в замкнутом состоянии, использую </w:t>
      </w:r>
      <w:r w:rsidRPr="00555214">
        <w:rPr>
          <w:szCs w:val="28"/>
          <w:highlight w:val="yellow"/>
          <w:u w:val="single"/>
        </w:rPr>
        <w:t>непосредственное вычисление полюсов</w:t>
      </w:r>
      <w:r w:rsidRPr="00555214">
        <w:rPr>
          <w:szCs w:val="28"/>
          <w:highlight w:val="yellow"/>
        </w:rPr>
        <w:t xml:space="preserve"> характеристического полинома замкнутой САР.</w:t>
      </w:r>
    </w:p>
    <w:p w:rsidR="004B6471" w:rsidRPr="00555214" w:rsidRDefault="0048767F">
      <w:pPr>
        <w:pStyle w:val="Textbody"/>
        <w:numPr>
          <w:ilvl w:val="0"/>
          <w:numId w:val="30"/>
        </w:numPr>
        <w:tabs>
          <w:tab w:val="left" w:pos="1106"/>
        </w:tabs>
        <w:rPr>
          <w:szCs w:val="28"/>
          <w:highlight w:val="yellow"/>
        </w:rPr>
      </w:pPr>
      <w:r w:rsidRPr="00555214">
        <w:rPr>
          <w:szCs w:val="28"/>
          <w:highlight w:val="yellow"/>
        </w:rPr>
        <w:t xml:space="preserve">Определить аналитические выражения </w:t>
      </w:r>
      <w:r w:rsidRPr="00555214">
        <w:rPr>
          <w:szCs w:val="28"/>
          <w:highlight w:val="yellow"/>
          <w:u w:val="single"/>
        </w:rPr>
        <w:t xml:space="preserve">главной передаточной </w:t>
      </w:r>
      <w:proofErr w:type="gramStart"/>
      <w:r w:rsidRPr="00555214">
        <w:rPr>
          <w:szCs w:val="28"/>
          <w:highlight w:val="yellow"/>
          <w:u w:val="single"/>
        </w:rPr>
        <w:t>функции</w:t>
      </w:r>
      <w:r w:rsidR="00DD73EF" w:rsidRPr="00555214">
        <w:rPr>
          <w:szCs w:val="28"/>
          <w:highlight w:val="yellow"/>
          <w:u w:val="single"/>
        </w:rPr>
        <w:t xml:space="preserve"> </w:t>
      </w:r>
      <m:oMath>
        <m:r>
          <w:rPr>
            <w:rFonts w:ascii="Cambria Math" w:hAnsi="Cambria Math"/>
            <w:szCs w:val="28"/>
            <w:highlight w:val="yellow"/>
          </w:rPr>
          <m:t>Ф(</m:t>
        </m:r>
        <m:r>
          <w:rPr>
            <w:rFonts w:ascii="Cambria Math" w:hAnsi="Cambria Math"/>
            <w:szCs w:val="28"/>
            <w:highlight w:val="yellow"/>
            <w:lang w:val="en-US"/>
          </w:rPr>
          <m:t>s</m:t>
        </m:r>
        <m:r>
          <w:rPr>
            <w:rFonts w:ascii="Cambria Math" w:hAnsi="Cambria Math"/>
            <w:szCs w:val="28"/>
            <w:highlight w:val="yellow"/>
          </w:rPr>
          <m:t>)</m:t>
        </m:r>
      </m:oMath>
      <w:r w:rsidR="00172F94" w:rsidRPr="00555214">
        <w:rPr>
          <w:szCs w:val="28"/>
          <w:highlight w:val="yellow"/>
          <w:u w:val="single"/>
        </w:rPr>
        <w:t xml:space="preserve"> </w:t>
      </w:r>
      <w:r w:rsidR="00A12301" w:rsidRPr="00555214">
        <w:rPr>
          <w:szCs w:val="28"/>
          <w:highlight w:val="yellow"/>
          <w:u w:val="single"/>
        </w:rPr>
        <w:fldChar w:fldCharType="begin"/>
      </w:r>
      <w:r w:rsidR="00A12301" w:rsidRPr="00555214">
        <w:rPr>
          <w:szCs w:val="28"/>
          <w:highlight w:val="yellow"/>
          <w:u w:val="single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Φ(s)</m:t>
        </m:r>
      </m:oMath>
      <w:r w:rsidR="00A12301" w:rsidRPr="00555214">
        <w:rPr>
          <w:szCs w:val="28"/>
          <w:highlight w:val="yellow"/>
          <w:u w:val="single"/>
        </w:rPr>
        <w:instrText xml:space="preserve"> </w:instrText>
      </w:r>
      <w:r w:rsidR="00A12301" w:rsidRPr="00555214">
        <w:rPr>
          <w:szCs w:val="28"/>
          <w:highlight w:val="yellow"/>
          <w:u w:val="single"/>
        </w:rPr>
        <w:fldChar w:fldCharType="end"/>
      </w:r>
      <w:r w:rsidRPr="00555214">
        <w:rPr>
          <w:szCs w:val="28"/>
          <w:highlight w:val="yellow"/>
          <w:u w:val="single"/>
        </w:rPr>
        <w:t>передаточной</w:t>
      </w:r>
      <w:proofErr w:type="gramEnd"/>
      <w:r w:rsidRPr="00555214">
        <w:rPr>
          <w:szCs w:val="28"/>
          <w:highlight w:val="yellow"/>
          <w:u w:val="single"/>
        </w:rPr>
        <w:t xml:space="preserve"> функции по возмущающему воздействию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8"/>
                <w:highlight w:val="yellow"/>
              </w:rPr>
              <m:t>Ф</m:t>
            </m:r>
          </m:e>
          <m:sub>
            <m:r>
              <w:rPr>
                <w:rFonts w:ascii="Cambria Math" w:hAnsi="Cambria Math"/>
                <w:szCs w:val="28"/>
                <w:highlight w:val="yellow"/>
                <w:lang w:val="en-US"/>
              </w:rPr>
              <m:t>f</m:t>
            </m:r>
          </m:sub>
        </m:sSub>
        <m:r>
          <w:rPr>
            <w:rFonts w:ascii="Cambria Math" w:hAnsi="Cambria Math"/>
            <w:szCs w:val="28"/>
            <w:highlight w:val="yellow"/>
          </w:rPr>
          <m:t>(</m:t>
        </m:r>
        <m:r>
          <w:rPr>
            <w:rFonts w:ascii="Cambria Math" w:hAnsi="Cambria Math"/>
            <w:szCs w:val="28"/>
            <w:highlight w:val="yellow"/>
            <w:lang w:val="en-US"/>
          </w:rPr>
          <m:t>s</m:t>
        </m:r>
        <m:r>
          <w:rPr>
            <w:rFonts w:ascii="Cambria Math" w:hAnsi="Cambria Math"/>
            <w:szCs w:val="28"/>
            <w:highlight w:val="yellow"/>
          </w:rPr>
          <m:t>)</m:t>
        </m:r>
      </m:oMath>
      <w:r w:rsidR="00172F94" w:rsidRPr="00555214">
        <w:rPr>
          <w:szCs w:val="28"/>
          <w:highlight w:val="yellow"/>
          <w:u w:val="single"/>
        </w:rPr>
        <w:t xml:space="preserve"> </w:t>
      </w:r>
      <w:r w:rsidR="00A12301" w:rsidRPr="00555214">
        <w:rPr>
          <w:szCs w:val="28"/>
          <w:highlight w:val="yellow"/>
          <w:u w:val="single"/>
        </w:rPr>
        <w:fldChar w:fldCharType="begin"/>
      </w:r>
      <w:r w:rsidR="00A12301" w:rsidRPr="00555214">
        <w:rPr>
          <w:szCs w:val="28"/>
          <w:highlight w:val="yellow"/>
          <w:u w:val="single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highlight w:val="yellow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highlight w:val="yellow"/>
          </w:rPr>
          <m:t>(s)</m:t>
        </m:r>
      </m:oMath>
      <w:r w:rsidR="00A12301" w:rsidRPr="00555214">
        <w:rPr>
          <w:szCs w:val="28"/>
          <w:highlight w:val="yellow"/>
          <w:u w:val="single"/>
        </w:rPr>
        <w:instrText xml:space="preserve"> </w:instrText>
      </w:r>
      <w:r w:rsidR="00A12301" w:rsidRPr="00555214">
        <w:rPr>
          <w:szCs w:val="28"/>
          <w:highlight w:val="yellow"/>
          <w:u w:val="single"/>
        </w:rPr>
        <w:fldChar w:fldCharType="end"/>
      </w:r>
      <w:r w:rsidRPr="00555214">
        <w:rPr>
          <w:szCs w:val="28"/>
          <w:highlight w:val="yellow"/>
          <w:u w:val="single"/>
        </w:rPr>
        <w:t>.</w:t>
      </w: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B2" w:rsidRDefault="002604B2">
      <w:r>
        <w:separator/>
      </w:r>
    </w:p>
  </w:endnote>
  <w:endnote w:type="continuationSeparator" w:id="0">
    <w:p w:rsidR="002604B2" w:rsidRDefault="0026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B2" w:rsidRDefault="002604B2">
      <w:r>
        <w:rPr>
          <w:color w:val="000000"/>
        </w:rPr>
        <w:separator/>
      </w:r>
    </w:p>
  </w:footnote>
  <w:footnote w:type="continuationSeparator" w:id="0">
    <w:p w:rsidR="002604B2" w:rsidRDefault="0026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F68EE"/>
    <w:rsid w:val="00A10833"/>
    <w:rsid w:val="00A12301"/>
    <w:rsid w:val="00A1308C"/>
    <w:rsid w:val="00A13807"/>
    <w:rsid w:val="00A20BA4"/>
    <w:rsid w:val="00A32469"/>
    <w:rsid w:val="00A344B2"/>
    <w:rsid w:val="00A67415"/>
    <w:rsid w:val="00A968F0"/>
    <w:rsid w:val="00AA21D8"/>
    <w:rsid w:val="00AA226A"/>
    <w:rsid w:val="00AA4DE4"/>
    <w:rsid w:val="00AA5AC6"/>
    <w:rsid w:val="00AB1BA4"/>
    <w:rsid w:val="00AB5693"/>
    <w:rsid w:val="00AC2DCD"/>
    <w:rsid w:val="00AC5966"/>
    <w:rsid w:val="00AD0A80"/>
    <w:rsid w:val="00AE5F87"/>
    <w:rsid w:val="00AF1DF6"/>
    <w:rsid w:val="00AF2102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62820"/>
    <w:rsid w:val="00F71FB5"/>
    <w:rsid w:val="00F81106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04EB-4B2A-4ACE-9622-51F28730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6620</Words>
  <Characters>37737</Characters>
  <Application>Microsoft Office Word</Application>
  <DocSecurity>0</DocSecurity>
  <Lines>314</Lines>
  <Paragraphs>88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</vt:lpstr>
      <vt:lpstr>    1.1 Описание блоков специализированной библиотеки Кинетики нейтронов 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2</cp:revision>
  <cp:lastPrinted>2013-05-20T02:44:00Z</cp:lastPrinted>
  <dcterms:created xsi:type="dcterms:W3CDTF">2015-04-18T17:48:00Z</dcterms:created>
  <dcterms:modified xsi:type="dcterms:W3CDTF">2015-04-18T17:48:00Z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