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F445F9" w:rsidRDefault="000B689C" w:rsidP="00F445F9">
      <w:pPr>
        <w:jc w:val="center"/>
        <w:rPr>
          <w:b/>
        </w:rPr>
      </w:pPr>
      <w:r w:rsidRPr="00F445F9">
        <w:rPr>
          <w:b/>
        </w:rPr>
        <w:t>ЛАБОРАТОРНАЯ РАБОТА № 6</w:t>
      </w:r>
    </w:p>
    <w:p w:rsidR="000B689C" w:rsidRPr="00F445F9" w:rsidRDefault="000B689C" w:rsidP="00F445F9">
      <w:pPr>
        <w:jc w:val="center"/>
        <w:rPr>
          <w:b/>
        </w:rPr>
      </w:pPr>
      <w:r w:rsidRPr="00F445F9">
        <w:rPr>
          <w:b/>
        </w:rPr>
        <w:t>РЕАЛИЗАЦИЯ ТОЧНЫХ МЕТОДОВ АНАЛИЗА УСТОЙЧИВОСТИ НЕЛИНЕЙНЫХ</w:t>
      </w:r>
    </w:p>
    <w:p w:rsidR="000B689C" w:rsidRPr="00F445F9" w:rsidRDefault="000B689C" w:rsidP="00F445F9">
      <w:pPr>
        <w:jc w:val="center"/>
        <w:rPr>
          <w:b/>
        </w:rPr>
      </w:pPr>
      <w:r w:rsidRPr="00F445F9">
        <w:rPr>
          <w:b/>
        </w:rPr>
        <w:t xml:space="preserve">ДИНАМИЧЕСКИХ СИСТЕМ В СРЕДЕ </w:t>
      </w:r>
      <w:r w:rsidRPr="00F445F9">
        <w:rPr>
          <w:b/>
          <w:lang w:val="en-US"/>
        </w:rPr>
        <w:t>SIMINTECH</w:t>
      </w:r>
    </w:p>
    <w:p w:rsidR="004B6471" w:rsidRPr="00DD73EF" w:rsidRDefault="0048767F">
      <w:pPr>
        <w:pStyle w:val="1"/>
        <w:rPr>
          <w:szCs w:val="28"/>
        </w:rPr>
      </w:pPr>
      <w:bookmarkStart w:id="0" w:name="intro"/>
      <w:bookmarkStart w:id="1" w:name="_Toc360285165"/>
      <w:bookmarkStart w:id="2" w:name="_Toc417534711"/>
      <w:bookmarkEnd w:id="0"/>
      <w:r w:rsidRPr="00DD73EF">
        <w:rPr>
          <w:szCs w:val="28"/>
        </w:rPr>
        <w:t>ВВЕДЕНИЕ</w:t>
      </w:r>
      <w:bookmarkEnd w:id="1"/>
      <w:bookmarkEnd w:id="2"/>
    </w:p>
    <w:p w:rsidR="000B689C" w:rsidRDefault="000B689C" w:rsidP="00D61C10">
      <w:r>
        <w:t xml:space="preserve">Математические модели динамики реальных технических систем являются, в основном, </w:t>
      </w:r>
      <w:r>
        <w:rPr>
          <w:u w:val="single"/>
        </w:rPr>
        <w:t>нелинейными</w:t>
      </w:r>
      <w: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>
        <w:rPr>
          <w:u w:val="single"/>
        </w:rPr>
        <w:t>принципиальной нелинейностью</w:t>
      </w:r>
      <w:r w:rsidR="00A1599F">
        <w:t xml:space="preserve"> уравнений динамики.</w:t>
      </w:r>
    </w:p>
    <w:p w:rsidR="000B689C" w:rsidRDefault="000B689C" w:rsidP="00D61C10">
      <w:r>
        <w:t xml:space="preserve">Кроме того, при моделировании и анализе динамических систем в среде </w:t>
      </w:r>
      <w:r>
        <w:rPr>
          <w:lang w:val="en-US"/>
        </w:rPr>
        <w:t>SimInTech</w:t>
      </w:r>
      <w:r>
        <w:t xml:space="preserve"> используется ряд процедур и приемо</w:t>
      </w:r>
      <w:r w:rsidR="00A1599F">
        <w:t>в, которые пока Вам не известны.</w:t>
      </w:r>
    </w:p>
    <w:p w:rsidR="000B689C" w:rsidRPr="000B689C" w:rsidRDefault="000B689C" w:rsidP="00D61C10">
      <w:r>
        <w:t>Поэтому лабораторный практикум настоящего семестра направлен,</w:t>
      </w:r>
      <w:r w:rsidR="00FC4DC3">
        <w:t xml:space="preserve"> во-первых, на изучение методов </w:t>
      </w:r>
      <w:r>
        <w:t xml:space="preserve">моделирования и анализа нелинейных динамических систем и, во-вторых, на освоение Вами новых процедур работы в среде </w:t>
      </w:r>
      <w:r>
        <w:rPr>
          <w:lang w:val="en-US"/>
        </w:rPr>
        <w:t>SimInTech</w:t>
      </w:r>
      <w:r w:rsidRPr="000B689C">
        <w:t>.</w:t>
      </w:r>
    </w:p>
    <w:p w:rsidR="00A90F51" w:rsidRPr="009C24DB" w:rsidRDefault="000B689C" w:rsidP="00D61C10">
      <w:pPr>
        <w:rPr>
          <w:lang w:val="en-US"/>
        </w:rPr>
      </w:pPr>
      <w:r>
        <w:t xml:space="preserve">Основной целью настоящей лабораторной работы является исследование </w:t>
      </w:r>
      <w:r>
        <w:rPr>
          <w:i/>
          <w:iCs/>
        </w:rPr>
        <w:t>нелинейных</w:t>
      </w:r>
      <w:r>
        <w:t xml:space="preserve"> САР с использованием известных </w:t>
      </w:r>
      <w:r>
        <w:rPr>
          <w:u w:val="single"/>
        </w:rPr>
        <w:t>точных</w:t>
      </w:r>
      <w:r>
        <w:t xml:space="preserve"> методов анализа устойчивости.</w:t>
      </w:r>
    </w:p>
    <w:p w:rsidR="000B689C" w:rsidRDefault="000B689C" w:rsidP="00D61C10">
      <w:r>
        <w:t xml:space="preserve">В предыдущей лабораторной работе Вы ознакомились с упрощенной реализацией метода фазовых траекторий в среде </w:t>
      </w:r>
      <w:r>
        <w:rPr>
          <w:lang w:val="en-US"/>
        </w:rPr>
        <w:t>SimInTech</w:t>
      </w:r>
      <w:r>
        <w:t xml:space="preserve">, заключающейся в том, что закономерности собственного движения </w:t>
      </w:r>
      <w:r>
        <w:rPr>
          <w:u w:val="single"/>
        </w:rPr>
        <w:t>автономной нелинейной</w:t>
      </w:r>
      <w:r>
        <w:t xml:space="preserve"> динамической системы на фазовой плоскости исследуется на основании </w:t>
      </w:r>
      <w:r>
        <w:rPr>
          <w:u w:val="single"/>
        </w:rPr>
        <w:t>последовательных</w:t>
      </w:r>
      <w:r>
        <w:t xml:space="preserve"> расчетов переходных процессов при варьировании</w:t>
      </w:r>
      <w:r w:rsidR="00A1599F">
        <w:t xml:space="preserve"> начальных условий.</w:t>
      </w:r>
    </w:p>
    <w:p w:rsidR="000B689C" w:rsidRDefault="000B689C" w:rsidP="00D61C10">
      <w:r>
        <w:t xml:space="preserve">Программно-технические возможности среды </w:t>
      </w:r>
      <w:r>
        <w:rPr>
          <w:lang w:val="en-US"/>
        </w:rPr>
        <w:t>SimInTech</w:t>
      </w:r>
      <w:r>
        <w:t xml:space="preserve"> позволяют реализовать </w:t>
      </w:r>
      <w:r>
        <w:rPr>
          <w:u w:val="single"/>
        </w:rPr>
        <w:t>одновременный</w:t>
      </w:r>
      <w:r>
        <w:t xml:space="preserve"> расчет переходных процессов при </w:t>
      </w:r>
      <w:r>
        <w:rPr>
          <w:u w:val="single"/>
        </w:rPr>
        <w:t>различных</w:t>
      </w:r>
      <w:r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>
        <w:rPr>
          <w:i/>
          <w:iCs/>
        </w:rPr>
        <w:t>векторизованным методом фазовых траекторий</w:t>
      </w:r>
      <w:r>
        <w:t xml:space="preserve">. </w:t>
      </w:r>
      <w:r>
        <w:br/>
      </w:r>
      <w:r w:rsidR="00A90F51">
        <w:t xml:space="preserve"> </w:t>
      </w:r>
      <w:r>
        <w:t xml:space="preserve"> Критерий абсолютной устойчивости В.М. Попова является наиболее эффективным методом (из точных) анализа устойчивости нелинейных САР и применим не только для простейших САР (например, учебного типа), но и для более “серьезных” САР. Поэтому в настоящей лабораторной работе Вы “по инструкции” и самостоятельно реализуете данный критерий в среде </w:t>
      </w:r>
      <w:r>
        <w:rPr>
          <w:lang w:val="en-US"/>
        </w:rPr>
        <w:t>SimInTech</w:t>
      </w:r>
      <w:r w:rsidR="00A1599F">
        <w:t xml:space="preserve"> для анализа нелинейных САР.</w:t>
      </w:r>
    </w:p>
    <w:p w:rsidR="000B689C" w:rsidRPr="000B689C" w:rsidRDefault="000B689C" w:rsidP="00D61C10">
      <w:r>
        <w:t xml:space="preserve">Для </w:t>
      </w:r>
      <w:r>
        <w:rPr>
          <w:u w:val="single"/>
        </w:rPr>
        <w:t>самостоятельного</w:t>
      </w:r>
      <w:r>
        <w:t xml:space="preserve"> исследования в последней части лабораторной работы Вам будет предложена математическая модель динамики САР ядерного реактора с </w:t>
      </w:r>
      <w:r>
        <w:rPr>
          <w:u w:val="single"/>
        </w:rPr>
        <w:t>релейны</w:t>
      </w:r>
      <w:r>
        <w:t xml:space="preserve">м регулятором и с </w:t>
      </w:r>
      <w:r>
        <w:rPr>
          <w:u w:val="single"/>
        </w:rPr>
        <w:t>более точной</w:t>
      </w:r>
      <w:r>
        <w:t xml:space="preserve"> моделью кинетики нейтронов</w:t>
      </w:r>
      <w:r w:rsidRPr="000B689C">
        <w:t>.</w:t>
      </w:r>
    </w:p>
    <w:p w:rsidR="000B689C" w:rsidRDefault="000B689C" w:rsidP="00D61C10">
      <w:r>
        <w:t>Перейдем к выполнению задани</w:t>
      </w:r>
      <w:r w:rsidR="00A1599F">
        <w:t>й настоящей лабораторной работы.</w:t>
      </w:r>
    </w:p>
    <w:p w:rsidR="004B6471" w:rsidRPr="00DD73EF" w:rsidRDefault="0048767F" w:rsidP="005678D9">
      <w:pPr>
        <w:pStyle w:val="1"/>
        <w:rPr>
          <w:szCs w:val="28"/>
        </w:rPr>
      </w:pPr>
      <w:bookmarkStart w:id="3" w:name="_Toc360285166"/>
      <w:bookmarkStart w:id="4" w:name="_Toc417534712"/>
      <w:r w:rsidRPr="00DD73EF">
        <w:rPr>
          <w:szCs w:val="28"/>
        </w:rPr>
        <w:t>ЦЕЛЬ РАБОТЫ</w:t>
      </w:r>
      <w:bookmarkEnd w:id="3"/>
      <w:bookmarkEnd w:id="4"/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CA39CD">
        <w:rPr>
          <w:szCs w:val="28"/>
        </w:rPr>
        <w:t xml:space="preserve">освоение способов реализации </w:t>
      </w:r>
      <w:r w:rsidRPr="00A1599F">
        <w:rPr>
          <w:szCs w:val="28"/>
          <w:u w:val="single"/>
        </w:rPr>
        <w:t>векторизованного</w:t>
      </w:r>
      <w:r>
        <w:rPr>
          <w:szCs w:val="28"/>
        </w:rPr>
        <w:t xml:space="preserve"> метода фазовых траекторий</w:t>
      </w:r>
      <w:r w:rsidRPr="00CA39CD">
        <w:rPr>
          <w:szCs w:val="28"/>
        </w:rPr>
        <w:t>;</w:t>
      </w:r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CA39CD">
        <w:rPr>
          <w:szCs w:val="28"/>
        </w:rPr>
        <w:t>изучение критерия В.М. Попова для анализа абсолютной устойчивости</w:t>
      </w:r>
      <w:r>
        <w:rPr>
          <w:szCs w:val="28"/>
        </w:rPr>
        <w:t xml:space="preserve"> нелинейных динамических систем.</w:t>
      </w:r>
    </w:p>
    <w:p w:rsidR="00ED2DA6" w:rsidRPr="001E7978" w:rsidRDefault="00ED2DA6" w:rsidP="00D61C10">
      <w:pPr>
        <w:pStyle w:val="1"/>
      </w:pPr>
      <w:bookmarkStart w:id="5" w:name="main1"/>
      <w:bookmarkStart w:id="6" w:name="_Toc386638129"/>
      <w:bookmarkStart w:id="7" w:name="_Toc360285167"/>
      <w:bookmarkStart w:id="8" w:name="_Toc417534713"/>
      <w:bookmarkEnd w:id="5"/>
      <w:r>
        <w:t>1</w:t>
      </w:r>
      <w:r w:rsidRPr="001E7978">
        <w:t xml:space="preserve"> </w:t>
      </w:r>
      <w:r w:rsidRPr="001E7978">
        <w:rPr>
          <w:noProof/>
        </w:rPr>
        <w:t xml:space="preserve">АНАЛИЗ УСТОЙЧИВОСТИ НЕЛИНЕЙНЫХ САР С ИСПОЛЬЗОВАНИЕМ </w:t>
      </w:r>
      <w:r w:rsidRPr="00D61C10">
        <w:t>МЕТОДА</w:t>
      </w:r>
      <w:r w:rsidRPr="001E7978">
        <w:rPr>
          <w:noProof/>
        </w:rPr>
        <w:t xml:space="preserve"> ФАЗОВЫХ ТРАЕКТОРИЙ</w:t>
      </w:r>
      <w:bookmarkEnd w:id="6"/>
    </w:p>
    <w:p w:rsidR="00ED2DA6" w:rsidRPr="001E7978" w:rsidRDefault="00ED2DA6" w:rsidP="00D61C10">
      <w:pPr>
        <w:pStyle w:val="2"/>
      </w:pPr>
      <w:bookmarkStart w:id="9" w:name="ch21"/>
      <w:bookmarkStart w:id="10" w:name="_Toc386638130"/>
      <w:bookmarkEnd w:id="9"/>
      <w:r>
        <w:t>1</w:t>
      </w:r>
      <w:r w:rsidRPr="001E7978">
        <w:t xml:space="preserve">.1 Исходные уравнения, особые точки, </w:t>
      </w:r>
      <w:r w:rsidRPr="00D61C10">
        <w:t>анализ</w:t>
      </w:r>
      <w:r w:rsidRPr="001E7978">
        <w:t xml:space="preserve"> устойчивости «в малом»</w:t>
      </w:r>
      <w:bookmarkEnd w:id="10"/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В качестве объекта исследования рассмотрим некоторую «абстрактную» САР, математическая модель динамики которой описывается следующей системой нелинейных дифференциальных уравнений в форме Коши: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ED2DA6" w:rsidTr="00ED2DA6">
        <w:trPr>
          <w:jc w:val="center"/>
        </w:trPr>
        <w:tc>
          <w:tcPr>
            <w:tcW w:w="7649" w:type="dxa"/>
            <w:vAlign w:val="center"/>
          </w:tcPr>
          <w:p w:rsidR="002574FC" w:rsidRPr="002574FC" w:rsidRDefault="00D77753" w:rsidP="002574FC"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+4∙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∙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.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(1.1)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Особые точки находятся из системы (</w:t>
      </w:r>
      <w:r>
        <w:rPr>
          <w:szCs w:val="28"/>
        </w:rPr>
        <w:t>1</w:t>
      </w:r>
      <w:r w:rsidRPr="001E7978">
        <w:rPr>
          <w:szCs w:val="28"/>
        </w:rPr>
        <w:t xml:space="preserve">.1) при равных нулю левых частях уравнений динамики (условия </w:t>
      </w:r>
      <w:r w:rsidRPr="001E7978">
        <w:rPr>
          <w:szCs w:val="28"/>
        </w:rPr>
        <w:lastRenderedPageBreak/>
        <w:t>стационара). Данная динамическая система имеет 3 (три) особых точки:</w:t>
      </w:r>
    </w:p>
    <w:p w:rsidR="00ED2DA6" w:rsidRPr="001E7978" w:rsidRDefault="00ED2DA6" w:rsidP="00ED2DA6">
      <w:r w:rsidRPr="001E7978">
        <w:t xml:space="preserve">1-я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(0, 0) </w:t>
      </w:r>
      <w:r w:rsidR="00620676">
        <w:rPr>
          <w:rFonts w:ascii="Cambria Math" w:hAnsi="Cambria Math" w:cs="Cambria Math"/>
        </w:rPr>
        <w:t>⟹</w:t>
      </w:r>
      <w:r w:rsidRPr="001E7978">
        <w:t xml:space="preserve"> тривиальное решение;</w:t>
      </w:r>
    </w:p>
    <w:p w:rsidR="00ED2DA6" w:rsidRPr="001E7978" w:rsidRDefault="00ED2DA6" w:rsidP="00ED2DA6">
      <w:r w:rsidRPr="001E7978">
        <w:t xml:space="preserve">2-я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(1, 0.5);</w:t>
      </w:r>
    </w:p>
    <w:p w:rsidR="00ED2DA6" w:rsidRPr="001E7978" w:rsidRDefault="00ED2DA6" w:rsidP="00ED2DA6">
      <w:r w:rsidRPr="001E7978">
        <w:t xml:space="preserve">1-я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(1, - 0.5).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Для анализа типа особых точек (устойчивое или неустойчивое равновесие) обычно используют линеаризацию уравнений динамики в особой точке и рассматривают поведение линеаризованной системы в малой окрестности особой точки: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4"/>
        <w:gridCol w:w="7655"/>
      </w:tblGrid>
      <w:tr w:rsidR="00ED2DA6" w:rsidTr="004E402E">
        <w:trPr>
          <w:jc w:val="center"/>
        </w:trPr>
        <w:tc>
          <w:tcPr>
            <w:tcW w:w="2500" w:type="pct"/>
            <w:vAlign w:val="center"/>
          </w:tcPr>
          <w:p w:rsidR="00BA6945" w:rsidRPr="004E402E" w:rsidRDefault="00D77753" w:rsidP="001A54C1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;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2500" w:type="pct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(1.2)</w:t>
            </w:r>
          </w:p>
        </w:tc>
      </w:tr>
    </w:tbl>
    <w:p w:rsidR="007A0B13" w:rsidRDefault="004E402E" w:rsidP="00ED2DA6">
      <w:r>
        <w:t>г</w:t>
      </w:r>
      <w:r w:rsidR="00ED2DA6" w:rsidRPr="001E7978">
        <w:t>де</w:t>
      </w:r>
      <w:r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  <m:r>
          <w:rPr>
            <w:rFonts w:ascii="Cambria Math" w:hAnsi="Cambria Math"/>
            <w:shd w:val="clear" w:color="auto" w:fill="FFFFFF"/>
          </w:rPr>
          <m:t>;</m:t>
        </m:r>
      </m:oMath>
      <w:r w:rsidR="00ED2DA6" w:rsidRPr="001E7978"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</m:oMath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>-</w:t>
      </w:r>
      <w:r w:rsidR="00ED2DA6" w:rsidRPr="001E7978">
        <w:t xml:space="preserve"> малые </w:t>
      </w:r>
      <w:r w:rsidR="00ED2DA6" w:rsidRPr="00ED2DA6">
        <w:t>отклонения</w:t>
      </w:r>
      <w:r w:rsidR="00ED2DA6" w:rsidRPr="001E7978">
        <w:t xml:space="preserve"> от особой точки;</w:t>
      </w:r>
    </w:p>
    <w:p w:rsidR="00ED2DA6" w:rsidRDefault="00D77753" w:rsidP="00ED2DA6"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4E402E">
        <w:rPr>
          <w:shd w:val="clear" w:color="auto" w:fill="FFFFFF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4E402E">
        <w:rPr>
          <w:shd w:val="clear" w:color="auto" w:fill="FFFFFF"/>
        </w:rPr>
        <w:t xml:space="preserve"> </w:t>
      </w:r>
      <w:r w:rsidR="00ED2DA6" w:rsidRPr="001E7978">
        <w:t xml:space="preserve">- координаты особой точки, а коэффициенты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ij</m:t>
            </m:r>
          </m:sub>
        </m:sSub>
      </m:oMath>
      <w:r w:rsidR="00ED2DA6" w:rsidRPr="001E7978">
        <w:t xml:space="preserve"> вычисляются по соотношениям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ED2DA6" w:rsidTr="00620676">
        <w:trPr>
          <w:jc w:val="center"/>
        </w:trPr>
        <w:tc>
          <w:tcPr>
            <w:tcW w:w="7649" w:type="dxa"/>
            <w:vAlign w:val="center"/>
          </w:tcPr>
          <w:p w:rsidR="004E402E" w:rsidRPr="006F3692" w:rsidRDefault="00D77753" w:rsidP="004E402E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.</m:t>
                    </m:r>
                  </m:e>
                </m:eqArr>
              </m:oMath>
            </m:oMathPara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(1.3)</w:t>
            </w:r>
          </w:p>
        </w:tc>
      </w:tr>
    </w:tbl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Оценку типа особых точек выполним на основании корней характеристического уравнения, которое для системы (</w:t>
      </w:r>
      <w:r w:rsidR="007A0B13">
        <w:rPr>
          <w:szCs w:val="28"/>
        </w:rPr>
        <w:t>1</w:t>
      </w:r>
      <w:r w:rsidRPr="001E7978">
        <w:rPr>
          <w:szCs w:val="28"/>
        </w:rPr>
        <w:t>.2) записывается в матричном виде:</w:t>
      </w:r>
    </w:p>
    <w:p w:rsidR="001A54C1" w:rsidRDefault="001A54C1" w:rsidP="00ED2DA6">
      <w:pPr>
        <w:rPr>
          <w:szCs w:val="28"/>
        </w:rPr>
      </w:pPr>
      <w:r>
        <w:rPr>
          <w:i/>
          <w:szCs w:val="28"/>
          <w:lang w:val="en-US"/>
        </w:rPr>
        <w:t>d</w:t>
      </w:r>
      <w:r w:rsidRPr="001A54C1">
        <w:rPr>
          <w:i/>
          <w:szCs w:val="28"/>
          <w:lang w:val="en-US"/>
        </w:rPr>
        <w:t>et(A</w:t>
      </w:r>
      <w:r w:rsidRPr="001A54C1">
        <w:rPr>
          <w:i/>
          <w:szCs w:val="28"/>
        </w:rPr>
        <w:t xml:space="preserve"> </w:t>
      </w:r>
      <w:r w:rsidRPr="001A54C1">
        <w:rPr>
          <w:i/>
          <w:szCs w:val="28"/>
          <w:lang w:val="en-US"/>
        </w:rPr>
        <w:t>-</w:t>
      </w:r>
      <w:r w:rsidRPr="001A54C1">
        <w:rPr>
          <w:i/>
          <w:szCs w:val="28"/>
        </w:rPr>
        <w:t xml:space="preserve"> </w:t>
      </w:r>
      <w:r w:rsidRPr="001A54C1">
        <w:rPr>
          <w:i/>
          <w:szCs w:val="28"/>
          <w:lang w:val="en-US"/>
        </w:rPr>
        <w:t>λ·E)</w:t>
      </w:r>
      <w:r w:rsidRPr="001A54C1">
        <w:rPr>
          <w:i/>
          <w:szCs w:val="28"/>
        </w:rPr>
        <w:t xml:space="preserve"> </w:t>
      </w:r>
      <w:r w:rsidRPr="001A54C1">
        <w:rPr>
          <w:i/>
          <w:szCs w:val="28"/>
          <w:lang w:val="en-US"/>
        </w:rPr>
        <w:t>=</w:t>
      </w:r>
      <w:r w:rsidRPr="001A54C1">
        <w:rPr>
          <w:i/>
          <w:szCs w:val="28"/>
        </w:rPr>
        <w:t xml:space="preserve"> </w:t>
      </w:r>
      <w:r w:rsidRPr="001A54C1">
        <w:rPr>
          <w:i/>
          <w:szCs w:val="28"/>
          <w:lang w:val="en-US"/>
        </w:rPr>
        <w:t>0</w:t>
      </w:r>
      <w:r>
        <w:rPr>
          <w:szCs w:val="28"/>
          <w:lang w:val="en-US"/>
        </w:rPr>
        <w:t xml:space="preserve">, </w:t>
      </w:r>
      <w:r>
        <w:rPr>
          <w:szCs w:val="28"/>
        </w:rPr>
        <w:t>где</w:t>
      </w:r>
    </w:p>
    <w:p w:rsidR="001A54C1" w:rsidRPr="004B6951" w:rsidRDefault="001A54C1" w:rsidP="00ED2DA6">
      <w:pPr>
        <w:rPr>
          <w:szCs w:val="28"/>
          <w:lang w:val="en-US"/>
        </w:rPr>
      </w:pPr>
      <m:oMath>
        <m:r>
          <w:rPr>
            <w:rFonts w:ascii="Cambria Math" w:hAnsi="Cambria Math"/>
            <w:shd w:val="clear" w:color="auto" w:fill="FFFFFF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hd w:val="clear" w:color="auto" w:fill="FFFFFF"/>
          </w:rPr>
          <m:t>; 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hd w:val="clear" w:color="auto" w:fill="FFFFFF"/>
          </w:rPr>
          <m:t>.</m:t>
        </m:r>
      </m:oMath>
      <w:r w:rsidR="004B6951">
        <w:rPr>
          <w:shd w:val="clear" w:color="auto" w:fill="FFFFFF"/>
          <w:lang w:val="en-US"/>
        </w:rPr>
        <w:t xml:space="preserve"> 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Преобразуя определитель, получаем характеристическое уравнение в виде: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7A0B13" w:rsidTr="00620676">
        <w:trPr>
          <w:jc w:val="center"/>
        </w:trPr>
        <w:tc>
          <w:tcPr>
            <w:tcW w:w="7649" w:type="dxa"/>
            <w:vAlign w:val="center"/>
          </w:tcPr>
          <w:p w:rsidR="00642C7D" w:rsidRPr="00642C7D" w:rsidRDefault="00D77753" w:rsidP="00642C7D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hd w:val="clear" w:color="auto" w:fill="FFFFFF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hd w:val="clear" w:color="auto" w:fill="FFFFFF"/>
                  </w:rPr>
                  <m:t>∙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λ+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=0.</m:t>
                </m:r>
              </m:oMath>
            </m:oMathPara>
          </w:p>
        </w:tc>
        <w:tc>
          <w:tcPr>
            <w:tcW w:w="7650" w:type="dxa"/>
            <w:vAlign w:val="center"/>
          </w:tcPr>
          <w:p w:rsidR="007A0B13" w:rsidRDefault="007A0B13" w:rsidP="007A0B1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(1.4)</w:t>
            </w:r>
          </w:p>
        </w:tc>
      </w:tr>
    </w:tbl>
    <w:p w:rsidR="00ED2DA6" w:rsidRPr="001E7978" w:rsidRDefault="007A0B13" w:rsidP="00ED2DA6">
      <w:pPr>
        <w:rPr>
          <w:szCs w:val="28"/>
        </w:rPr>
      </w:pPr>
      <w:r>
        <w:rPr>
          <w:szCs w:val="28"/>
        </w:rPr>
        <w:t>Вычислим корни уравнения (1</w:t>
      </w:r>
      <w:r w:rsidR="00ED2DA6" w:rsidRPr="001E7978">
        <w:rPr>
          <w:szCs w:val="28"/>
        </w:rPr>
        <w:t>.4) для каждой особой точки.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>Для 1-ой особой точки коэффициенты равн</w:t>
      </w:r>
      <w:r w:rsidRPr="00184053">
        <w:t xml:space="preserve">ы: </w:t>
      </w:r>
      <w:r w:rsidRPr="00184053">
        <w:rPr>
          <w:i/>
        </w:rPr>
        <w:t>а</w:t>
      </w:r>
      <w:r w:rsidR="007435C3" w:rsidRPr="00184053">
        <w:rPr>
          <w:i/>
        </w:rPr>
        <w:t>₁₁</w:t>
      </w:r>
      <w:r w:rsidRPr="00184053">
        <w:t xml:space="preserve"> = 0; </w:t>
      </w:r>
      <w:r w:rsidR="007435C3" w:rsidRPr="00184053">
        <w:rPr>
          <w:i/>
        </w:rPr>
        <w:t>а₁₂</w:t>
      </w:r>
      <w:r w:rsidR="007435C3" w:rsidRPr="00184053">
        <w:t xml:space="preserve"> </w:t>
      </w:r>
      <w:r w:rsidRPr="00184053">
        <w:t xml:space="preserve">= 0; </w:t>
      </w:r>
      <w:r w:rsidR="007435C3" w:rsidRPr="00184053">
        <w:rPr>
          <w:i/>
        </w:rPr>
        <w:t>а₂₁</w:t>
      </w:r>
      <w:r w:rsidR="007435C3" w:rsidRPr="00184053">
        <w:t xml:space="preserve"> </w:t>
      </w:r>
      <w:r w:rsidRPr="00184053">
        <w:t xml:space="preserve">= 0; </w:t>
      </w:r>
      <w:r w:rsidR="007435C3" w:rsidRPr="00184053">
        <w:rPr>
          <w:i/>
        </w:rPr>
        <w:t>а₂₂</w:t>
      </w:r>
      <w:r w:rsidR="007435C3" w:rsidRPr="00184053">
        <w:rPr>
          <w:szCs w:val="28"/>
          <w:lang w:val="en-US"/>
        </w:rPr>
        <w:t xml:space="preserve"> </w:t>
      </w:r>
      <w:r w:rsidRPr="00184053">
        <w:rPr>
          <w:szCs w:val="28"/>
        </w:rPr>
        <w:t>= 1. Тогда характеристическое уравнени</w:t>
      </w:r>
      <w:r w:rsidR="007A0B13" w:rsidRPr="00184053">
        <w:rPr>
          <w:szCs w:val="28"/>
        </w:rPr>
        <w:t>е</w:t>
      </w:r>
      <w:r w:rsidRPr="00184053">
        <w:rPr>
          <w:szCs w:val="28"/>
        </w:rPr>
        <w:t xml:space="preserve"> принимает вид</w:t>
      </w:r>
      <w:r w:rsidR="007A0B13" w:rsidRPr="00184053">
        <w:rPr>
          <w:szCs w:val="28"/>
        </w:rPr>
        <w:t xml:space="preserve"> </w:t>
      </w:r>
      <w:r w:rsidR="007A0B13" w:rsidRPr="00184053">
        <w:rPr>
          <w:rFonts w:cs="Cambria"/>
          <w:i/>
          <w:kern w:val="0"/>
          <w:szCs w:val="28"/>
        </w:rPr>
        <w:t>λ² - λ = 0.</w:t>
      </w:r>
      <w:r w:rsidRPr="00184053">
        <w:rPr>
          <w:szCs w:val="28"/>
        </w:rPr>
        <w:t xml:space="preserve"> </w:t>
      </w:r>
      <w:r w:rsidR="007A0B13" w:rsidRPr="00184053">
        <w:rPr>
          <w:szCs w:val="28"/>
        </w:rPr>
        <w:t>П</w:t>
      </w:r>
      <w:r w:rsidRPr="00184053">
        <w:rPr>
          <w:szCs w:val="28"/>
        </w:rPr>
        <w:t xml:space="preserve">о структуре это уравнение соответствует </w:t>
      </w:r>
      <w:r w:rsidRPr="00184053">
        <w:rPr>
          <w:szCs w:val="28"/>
          <w:u w:val="single"/>
        </w:rPr>
        <w:t>неустойчивому инерционно-интегрирующему звену</w:t>
      </w:r>
      <w:r w:rsidRPr="00184053">
        <w:rPr>
          <w:szCs w:val="28"/>
        </w:rPr>
        <w:t xml:space="preserve">. Корни уравнения равны </w:t>
      </w:r>
      <w:r w:rsidRPr="00184053">
        <w:rPr>
          <w:b/>
          <w:szCs w:val="28"/>
        </w:rPr>
        <w:t>0</w:t>
      </w:r>
      <w:r w:rsidRPr="00184053">
        <w:rPr>
          <w:szCs w:val="28"/>
        </w:rPr>
        <w:t xml:space="preserve"> и </w:t>
      </w:r>
      <w:r w:rsidRPr="00184053">
        <w:rPr>
          <w:b/>
          <w:szCs w:val="28"/>
        </w:rPr>
        <w:t>1</w:t>
      </w:r>
      <w:r w:rsidRPr="00184053">
        <w:rPr>
          <w:szCs w:val="28"/>
        </w:rPr>
        <w:t xml:space="preserve"> (1-ый - в начале координат; 2-ой корень - в </w:t>
      </w:r>
      <w:r w:rsidRPr="00184053">
        <w:rPr>
          <w:szCs w:val="28"/>
          <w:u w:val="single"/>
        </w:rPr>
        <w:t>правой</w:t>
      </w:r>
      <w:r w:rsidRPr="00184053">
        <w:rPr>
          <w:szCs w:val="28"/>
        </w:rPr>
        <w:t xml:space="preserve"> полуплоскости). Такое расположение корней не обсуждалось в лекциях при анализе типов особых точек.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b/>
          <w:szCs w:val="28"/>
        </w:rPr>
        <w:t>С резюме пока не совсем ясно</w:t>
      </w:r>
      <w:r w:rsidRPr="00184053">
        <w:rPr>
          <w:szCs w:val="28"/>
        </w:rPr>
        <w:t xml:space="preserve">: с одной стороны, положительный корень вроде бы «намекает», что1-я точка является </w:t>
      </w:r>
      <w:r w:rsidRPr="00184053">
        <w:rPr>
          <w:szCs w:val="28"/>
          <w:u w:val="single"/>
        </w:rPr>
        <w:t>неустойчивой</w:t>
      </w:r>
      <w:r w:rsidRPr="00184053">
        <w:rPr>
          <w:szCs w:val="28"/>
        </w:rPr>
        <w:t xml:space="preserve"> особой точкой «в малом», а с другой стороны, есть сомнения. Оставим выяснение истины «на потом», точнее, на этап анализа результатов </w:t>
      </w:r>
      <w:r w:rsidRPr="00184053">
        <w:rPr>
          <w:szCs w:val="28"/>
          <w:u w:val="single"/>
        </w:rPr>
        <w:t>прямого расчета</w:t>
      </w:r>
      <w:r w:rsidRPr="00184053">
        <w:rPr>
          <w:szCs w:val="28"/>
        </w:rPr>
        <w:t xml:space="preserve"> фазовых траекторий.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 xml:space="preserve">Для 2-ой особой точки коэффициенты равны: </w:t>
      </w:r>
      <w:r w:rsidR="00184053" w:rsidRPr="00184053">
        <w:rPr>
          <w:i/>
        </w:rPr>
        <w:t>а₁₁</w:t>
      </w:r>
      <w:r w:rsidR="00184053" w:rsidRPr="00184053">
        <w:rPr>
          <w:lang w:val="en-US"/>
        </w:rPr>
        <w:t xml:space="preserve"> </w:t>
      </w:r>
      <w:r w:rsidRPr="00184053">
        <w:rPr>
          <w:szCs w:val="28"/>
        </w:rPr>
        <w:t xml:space="preserve">= -2; </w:t>
      </w:r>
      <w:r w:rsidR="00184053" w:rsidRPr="00184053">
        <w:rPr>
          <w:i/>
        </w:rPr>
        <w:t>а₁₂</w:t>
      </w:r>
      <w:r w:rsidRPr="00184053">
        <w:rPr>
          <w:szCs w:val="28"/>
        </w:rPr>
        <w:t xml:space="preserve"> = 4; </w:t>
      </w:r>
      <w:r w:rsidR="00184053" w:rsidRPr="00184053">
        <w:rPr>
          <w:i/>
        </w:rPr>
        <w:t>а₂₁</w:t>
      </w:r>
      <w:r w:rsidRPr="00184053">
        <w:rPr>
          <w:szCs w:val="28"/>
        </w:rPr>
        <w:t xml:space="preserve"> = -0.5; </w:t>
      </w:r>
      <w:r w:rsidR="00184053" w:rsidRPr="00184053">
        <w:rPr>
          <w:i/>
        </w:rPr>
        <w:t>а₂₂</w:t>
      </w:r>
      <w:r w:rsidRPr="00184053">
        <w:rPr>
          <w:szCs w:val="28"/>
        </w:rPr>
        <w:t xml:space="preserve"> = 0. Характеристическое уравнения принимает вид</w:t>
      </w:r>
      <w:r w:rsidR="003A30C9">
        <w:rPr>
          <w:szCs w:val="28"/>
          <w:lang w:val="en-US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λ²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3A30C9">
        <w:t xml:space="preserve"> </w:t>
      </w:r>
      <w:r w:rsidR="003A30C9" w:rsidRPr="003A30C9">
        <w:rPr>
          <w:rFonts w:cs="Cambria"/>
          <w:i/>
          <w:kern w:val="0"/>
          <w:szCs w:val="28"/>
          <w:lang w:val="en-US"/>
        </w:rPr>
        <w:t>·</w:t>
      </w:r>
      <w:r w:rsidR="003A30C9" w:rsidRPr="003A30C9">
        <w:rPr>
          <w:rFonts w:cs="Cambria"/>
          <w:i/>
          <w:kern w:val="0"/>
          <w:szCs w:val="28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184053">
        <w:rPr>
          <w:rFonts w:cs="Cambria"/>
          <w:i/>
          <w:kern w:val="0"/>
          <w:szCs w:val="28"/>
        </w:rPr>
        <w:t xml:space="preserve"> = 0</w:t>
      </w:r>
      <w:r w:rsidR="003A30C9">
        <w:rPr>
          <w:rFonts w:cs="Cambria"/>
          <w:i/>
          <w:kern w:val="0"/>
          <w:szCs w:val="28"/>
          <w:lang w:val="en-US"/>
        </w:rPr>
        <w:t>.</w:t>
      </w:r>
      <w:r w:rsidRPr="00184053">
        <w:rPr>
          <w:szCs w:val="28"/>
        </w:rPr>
        <w:t xml:space="preserve"> Корни этого уравнения равны (-1 </w:t>
      </w:r>
      <w:r w:rsidRPr="00184053">
        <w:rPr>
          <w:szCs w:val="28"/>
        </w:rPr>
        <w:sym w:font="Symbol" w:char="F0B1"/>
      </w:r>
      <w:r w:rsidRPr="00184053">
        <w:rPr>
          <w:szCs w:val="28"/>
        </w:rPr>
        <w:t xml:space="preserve"> </w:t>
      </w:r>
      <w:r w:rsidRPr="00184053">
        <w:rPr>
          <w:i/>
          <w:szCs w:val="28"/>
        </w:rPr>
        <w:t>i</w:t>
      </w:r>
      <w:r w:rsidRPr="00184053">
        <w:rPr>
          <w:szCs w:val="28"/>
        </w:rPr>
        <w:t xml:space="preserve">), т.е. корни комплексно-сопряженные и лежат в </w:t>
      </w:r>
      <w:r w:rsidRPr="00184053">
        <w:rPr>
          <w:szCs w:val="28"/>
          <w:u w:val="single"/>
        </w:rPr>
        <w:t>левой</w:t>
      </w:r>
      <w:r w:rsidRPr="00184053">
        <w:rPr>
          <w:szCs w:val="28"/>
        </w:rPr>
        <w:t xml:space="preserve"> полуплоскости.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b/>
          <w:szCs w:val="28"/>
        </w:rPr>
        <w:t>Резюме</w:t>
      </w:r>
      <w:r w:rsidRPr="00184053">
        <w:rPr>
          <w:szCs w:val="28"/>
        </w:rPr>
        <w:t xml:space="preserve">: 2-я точка является устойчивой «в малом» </w:t>
      </w:r>
      <w:r w:rsidR="00620676" w:rsidRPr="00184053">
        <w:rPr>
          <w:rFonts w:ascii="Cambria Math" w:hAnsi="Cambria Math" w:cs="Cambria Math"/>
          <w:szCs w:val="28"/>
        </w:rPr>
        <w:t>⟹</w:t>
      </w:r>
      <w:r w:rsidRPr="00184053">
        <w:rPr>
          <w:szCs w:val="28"/>
        </w:rPr>
        <w:t xml:space="preserve"> </w:t>
      </w:r>
      <w:r w:rsidRPr="00184053">
        <w:rPr>
          <w:szCs w:val="28"/>
          <w:u w:val="single"/>
        </w:rPr>
        <w:t>устойчивый фокус</w:t>
      </w:r>
      <w:r w:rsidRPr="00184053">
        <w:rPr>
          <w:szCs w:val="28"/>
        </w:rPr>
        <w:t>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 xml:space="preserve">Для 3-ой особой точки коэффициенты равны: </w:t>
      </w:r>
      <w:r w:rsidR="00184053" w:rsidRPr="00184053">
        <w:rPr>
          <w:i/>
        </w:rPr>
        <w:t>а₁₁</w:t>
      </w:r>
      <w:r w:rsidR="00184053" w:rsidRPr="00184053">
        <w:rPr>
          <w:i/>
          <w:lang w:val="en-US"/>
        </w:rPr>
        <w:t xml:space="preserve"> </w:t>
      </w:r>
      <w:r w:rsidRPr="00184053">
        <w:rPr>
          <w:szCs w:val="28"/>
        </w:rPr>
        <w:t xml:space="preserve">= -2; </w:t>
      </w:r>
      <w:r w:rsidR="00184053" w:rsidRPr="00184053">
        <w:rPr>
          <w:i/>
        </w:rPr>
        <w:t>а₁₂</w:t>
      </w:r>
      <w:r w:rsidRPr="00184053">
        <w:rPr>
          <w:szCs w:val="28"/>
        </w:rPr>
        <w:t xml:space="preserve"> = -4; </w:t>
      </w:r>
      <w:r w:rsidR="00184053" w:rsidRPr="00184053">
        <w:rPr>
          <w:i/>
        </w:rPr>
        <w:t>а₂₁</w:t>
      </w:r>
      <w:r w:rsidRPr="00184053">
        <w:rPr>
          <w:szCs w:val="28"/>
        </w:rPr>
        <w:t xml:space="preserve"> = 0.5; </w:t>
      </w:r>
      <w:r w:rsidR="00184053" w:rsidRPr="00184053">
        <w:rPr>
          <w:i/>
        </w:rPr>
        <w:t>а₂₂</w:t>
      </w:r>
      <w:r w:rsidRPr="00184053">
        <w:rPr>
          <w:szCs w:val="28"/>
        </w:rPr>
        <w:t xml:space="preserve"> = 0. Характеристическое уравнения принимает такой же вид, что и для 2-ой точки (</w:t>
      </w:r>
      <w:r w:rsidR="003A30C9" w:rsidRPr="00184053">
        <w:rPr>
          <w:rFonts w:cs="Cambria"/>
          <w:i/>
          <w:kern w:val="0"/>
          <w:szCs w:val="28"/>
        </w:rPr>
        <w:t xml:space="preserve">λ²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3A30C9">
        <w:t xml:space="preserve"> </w:t>
      </w:r>
      <w:r w:rsidR="003A30C9" w:rsidRPr="003A30C9">
        <w:rPr>
          <w:rFonts w:cs="Cambria"/>
          <w:i/>
          <w:kern w:val="0"/>
          <w:szCs w:val="28"/>
          <w:lang w:val="en-US"/>
        </w:rPr>
        <w:t>·</w:t>
      </w:r>
      <w:r w:rsidR="003A30C9" w:rsidRPr="003A30C9">
        <w:rPr>
          <w:rFonts w:cs="Cambria"/>
          <w:i/>
          <w:kern w:val="0"/>
          <w:szCs w:val="28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184053">
        <w:rPr>
          <w:rFonts w:cs="Cambria"/>
          <w:i/>
          <w:kern w:val="0"/>
          <w:szCs w:val="28"/>
        </w:rPr>
        <w:t xml:space="preserve"> = 0</w:t>
      </w:r>
      <w:r w:rsidRPr="00184053">
        <w:rPr>
          <w:szCs w:val="28"/>
        </w:rPr>
        <w:t xml:space="preserve">), поэтому корни уравнения равны (-1 </w:t>
      </w:r>
      <w:r w:rsidRPr="00184053">
        <w:rPr>
          <w:szCs w:val="28"/>
        </w:rPr>
        <w:sym w:font="Symbol" w:char="F0B1"/>
      </w:r>
      <w:r w:rsidRPr="00184053">
        <w:rPr>
          <w:szCs w:val="28"/>
        </w:rPr>
        <w:t xml:space="preserve"> </w:t>
      </w:r>
      <w:r w:rsidRPr="00184053">
        <w:rPr>
          <w:i/>
          <w:szCs w:val="28"/>
        </w:rPr>
        <w:t>i</w:t>
      </w:r>
      <w:r w:rsidRPr="00184053">
        <w:rPr>
          <w:szCs w:val="28"/>
        </w:rPr>
        <w:t>)…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Резюме</w:t>
      </w:r>
      <w:r w:rsidRPr="001E7978">
        <w:rPr>
          <w:szCs w:val="28"/>
        </w:rPr>
        <w:t xml:space="preserve">: 3-я точка является устойчивой «в малом» </w:t>
      </w:r>
      <w:r w:rsidR="00620676">
        <w:rPr>
          <w:rFonts w:ascii="Cambria Math" w:hAnsi="Cambria Math" w:cs="Cambria Math"/>
          <w:szCs w:val="28"/>
        </w:rPr>
        <w:t>⟹</w:t>
      </w:r>
      <w:r w:rsidRPr="001E7978">
        <w:rPr>
          <w:szCs w:val="28"/>
        </w:rPr>
        <w:t xml:space="preserve"> 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pStyle w:val="2"/>
      </w:pPr>
      <w:bookmarkStart w:id="11" w:name="ch22"/>
      <w:bookmarkStart w:id="12" w:name="_Toc386638131"/>
      <w:bookmarkEnd w:id="11"/>
      <w:r w:rsidRPr="001E7978">
        <w:t>2.2 Анализ движения автономной системы на фазовой плоскости</w:t>
      </w:r>
      <w:bookmarkEnd w:id="12"/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освоенные Вами в предыдущей лабораторной работе методы структурного моделирования для </w:t>
      </w:r>
      <w:r w:rsidRPr="001E7978">
        <w:rPr>
          <w:szCs w:val="28"/>
        </w:rPr>
        <w:lastRenderedPageBreak/>
        <w:t xml:space="preserve">решения обыкновенных дифференциальных уравнений, Вы можете выполнить в среде </w:t>
      </w:r>
      <w:r w:rsidRPr="001E7978">
        <w:rPr>
          <w:szCs w:val="28"/>
          <w:lang w:val="en-US"/>
        </w:rPr>
        <w:t>SimInTech</w:t>
      </w:r>
      <w:r w:rsidRPr="001E7978">
        <w:rPr>
          <w:szCs w:val="28"/>
        </w:rPr>
        <w:t xml:space="preserve"> решение системы </w:t>
      </w:r>
      <w:r w:rsidR="007A0B13">
        <w:rPr>
          <w:szCs w:val="28"/>
        </w:rPr>
        <w:t>уравнений (1</w:t>
      </w:r>
      <w:r w:rsidRPr="001E7978">
        <w:rPr>
          <w:szCs w:val="28"/>
        </w:rPr>
        <w:t>.1).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Сформируйте структурную схему </w:t>
      </w:r>
      <w:r w:rsidR="007A0B13">
        <w:rPr>
          <w:szCs w:val="28"/>
        </w:rPr>
        <w:t>для решения системы уравнений (1</w:t>
      </w:r>
      <w:r w:rsidRPr="001E7978">
        <w:rPr>
          <w:szCs w:val="28"/>
        </w:rPr>
        <w:t>.1). Вид структурной схем</w:t>
      </w:r>
      <w:r w:rsidR="007A0B13">
        <w:rPr>
          <w:szCs w:val="28"/>
        </w:rPr>
        <w:t>ы должен быть аналогичным рис. 1</w:t>
      </w:r>
      <w:r w:rsidRPr="001E7978">
        <w:rPr>
          <w:szCs w:val="28"/>
        </w:rPr>
        <w:t>.1.</w:t>
      </w:r>
    </w:p>
    <w:p w:rsidR="00ED2DA6" w:rsidRPr="001E7978" w:rsidRDefault="009C24DB" w:rsidP="00ED2DA6">
      <w:pPr>
        <w:pStyle w:val="a5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44B834D1" wp14:editId="48BEF6D0">
            <wp:extent cx="4229100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7A0B13">
        <w:rPr>
          <w:szCs w:val="28"/>
        </w:rPr>
        <w:t>1</w:t>
      </w:r>
      <w:r w:rsidRPr="001E7978">
        <w:rPr>
          <w:szCs w:val="28"/>
        </w:rPr>
        <w:t>.1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Для построения фазовых портретов удобно воспользоваться блоком </w:t>
      </w:r>
      <w:r w:rsidRPr="001E7978">
        <w:rPr>
          <w:i/>
          <w:iCs/>
          <w:szCs w:val="28"/>
        </w:rPr>
        <w:t>Язык программирования,</w:t>
      </w:r>
      <w:r w:rsidRPr="001E7978">
        <w:rPr>
          <w:szCs w:val="28"/>
        </w:rPr>
        <w:t xml:space="preserve"> реализующим численное решение системы дифференциальных уравнений динамики САР, записанной в форме Коши. Содержимое блока должно быть аналогично приведенному ниже на рисунке </w:t>
      </w:r>
      <w:r w:rsidR="00620676">
        <w:rPr>
          <w:szCs w:val="28"/>
        </w:rPr>
        <w:t>1</w:t>
      </w:r>
      <w:r w:rsidRPr="001E7978">
        <w:rPr>
          <w:szCs w:val="28"/>
        </w:rPr>
        <w:t>.2.</w:t>
      </w:r>
    </w:p>
    <w:p w:rsidR="00ED2DA6" w:rsidRPr="001E7978" w:rsidRDefault="00AC6D31" w:rsidP="008F6C00">
      <w:pPr>
        <w:pStyle w:val="a5"/>
      </w:pPr>
      <w:r>
        <w:rPr>
          <w:noProof/>
        </w:rPr>
        <w:drawing>
          <wp:inline distT="0" distB="0" distL="0" distR="0" wp14:anchorId="7045E72D" wp14:editId="60F5627F">
            <wp:extent cx="5324475" cy="2257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8F6C00" w:rsidRDefault="00ED2DA6" w:rsidP="008F6C00">
      <w:pPr>
        <w:pStyle w:val="a5"/>
      </w:pPr>
      <w:r w:rsidRPr="001E7978">
        <w:t xml:space="preserve">Рис. </w:t>
      </w:r>
      <w:r w:rsidR="00620676">
        <w:t>1.2</w:t>
      </w:r>
    </w:p>
    <w:p w:rsidR="00ED2DA6" w:rsidRPr="001E7978" w:rsidRDefault="00ED2DA6" w:rsidP="00620676">
      <w:pPr>
        <w:widowControl/>
        <w:suppressAutoHyphens w:val="0"/>
        <w:autoSpaceDE w:val="0"/>
        <w:adjustRightInd w:val="0"/>
        <w:textAlignment w:val="auto"/>
        <w:rPr>
          <w:szCs w:val="28"/>
        </w:rPr>
      </w:pPr>
      <w:r w:rsidRPr="001E7978">
        <w:rPr>
          <w:szCs w:val="28"/>
        </w:rPr>
        <w:t xml:space="preserve">Установите в диалоговых окнах блоков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начальные условия: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равное </w:t>
      </w:r>
      <w:r w:rsidRPr="001E7978">
        <w:rPr>
          <w:b/>
          <w:szCs w:val="28"/>
        </w:rPr>
        <w:t>–1</w:t>
      </w:r>
      <w:r w:rsidRPr="001E7978">
        <w:rPr>
          <w:szCs w:val="28"/>
        </w:rPr>
        <w:t xml:space="preserve">, а для переменной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 xml:space="preserve">, равное </w:t>
      </w:r>
      <w:r w:rsidRPr="001E7978">
        <w:rPr>
          <w:b/>
          <w:szCs w:val="28"/>
        </w:rPr>
        <w:t xml:space="preserve">1 </w:t>
      </w:r>
      <w:r w:rsidR="00620676">
        <w:rPr>
          <w:rFonts w:cs="Cambria"/>
          <w:kern w:val="0"/>
          <w:sz w:val="24"/>
          <w:szCs w:val="24"/>
        </w:rPr>
        <w:t>⟹</w:t>
      </w:r>
      <w:r w:rsidRPr="001E7978">
        <w:rPr>
          <w:b/>
          <w:szCs w:val="28"/>
        </w:rPr>
        <w:t xml:space="preserve"> </w:t>
      </w:r>
      <w:r w:rsidRPr="001E7978">
        <w:rPr>
          <w:szCs w:val="28"/>
        </w:rPr>
        <w:t>Эти начальные условия соответствуют «стартовой» точке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 = 0.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Фазовая траектория (см.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.3 ниже по тексту) «стартовав» из точки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>) асимптотически «накрутится» на 2-ю особую точку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).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944FD0" w:rsidTr="004E402E">
        <w:trPr>
          <w:jc w:val="center"/>
        </w:trPr>
        <w:tc>
          <w:tcPr>
            <w:tcW w:w="5589" w:type="dxa"/>
          </w:tcPr>
          <w:p w:rsidR="00944FD0" w:rsidRPr="008F6C00" w:rsidRDefault="00CB23C8" w:rsidP="008F6C00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6ABB9163" wp14:editId="7EC617C9">
                  <wp:extent cx="3905250" cy="31718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944FD0" w:rsidRPr="008F6C00" w:rsidRDefault="00CB23C8" w:rsidP="008F6C00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6D4F0B78" wp14:editId="09C2F5FF">
                  <wp:extent cx="3905250" cy="31718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FD0" w:rsidTr="004E402E">
        <w:trPr>
          <w:jc w:val="center"/>
        </w:trPr>
        <w:tc>
          <w:tcPr>
            <w:tcW w:w="5589" w:type="dxa"/>
          </w:tcPr>
          <w:p w:rsidR="00944FD0" w:rsidRPr="00CB23C8" w:rsidRDefault="00944FD0" w:rsidP="008F6C00">
            <w:pPr>
              <w:pStyle w:val="a5"/>
            </w:pPr>
            <w:r>
              <w:rPr>
                <w:shd w:val="clear" w:color="auto" w:fill="FFFFFF"/>
              </w:rPr>
              <w:t>Рисунок 1.3</w:t>
            </w:r>
            <w:r w:rsidR="00CB23C8">
              <w:rPr>
                <w:shd w:val="clear" w:color="auto" w:fill="FFFFFF"/>
                <w:lang w:val="en-US"/>
              </w:rPr>
              <w:t xml:space="preserve"> – </w:t>
            </w:r>
            <w:r w:rsidR="00CB23C8">
              <w:rPr>
                <w:shd w:val="clear" w:color="auto" w:fill="FFFFFF"/>
              </w:rPr>
              <w:t>стартовая точка (-1, +1)</w:t>
            </w:r>
          </w:p>
        </w:tc>
        <w:tc>
          <w:tcPr>
            <w:tcW w:w="6384" w:type="dxa"/>
          </w:tcPr>
          <w:p w:rsidR="00944FD0" w:rsidRDefault="00944FD0" w:rsidP="008F6C00">
            <w:pPr>
              <w:pStyle w:val="a5"/>
            </w:pPr>
            <w:r>
              <w:rPr>
                <w:shd w:val="clear" w:color="auto" w:fill="FFFFFF"/>
              </w:rPr>
              <w:t>Рисунок 1.4</w:t>
            </w:r>
            <w:r w:rsidR="00CB23C8">
              <w:rPr>
                <w:shd w:val="clear" w:color="auto" w:fill="FFFFFF"/>
                <w:lang w:val="en-US"/>
              </w:rPr>
              <w:t xml:space="preserve"> – </w:t>
            </w:r>
            <w:r w:rsidR="00CB23C8">
              <w:rPr>
                <w:shd w:val="clear" w:color="auto" w:fill="FFFFFF"/>
              </w:rPr>
              <w:t>стартовая точка (-1, -1)</w:t>
            </w:r>
          </w:p>
        </w:tc>
      </w:tr>
    </w:tbl>
    <w:p w:rsidR="00944FD0" w:rsidRPr="001E7978" w:rsidRDefault="00944FD0" w:rsidP="00ED2DA6">
      <w:pPr>
        <w:rPr>
          <w:szCs w:val="28"/>
        </w:rPr>
      </w:pP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Измените начальное условие для переменной для переменной </w:t>
      </w:r>
      <w:r w:rsidRPr="001E7978">
        <w:rPr>
          <w:i/>
          <w:szCs w:val="28"/>
        </w:rPr>
        <w:t>х</w:t>
      </w:r>
      <w:r w:rsidRPr="001E7978">
        <w:rPr>
          <w:i/>
          <w:szCs w:val="28"/>
          <w:vertAlign w:val="subscript"/>
        </w:rPr>
        <w:t>2</w:t>
      </w:r>
      <w:r w:rsidRPr="001E7978">
        <w:rPr>
          <w:szCs w:val="28"/>
          <w:vertAlign w:val="subscript"/>
        </w:rPr>
        <w:t xml:space="preserve"> </w:t>
      </w:r>
      <w:r w:rsidRPr="001E7978">
        <w:rPr>
          <w:szCs w:val="28"/>
        </w:rPr>
        <w:t xml:space="preserve">на </w:t>
      </w:r>
      <w:r w:rsidRPr="001E7978">
        <w:rPr>
          <w:b/>
          <w:szCs w:val="28"/>
        </w:rPr>
        <w:t xml:space="preserve">-1 </w:t>
      </w:r>
      <w:r w:rsidR="00620676">
        <w:rPr>
          <w:rFonts w:ascii="Cambria Math" w:hAnsi="Cambria Math" w:cs="Cambria Math"/>
          <w:b/>
          <w:szCs w:val="28"/>
        </w:rPr>
        <w:t>⟹</w:t>
      </w:r>
      <w:r w:rsidRPr="001E7978">
        <w:rPr>
          <w:b/>
          <w:szCs w:val="28"/>
        </w:rPr>
        <w:t xml:space="preserve"> </w:t>
      </w:r>
      <w:r w:rsidRPr="001E7978">
        <w:rPr>
          <w:szCs w:val="28"/>
        </w:rPr>
        <w:t xml:space="preserve">Эти начальные условия соответствуют </w:t>
      </w:r>
      <w:r w:rsidRPr="001E7978">
        <w:rPr>
          <w:szCs w:val="28"/>
          <w:u w:val="single"/>
        </w:rPr>
        <w:t>новой</w:t>
      </w:r>
      <w:r w:rsidRPr="001E7978">
        <w:rPr>
          <w:szCs w:val="28"/>
        </w:rPr>
        <w:t xml:space="preserve"> «стартовой» точке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>=0.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Фазовая траектория (см.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.4) «стартовав» из точки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>) асимптотически «накрутится» на 3-ю особую точку (</w:t>
      </w:r>
      <w:r w:rsidRPr="001E7978">
        <w:rPr>
          <w:b/>
          <w:szCs w:val="28"/>
        </w:rPr>
        <w:t>1, -0.5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).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Варьируя начальные условия, можно построить и другие фазовые траектории. Однако если Вы желаете построить большое число фазовых траекторий для разных начальных условий, то процесс варьирования может значительно затянуться, а кроме того, «свести» все траектории на один график будет далеко не просто. Поэтому реализуем расчет фазовых траекторий в векторизованном варианте, скорректировав собранную схему.</w:t>
      </w:r>
    </w:p>
    <w:p w:rsidR="00ED2DA6" w:rsidRPr="001E7978" w:rsidRDefault="00ED2DA6" w:rsidP="00ED2DA6">
      <w:pPr>
        <w:rPr>
          <w:i/>
          <w:iCs/>
          <w:szCs w:val="28"/>
          <w:lang w:bidi="ar-EG"/>
        </w:rPr>
      </w:pPr>
      <w:r w:rsidRPr="001E7978">
        <w:rPr>
          <w:szCs w:val="28"/>
        </w:rPr>
        <w:t xml:space="preserve">Для одновременного построения большого числа фазовых траекторий необходимо выбрать рассматриваемую часть фазовой плоскости. Пусть </w:t>
      </w:r>
      <w:r w:rsidRPr="001E7978">
        <w:rPr>
          <w:position w:val="-10"/>
          <w:szCs w:val="28"/>
        </w:rPr>
        <w:object w:dxaOrig="1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14.25pt" o:ole="">
            <v:imagedata r:id="rId12" o:title=""/>
          </v:shape>
          <o:OLEObject Type="Embed" ProgID="Equation.3" ShapeID="_x0000_i1025" DrawAspect="Content" ObjectID="_1493460690" r:id="rId13"/>
        </w:object>
      </w:r>
      <w:r w:rsidRPr="001E7978">
        <w:rPr>
          <w:position w:val="-10"/>
          <w:szCs w:val="28"/>
        </w:rPr>
        <w:object w:dxaOrig="1260" w:dyaOrig="340">
          <v:shape id="_x0000_i1026" type="#_x0000_t75" style="width:64.5pt;height:14.25pt" o:ole="">
            <v:imagedata r:id="rId14" o:title=""/>
          </v:shape>
          <o:OLEObject Type="Embed" ProgID="Equation.3" ShapeID="_x0000_i1026" DrawAspect="Content" ObjectID="_1493460691" r:id="rId15"/>
        </w:object>
      </w:r>
    </w:p>
    <w:p w:rsidR="00ED2DA6" w:rsidRPr="001E7978" w:rsidRDefault="00ED2DA6" w:rsidP="00115067">
      <w:pPr>
        <w:rPr>
          <w:szCs w:val="28"/>
        </w:rPr>
      </w:pPr>
      <w:r w:rsidRPr="001E7978">
        <w:rPr>
          <w:szCs w:val="28"/>
        </w:rPr>
        <w:t>В рассматриваемой области зададим 20 «стартовых» точек, координаты которых приведены в табл. 2.</w:t>
      </w:r>
      <w:r w:rsidRPr="001E7978">
        <w:rPr>
          <w:szCs w:val="28"/>
        </w:rPr>
        <w:tab/>
      </w:r>
      <w:r w:rsidRPr="001E7978">
        <w:rPr>
          <w:szCs w:val="28"/>
        </w:rPr>
        <w:tab/>
      </w:r>
    </w:p>
    <w:tbl>
      <w:tblPr>
        <w:tblW w:w="0" w:type="auto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115067" w:rsidRPr="001E7978" w:rsidTr="00115067">
        <w:tc>
          <w:tcPr>
            <w:tcW w:w="12502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5067" w:rsidRPr="001E7978" w:rsidRDefault="00115067" w:rsidP="00115067">
            <w:pPr>
              <w:pStyle w:val="a3"/>
              <w:jc w:val="right"/>
            </w:pPr>
            <w:r w:rsidRPr="001E7978">
              <w:t>Таблица 2</w:t>
            </w:r>
          </w:p>
        </w:tc>
      </w:tr>
      <w:tr w:rsidR="00620676" w:rsidRPr="001E7978" w:rsidTr="00115067"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№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3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4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6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7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9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10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11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13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14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16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17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19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20</w:t>
            </w:r>
          </w:p>
        </w:tc>
      </w:tr>
      <w:tr w:rsidR="00620676" w:rsidRPr="001E7978" w:rsidTr="00620676">
        <w:tc>
          <w:tcPr>
            <w:tcW w:w="595" w:type="dxa"/>
          </w:tcPr>
          <w:p w:rsidR="00ED2DA6" w:rsidRPr="001E7978" w:rsidRDefault="00ED2DA6" w:rsidP="008F6C00">
            <w:pPr>
              <w:pStyle w:val="a3"/>
              <w:rPr>
                <w:vertAlign w:val="superscript"/>
              </w:rPr>
            </w:pPr>
            <w:r w:rsidRPr="001E7978">
              <w:rPr>
                <w:i/>
              </w:rPr>
              <w:t>х</w:t>
            </w:r>
            <w:r w:rsidRPr="001E7978">
              <w:rPr>
                <w:vertAlign w:val="subscript"/>
              </w:rPr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</w:tr>
      <w:tr w:rsidR="00620676" w:rsidRPr="001E7978" w:rsidTr="00620676"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rPr>
                <w:i/>
              </w:rPr>
              <w:t>х</w:t>
            </w:r>
            <w:r w:rsidRPr="001E7978">
              <w:rPr>
                <w:vertAlign w:val="subscript"/>
              </w:rPr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Отредактируйте блок </w:t>
      </w:r>
      <w:r w:rsidRPr="001E7978">
        <w:rPr>
          <w:i/>
          <w:iCs/>
          <w:szCs w:val="28"/>
        </w:rPr>
        <w:t>Язык программирования</w:t>
      </w:r>
      <w:r w:rsidRPr="001E7978">
        <w:rPr>
          <w:szCs w:val="28"/>
        </w:rPr>
        <w:t xml:space="preserve"> в соответствии с рисунком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.5. Такая запись означает, что на вход блока будет подаваться вектор из 20 составляющих, сигнал на выходе также будет векторизованным, с той же размерностью.</w:t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noProof/>
          <w:szCs w:val="28"/>
        </w:rPr>
        <w:lastRenderedPageBreak/>
        <w:drawing>
          <wp:inline distT="0" distB="0" distL="0" distR="0" wp14:anchorId="31BC8E65" wp14:editId="29AF827F">
            <wp:extent cx="5248275" cy="2152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.5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Зайдите в Параметры проекта и в открывшемся окне Редактора введите вектора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 xml:space="preserve">. Сформировав вектора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>, вернитесь в Главное схемное окно.</w:t>
      </w:r>
    </w:p>
    <w:p w:rsidR="00ED2DA6" w:rsidRPr="001E7978" w:rsidRDefault="00F324DB" w:rsidP="00ED2DA6">
      <w:pPr>
        <w:pStyle w:val="a5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4001C7A1" wp14:editId="469538D1">
            <wp:extent cx="5219700" cy="28289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.6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заполните его как показано на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.7.</w:t>
      </w:r>
    </w:p>
    <w:p w:rsidR="00ED2DA6" w:rsidRPr="001E7978" w:rsidRDefault="0012137A" w:rsidP="00ED2DA6">
      <w:pPr>
        <w:pStyle w:val="a5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476625" cy="1190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.7</w:t>
      </w:r>
    </w:p>
    <w:p w:rsidR="00350873" w:rsidRDefault="00ED2DA6" w:rsidP="00ED2DA6">
      <w:pPr>
        <w:rPr>
          <w:szCs w:val="28"/>
        </w:rPr>
      </w:pPr>
      <w:r w:rsidRPr="001E7978">
        <w:rPr>
          <w:szCs w:val="28"/>
        </w:rPr>
        <w:t xml:space="preserve">По аналогии заполните диалоговое окна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>. Запустите задачу на счет. Примерно через 1 с модельного времени появится специ</w:t>
      </w:r>
      <w:r w:rsidR="00350873">
        <w:rPr>
          <w:szCs w:val="28"/>
        </w:rPr>
        <w:t>альное информационное сообщение</w:t>
      </w:r>
    </w:p>
    <w:p w:rsidR="00350873" w:rsidRDefault="00ED2DA6" w:rsidP="00ED2DA6">
      <w:pPr>
        <w:rPr>
          <w:szCs w:val="28"/>
        </w:rPr>
      </w:pPr>
      <w:r w:rsidRPr="001E7978">
        <w:rPr>
          <w:szCs w:val="28"/>
        </w:rPr>
        <w:t>«[Ошибка]: "(2): Ошибка выполнения функции Floating point o</w:t>
      </w:r>
      <w:r w:rsidR="00350873">
        <w:rPr>
          <w:szCs w:val="28"/>
        </w:rPr>
        <w:t xml:space="preserve">verflow" в объекте </w:t>
      </w:r>
      <w:r w:rsidR="005436B2">
        <w:rPr>
          <w:szCs w:val="28"/>
          <w:lang w:val="en-US"/>
        </w:rPr>
        <w:t>…</w:t>
      </w:r>
      <w:r w:rsidR="00350873">
        <w:rPr>
          <w:szCs w:val="28"/>
        </w:rPr>
        <w:t>».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Очевидно, что сообщение об ошибке обусловлено поведением фазовой траектории, «стартующей» из 9-ой точки (см. табл. 1) с координатами (</w:t>
      </w:r>
      <w:r w:rsidRPr="001E7978">
        <w:rPr>
          <w:b/>
          <w:szCs w:val="28"/>
        </w:rPr>
        <w:t>-1, 0</w:t>
      </w:r>
      <w:r w:rsidRPr="001E7978">
        <w:rPr>
          <w:szCs w:val="28"/>
        </w:rPr>
        <w:t xml:space="preserve">), так как для данной фазовой траектории значение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резко стремится к минус бесконечности.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Откройте </w:t>
      </w:r>
      <w:r w:rsidR="00C175E1">
        <w:rPr>
          <w:b/>
          <w:bCs/>
          <w:szCs w:val="28"/>
        </w:rPr>
        <w:t>Скрипт</w:t>
      </w:r>
      <w:r w:rsidRPr="001E7978">
        <w:rPr>
          <w:szCs w:val="28"/>
        </w:rPr>
        <w:t xml:space="preserve"> и измените 9-й элемент в векторе </w:t>
      </w:r>
      <w:r w:rsidRPr="001E7978">
        <w:rPr>
          <w:b/>
          <w:szCs w:val="28"/>
        </w:rPr>
        <w:t>х1</w:t>
      </w:r>
      <w:r w:rsidRPr="001E7978">
        <w:rPr>
          <w:szCs w:val="28"/>
        </w:rPr>
        <w:t xml:space="preserve"> с </w:t>
      </w:r>
      <w:r w:rsidRPr="001E7978">
        <w:rPr>
          <w:b/>
          <w:szCs w:val="28"/>
        </w:rPr>
        <w:t>-1</w:t>
      </w:r>
      <w:r w:rsidRPr="001E7978">
        <w:rPr>
          <w:szCs w:val="28"/>
        </w:rPr>
        <w:t xml:space="preserve"> на -</w:t>
      </w:r>
      <w:r w:rsidR="00C175E1">
        <w:rPr>
          <w:b/>
          <w:szCs w:val="28"/>
        </w:rPr>
        <w:t>0.</w:t>
      </w:r>
      <w:r w:rsidR="00C175E1">
        <w:rPr>
          <w:b/>
          <w:szCs w:val="28"/>
          <w:lang w:val="en-US"/>
        </w:rPr>
        <w:t>0</w:t>
      </w:r>
      <w:r w:rsidRPr="001E7978">
        <w:rPr>
          <w:b/>
          <w:szCs w:val="28"/>
        </w:rPr>
        <w:t>99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Снова запустите задачу на счет и убедитесь, что теперь сообщения об ошибке нет.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Семейство фазовых траекторий образовало </w:t>
      </w:r>
      <w:r w:rsidRPr="001E7978">
        <w:rPr>
          <w:szCs w:val="28"/>
          <w:u w:val="single"/>
        </w:rPr>
        <w:t>фазовый портрет,</w:t>
      </w:r>
      <w:r w:rsidRPr="001E7978">
        <w:rPr>
          <w:szCs w:val="28"/>
        </w:rPr>
        <w:t xml:space="preserve"> вид которого должен быть близким рис. </w:t>
      </w:r>
      <w:r w:rsidR="00350873">
        <w:rPr>
          <w:szCs w:val="28"/>
          <w:lang w:val="en-US"/>
        </w:rPr>
        <w:t>1</w:t>
      </w:r>
      <w:r w:rsidRPr="001E7978">
        <w:rPr>
          <w:szCs w:val="28"/>
        </w:rPr>
        <w:t>.</w:t>
      </w:r>
      <w:r w:rsidRPr="001E7978">
        <w:rPr>
          <w:szCs w:val="28"/>
          <w:rtl/>
        </w:rPr>
        <w:t>8</w:t>
      </w:r>
      <w:r w:rsidRPr="001E7978">
        <w:rPr>
          <w:szCs w:val="28"/>
        </w:rPr>
        <w:t xml:space="preserve"> и свидетельствовать, что фазовые траектории, «стартующие» </w:t>
      </w:r>
      <w:r w:rsidRPr="001E7978">
        <w:rPr>
          <w:szCs w:val="28"/>
          <w:u w:val="single"/>
        </w:rPr>
        <w:t>строго в верхней полуплоскости</w:t>
      </w:r>
      <w:r w:rsidRPr="001E7978">
        <w:rPr>
          <w:szCs w:val="28"/>
        </w:rPr>
        <w:t xml:space="preserve"> «притягиваются» к 2-ой </w:t>
      </w:r>
      <w:r w:rsidRPr="001E7978">
        <w:rPr>
          <w:szCs w:val="28"/>
        </w:rPr>
        <w:lastRenderedPageBreak/>
        <w:t>особой точке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 xml:space="preserve">), а «стартующие» </w:t>
      </w:r>
      <w:r w:rsidRPr="001E7978">
        <w:rPr>
          <w:szCs w:val="28"/>
          <w:u w:val="single"/>
        </w:rPr>
        <w:t>строго из нижней полуплоскости</w:t>
      </w:r>
      <w:r w:rsidRPr="001E7978">
        <w:rPr>
          <w:szCs w:val="28"/>
        </w:rPr>
        <w:t xml:space="preserve"> – к 3-ей особой точке (</w:t>
      </w:r>
      <w:r w:rsidRPr="001E7978">
        <w:rPr>
          <w:b/>
          <w:szCs w:val="28"/>
        </w:rPr>
        <w:t>1, - 0.5</w:t>
      </w:r>
      <w:r w:rsidRPr="001E7978">
        <w:rPr>
          <w:szCs w:val="28"/>
        </w:rPr>
        <w:t>).</w:t>
      </w:r>
    </w:p>
    <w:p w:rsidR="00ED2DA6" w:rsidRPr="001E7978" w:rsidRDefault="00C175E1" w:rsidP="00ED2DA6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3D6E8A95" wp14:editId="37CA8138">
            <wp:extent cx="4857750" cy="50768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620676" w:rsidP="00ED2DA6">
      <w:pPr>
        <w:pStyle w:val="a5"/>
        <w:rPr>
          <w:szCs w:val="28"/>
        </w:rPr>
      </w:pPr>
      <w:r>
        <w:rPr>
          <w:szCs w:val="28"/>
        </w:rPr>
        <w:t>Рис. 1.8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Фазовые траектории, «стартующие» из точек (</w:t>
      </w:r>
      <w:r w:rsidRPr="001E7978">
        <w:rPr>
          <w:b/>
          <w:szCs w:val="28"/>
        </w:rPr>
        <w:t>1, 0</w:t>
      </w:r>
      <w:r w:rsidRPr="001E7978">
        <w:rPr>
          <w:szCs w:val="28"/>
        </w:rPr>
        <w:t>) и (</w:t>
      </w:r>
      <w:r w:rsidRPr="001E7978">
        <w:rPr>
          <w:b/>
          <w:szCs w:val="28"/>
        </w:rPr>
        <w:t>2, 0</w:t>
      </w:r>
      <w:r w:rsidRPr="001E7978">
        <w:rPr>
          <w:szCs w:val="28"/>
        </w:rPr>
        <w:t xml:space="preserve">) с нарастающим замедлением </w:t>
      </w:r>
      <w:r w:rsidRPr="001E7978">
        <w:rPr>
          <w:szCs w:val="28"/>
          <w:u w:val="single"/>
        </w:rPr>
        <w:t>притягиваются</w:t>
      </w:r>
      <w:r w:rsidRPr="001E7978">
        <w:rPr>
          <w:szCs w:val="28"/>
        </w:rPr>
        <w:t xml:space="preserve"> (??!) к 1-ой особой точке (</w:t>
      </w:r>
      <w:r w:rsidRPr="001E7978">
        <w:rPr>
          <w:b/>
          <w:szCs w:val="28"/>
        </w:rPr>
        <w:t>0, 0</w:t>
      </w:r>
      <w:r w:rsidRPr="001E7978">
        <w:rPr>
          <w:szCs w:val="28"/>
        </w:rPr>
        <w:t>), а фазовая траектория, «стартующая» из точки (</w:t>
      </w:r>
      <w:r w:rsidRPr="001E7978">
        <w:rPr>
          <w:b/>
          <w:szCs w:val="28"/>
        </w:rPr>
        <w:t>-0.099, 0</w:t>
      </w:r>
      <w:r w:rsidRPr="001E7978">
        <w:rPr>
          <w:szCs w:val="28"/>
        </w:rPr>
        <w:t xml:space="preserve">) сначала почти неподвижна, а в конце моделирования с </w:t>
      </w:r>
      <w:r w:rsidRPr="001E7978">
        <w:rPr>
          <w:szCs w:val="28"/>
          <w:u w:val="single"/>
        </w:rPr>
        <w:t>нарастающим ускорением</w:t>
      </w:r>
      <w:r w:rsidRPr="001E7978">
        <w:rPr>
          <w:szCs w:val="28"/>
        </w:rPr>
        <w:t xml:space="preserve"> устремляется в минус бесконечность.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Внимание</w:t>
      </w:r>
      <w:r w:rsidRPr="001E7978">
        <w:rPr>
          <w:szCs w:val="28"/>
        </w:rPr>
        <w:t xml:space="preserve">: </w:t>
      </w:r>
      <w:r w:rsidRPr="001E7978">
        <w:rPr>
          <w:szCs w:val="28"/>
          <w:u w:val="single"/>
        </w:rPr>
        <w:t>чтобы успеть увидеть</w:t>
      </w:r>
      <w:r w:rsidRPr="001E7978">
        <w:rPr>
          <w:szCs w:val="28"/>
        </w:rPr>
        <w:t xml:space="preserve"> вышеописанное «своими глазами», рекомендуются установить режим синхронизации с реальным во временем во вкладке </w:t>
      </w:r>
      <w:r w:rsidRPr="001E7978">
        <w:rPr>
          <w:b/>
          <w:bCs/>
          <w:szCs w:val="28"/>
        </w:rPr>
        <w:t>Синхронизация</w:t>
      </w:r>
      <w:r w:rsidRPr="001E7978">
        <w:rPr>
          <w:szCs w:val="28"/>
        </w:rPr>
        <w:t xml:space="preserve"> диалогового окна </w:t>
      </w:r>
      <w:r w:rsidRPr="001E7978">
        <w:rPr>
          <w:b/>
          <w:szCs w:val="28"/>
        </w:rPr>
        <w:t>Параметры расчета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Режим реального времени</w:t>
      </w:r>
      <w:r w:rsidRPr="001E7978">
        <w:rPr>
          <w:szCs w:val="28"/>
        </w:rPr>
        <w:t>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 xml:space="preserve">Расширим рассматриваемую часть фазовой плоскости. Для этого откройте окно </w:t>
      </w:r>
      <w:r w:rsidRPr="001E7978">
        <w:rPr>
          <w:b/>
          <w:bCs/>
          <w:szCs w:val="28"/>
        </w:rPr>
        <w:t>Редактора …</w:t>
      </w:r>
      <w:r w:rsidRPr="001E7978">
        <w:rPr>
          <w:szCs w:val="28"/>
        </w:rPr>
        <w:t xml:space="preserve"> и добавьте к каждому числу в векторных переменных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 xml:space="preserve">1 </w:t>
      </w:r>
      <w:r w:rsidRPr="001E7978">
        <w:rPr>
          <w:szCs w:val="28"/>
        </w:rPr>
        <w:t xml:space="preserve">и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 xml:space="preserve"> по одному «лишнему» нулю, т.е. умножьте каждое число на 10 (кроме 9-го элемента в векторе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1</w:t>
      </w:r>
      <w:r w:rsidRPr="001E7978">
        <w:rPr>
          <w:szCs w:val="28"/>
        </w:rPr>
        <w:t xml:space="preserve">). Снова запустите задачу на счет. По окончании расчета придайте графическому окну вид, подобный рис. </w:t>
      </w:r>
      <w:r w:rsidR="00350873">
        <w:rPr>
          <w:szCs w:val="28"/>
          <w:lang w:val="en-US"/>
        </w:rPr>
        <w:t>1</w:t>
      </w:r>
      <w:r w:rsidRPr="001E7978">
        <w:rPr>
          <w:szCs w:val="28"/>
        </w:rPr>
        <w:t>.9.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6"/>
      </w:tblGrid>
      <w:tr w:rsidR="00DA0975" w:rsidTr="00DA0975">
        <w:trPr>
          <w:jc w:val="center"/>
        </w:trPr>
        <w:tc>
          <w:tcPr>
            <w:tcW w:w="0" w:type="auto"/>
          </w:tcPr>
          <w:p w:rsidR="00DA0975" w:rsidRDefault="00DA0975" w:rsidP="00DA0975">
            <w:pPr>
              <w:pStyle w:val="a5"/>
              <w:rPr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2E00A8" wp14:editId="60DC1DDF">
                  <wp:extent cx="3905250" cy="412432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A0975" w:rsidRDefault="00DA0975" w:rsidP="00DA0975">
            <w:pPr>
              <w:pStyle w:val="a5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228C435" wp14:editId="60FBEA09">
                  <wp:extent cx="3905250" cy="412432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975" w:rsidTr="00DA0975">
        <w:trPr>
          <w:jc w:val="center"/>
        </w:trPr>
        <w:tc>
          <w:tcPr>
            <w:tcW w:w="0" w:type="auto"/>
            <w:gridSpan w:val="2"/>
          </w:tcPr>
          <w:p w:rsidR="00DA0975" w:rsidRDefault="00DA0975" w:rsidP="00DA0975">
            <w:pPr>
              <w:pStyle w:val="a5"/>
              <w:rPr>
                <w:szCs w:val="28"/>
              </w:rPr>
            </w:pPr>
            <w:r w:rsidRPr="001E7978">
              <w:rPr>
                <w:szCs w:val="28"/>
              </w:rPr>
              <w:t xml:space="preserve">Рис. 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.9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Подведем итоги выполненного исследования.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  <w:u w:val="single"/>
        </w:rPr>
        <w:t>Практически вся фазовая плоскость</w:t>
      </w:r>
      <w:r w:rsidRPr="001E7978">
        <w:rPr>
          <w:szCs w:val="28"/>
        </w:rPr>
        <w:t xml:space="preserve"> (кроме отрицательной оси абсцисс) является областью «устойчивых» фазовых траекторий, т.е. траектории «накручиваются» на 2-ю или 3-ю особые точки.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Поэтому, вернемся к оставленному «на потом» вопросу о типе 1-ой особой точки. Можно сделать следующее заключение: </w:t>
      </w:r>
      <w:r w:rsidRPr="001E7978">
        <w:rPr>
          <w:szCs w:val="28"/>
          <w:u w:val="single"/>
        </w:rPr>
        <w:t>только</w:t>
      </w:r>
      <w:r w:rsidRPr="001E7978">
        <w:rPr>
          <w:szCs w:val="28"/>
        </w:rPr>
        <w:t xml:space="preserve"> при отклонении системы в 1-ой особой строго </w:t>
      </w:r>
      <w:r w:rsidRPr="001E7978">
        <w:rPr>
          <w:szCs w:val="28"/>
          <w:u w:val="single"/>
        </w:rPr>
        <w:t>в отрицательную сторону по оси абсцисс</w:t>
      </w:r>
      <w:r w:rsidRPr="001E7978">
        <w:rPr>
          <w:szCs w:val="28"/>
        </w:rPr>
        <w:t xml:space="preserve"> нелинейная </w:t>
      </w:r>
      <w:r w:rsidRPr="001E7978">
        <w:rPr>
          <w:szCs w:val="28"/>
          <w:u w:val="single"/>
        </w:rPr>
        <w:t>никогда</w:t>
      </w:r>
      <w:r w:rsidRPr="001E7978">
        <w:rPr>
          <w:szCs w:val="28"/>
        </w:rPr>
        <w:t xml:space="preserve"> не вернется в какое-то равновесное состояние.</w:t>
      </w:r>
    </w:p>
    <w:p w:rsidR="004B6471" w:rsidRPr="00D968D3" w:rsidRDefault="00D968D3" w:rsidP="00ED2DA6">
      <w:pPr>
        <w:pStyle w:val="1"/>
        <w:rPr>
          <w:szCs w:val="28"/>
        </w:rPr>
      </w:pPr>
      <w:r>
        <w:rPr>
          <w:szCs w:val="28"/>
        </w:rPr>
        <w:t>2</w:t>
      </w:r>
      <w:r w:rsidR="00DD73EF" w:rsidRPr="00DD73EF">
        <w:rPr>
          <w:szCs w:val="28"/>
        </w:rPr>
        <w:t xml:space="preserve"> </w:t>
      </w:r>
      <w:bookmarkEnd w:id="7"/>
      <w:r>
        <w:rPr>
          <w:szCs w:val="28"/>
        </w:rPr>
        <w:t>КРИТЕРИЙ В.М. ПОПОВА ДЛЯ АНАЛИЗА УСТОЙЧИВОСТИ САР</w:t>
      </w:r>
      <w:bookmarkEnd w:id="8"/>
    </w:p>
    <w:p w:rsidR="004B6471" w:rsidRDefault="00D968D3">
      <w:pPr>
        <w:pStyle w:val="2"/>
        <w:rPr>
          <w:rFonts w:ascii="Cambria" w:hAnsi="Cambria"/>
        </w:rPr>
      </w:pPr>
      <w:bookmarkStart w:id="13" w:name="prop11"/>
      <w:bookmarkStart w:id="14" w:name="_Toc360285168"/>
      <w:bookmarkStart w:id="15" w:name="_Toc417534714"/>
      <w:bookmarkEnd w:id="13"/>
      <w:r>
        <w:rPr>
          <w:rFonts w:ascii="Cambria" w:hAnsi="Cambria"/>
        </w:rPr>
        <w:t>2</w:t>
      </w:r>
      <w:r w:rsidR="0048767F" w:rsidRPr="00E04271">
        <w:rPr>
          <w:rFonts w:ascii="Cambria" w:hAnsi="Cambria"/>
        </w:rPr>
        <w:t xml:space="preserve">.1 </w:t>
      </w:r>
      <w:bookmarkEnd w:id="14"/>
      <w:r w:rsidR="00E04271" w:rsidRPr="00E04271">
        <w:rPr>
          <w:rFonts w:ascii="Cambria" w:hAnsi="Cambria"/>
        </w:rPr>
        <w:t>О</w:t>
      </w:r>
      <w:r>
        <w:rPr>
          <w:rFonts w:ascii="Cambria" w:hAnsi="Cambria"/>
        </w:rPr>
        <w:t xml:space="preserve"> критерии абсолютной устойчивости В.М. Попова</w:t>
      </w:r>
      <w:bookmarkEnd w:id="15"/>
    </w:p>
    <w:p w:rsidR="00D968D3" w:rsidRDefault="00D968D3" w:rsidP="00F445F9">
      <w:pPr>
        <w:rPr>
          <w:b/>
          <w:bCs/>
          <w:i/>
          <w:iCs/>
        </w:rPr>
      </w:pPr>
      <w:r>
        <w:t xml:space="preserve">Одним из </w:t>
      </w:r>
      <w:r>
        <w:rPr>
          <w:b/>
          <w:bCs/>
          <w:i/>
          <w:iCs/>
        </w:rPr>
        <w:t>точных</w:t>
      </w:r>
      <w:r>
        <w:t xml:space="preserve"> методов (критериев) анализа устойчивости </w:t>
      </w:r>
      <w:r>
        <w:rPr>
          <w:b/>
          <w:bCs/>
          <w:i/>
          <w:iCs/>
        </w:rPr>
        <w:t>нелинейных</w:t>
      </w:r>
      <w:r>
        <w:t xml:space="preserve"> САР, не утративших свою актуальность и в настоящее время, является </w:t>
      </w:r>
      <w:r>
        <w:rPr>
          <w:b/>
          <w:bCs/>
          <w:i/>
          <w:iCs/>
        </w:rPr>
        <w:t>критерий абсолютной устойчивости В.М. Попова.</w:t>
      </w:r>
    </w:p>
    <w:p w:rsidR="00D968D3" w:rsidRPr="00D968D3" w:rsidRDefault="00D968D3" w:rsidP="00F445F9">
      <w:pPr>
        <w:rPr>
          <w:highlight w:val="yellow"/>
        </w:rPr>
      </w:pPr>
      <w:r>
        <w:t>Напомним основные положения критерия абсолютной устойчивости В.М. Попова.</w:t>
      </w:r>
    </w:p>
    <w:p w:rsidR="00D968D3" w:rsidRDefault="00D968D3" w:rsidP="00F445F9">
      <w:pPr>
        <w:rPr>
          <w:iCs/>
          <w:highlight w:val="yellow"/>
        </w:rPr>
      </w:pPr>
      <w:r>
        <w:t xml:space="preserve">В этом критерии нелинейная САР условно разделена на </w:t>
      </w:r>
      <w:r>
        <w:rPr>
          <w:i/>
          <w:iCs/>
        </w:rPr>
        <w:t>чисто линейную</w:t>
      </w:r>
      <w:r>
        <w:t xml:space="preserve"> часть, обычно расположенную в прямой цепи, и </w:t>
      </w:r>
      <w:r>
        <w:rPr>
          <w:i/>
          <w:iCs/>
        </w:rPr>
        <w:t>чисто нелинейную</w:t>
      </w:r>
      <w:r>
        <w:t xml:space="preserve"> часть, обычно расположенную в цепи обратной связи (см. рис. 2.1 ниже по тексту).</w:t>
      </w:r>
    </w:p>
    <w:p w:rsidR="00D968D3" w:rsidRDefault="00DA0975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32EFF76C" wp14:editId="34E0FCA3">
            <wp:extent cx="2800350" cy="2590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D0" w:rsidRDefault="00DC55EF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</w:t>
      </w:r>
      <w:r w:rsidRPr="00555214">
        <w:rPr>
          <w:shd w:val="clear" w:color="auto" w:fill="FFFFFF"/>
        </w:rPr>
        <w:t>1</w:t>
      </w:r>
      <w:r>
        <w:rPr>
          <w:shd w:val="clear" w:color="auto" w:fill="FFFFFF"/>
        </w:rPr>
        <w:t xml:space="preserve"> – Пример линейной и нелинейной САР</w:t>
      </w:r>
    </w:p>
    <w:p w:rsidR="00DC55EF" w:rsidRDefault="009A339D" w:rsidP="00F445F9">
      <w:r>
        <w:t>В “классическом” варианте доказательства данного критерия принят ряд допущений:</w:t>
      </w:r>
    </w:p>
    <w:p w:rsidR="00645786" w:rsidRDefault="0064578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645786">
        <w:rPr>
          <w:szCs w:val="24"/>
        </w:rPr>
        <w:t>Нелинейная часть – безинерционна.</w:t>
      </w:r>
    </w:p>
    <w:p w:rsidR="00645786" w:rsidRDefault="00A541CC" w:rsidP="00DA0975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541CC">
        <w:rPr>
          <w:szCs w:val="24"/>
        </w:rPr>
        <w:t xml:space="preserve">Статическая характеристика нелинейной части является однозначной (без гистерезиса) и вписывается в Гурвицев угол </w:t>
      </w:r>
      <w:r w:rsidRPr="00A541CC">
        <w:rPr>
          <w:b/>
          <w:szCs w:val="24"/>
        </w:rPr>
        <w:t>К</w:t>
      </w:r>
      <w:r>
        <w:rPr>
          <w:b/>
          <w:szCs w:val="24"/>
        </w:rPr>
        <w:t xml:space="preserve"> (</w:t>
      </w:r>
      <w:r w:rsidRPr="00A541CC">
        <w:rPr>
          <w:szCs w:val="24"/>
        </w:rPr>
        <w:t>0</w:t>
      </w:r>
      <w:r w:rsidR="00DA0975">
        <w:rPr>
          <w:szCs w:val="24"/>
        </w:rPr>
        <w:t xml:space="preserve"> </w:t>
      </w:r>
      <w:r w:rsidRPr="00A541CC">
        <w:rPr>
          <w:szCs w:val="24"/>
        </w:rPr>
        <w:t>&lt;</w:t>
      </w:r>
      <w:r w:rsidR="00DA0975">
        <w:rPr>
          <w:szCs w:val="24"/>
        </w:rPr>
        <w:t xml:space="preserve"> </w:t>
      </w:r>
      <w:r w:rsidRPr="00A1599F">
        <w:rPr>
          <w:b/>
          <w:szCs w:val="24"/>
        </w:rPr>
        <w:t>К</w:t>
      </w:r>
      <w:r w:rsidR="00DA0975">
        <w:rPr>
          <w:b/>
          <w:szCs w:val="24"/>
        </w:rPr>
        <w:t xml:space="preserve"> </w:t>
      </w:r>
      <w:r w:rsidRPr="00A541CC">
        <w:rPr>
          <w:szCs w:val="24"/>
        </w:rPr>
        <w:t>&lt;</w:t>
      </w:r>
      <w:r w:rsidR="00DA0975">
        <w:rPr>
          <w:szCs w:val="24"/>
        </w:rPr>
        <w:t xml:space="preserve"> </w:t>
      </w:r>
      <w:r w:rsidR="00DA0975" w:rsidRPr="00DA0975">
        <w:rPr>
          <w:szCs w:val="24"/>
        </w:rPr>
        <w:t>∞</w:t>
      </w:r>
      <w:r w:rsidRPr="00A541CC">
        <w:rPr>
          <w:b/>
          <w:szCs w:val="24"/>
        </w:rPr>
        <w:t>)</w:t>
      </w:r>
      <w:r w:rsidRPr="00A541CC">
        <w:rPr>
          <w:szCs w:val="24"/>
        </w:rPr>
        <w:t>.</w:t>
      </w:r>
    </w:p>
    <w:p w:rsidR="00A90F51" w:rsidRDefault="008F42AF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8F42AF">
        <w:rPr>
          <w:szCs w:val="24"/>
        </w:rPr>
        <w:t>Линейная часть должна быть устойчивой, или в особых случаях иметь не более 2-х полюсов, расположенных на мнимой оси, при всех остальных полюсах передаточной функции, расположенных в левой полуплоскости.</w:t>
      </w:r>
    </w:p>
    <w:p w:rsidR="00A90F51" w:rsidRDefault="000D485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0D4856">
        <w:rPr>
          <w:szCs w:val="24"/>
        </w:rPr>
        <w:t>В особых случаях должна иметь место предельная устойчивость.</w:t>
      </w:r>
    </w:p>
    <w:p w:rsidR="00C5764A" w:rsidRPr="00C5764A" w:rsidRDefault="001B4723" w:rsidP="00D77753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</w:pPr>
      <w:r w:rsidRPr="00C5764A">
        <w:rPr>
          <w:szCs w:val="24"/>
        </w:rPr>
        <w:t>В.М. Попов ввел понятие видоизмененной АФЧХ, обозначаемой обычно</w:t>
      </w:r>
      <w:r w:rsidR="00DD365E" w:rsidRPr="00C5764A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F75E14" w:rsidRPr="00C5764A">
        <w:rPr>
          <w:szCs w:val="28"/>
        </w:rPr>
        <w:t xml:space="preserve"> </w:t>
      </w:r>
      <w:r w:rsidR="00F75E14" w:rsidRPr="00C5764A">
        <w:rPr>
          <w:szCs w:val="24"/>
        </w:rPr>
        <w:t>и определяемой соотношениями:</w:t>
      </w:r>
    </w:p>
    <w:p w:rsidR="00F75E14" w:rsidRPr="00C5764A" w:rsidRDefault="00D77753" w:rsidP="00C5764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F75E14" w:rsidRDefault="00F75E14" w:rsidP="00C5764A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≡u(ω)</m:t>
        </m:r>
      </m:oMath>
      <w:r w:rsidRPr="00204C71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≡T∙ω∙ν(ω)</m:t>
        </m:r>
      </m:oMath>
      <w:r w:rsidR="00204C71" w:rsidRPr="00204C71">
        <w:t>;</w:t>
      </w:r>
      <w:r w:rsidR="00531847" w:rsidRPr="00531847">
        <w:t xml:space="preserve"> </w:t>
      </w:r>
      <w:r w:rsidR="00531847" w:rsidRPr="00531847">
        <w:rPr>
          <w:i/>
        </w:rPr>
        <w:t>T</w:t>
      </w:r>
      <w:r w:rsidR="00531847" w:rsidRPr="00531847">
        <w:t xml:space="preserve">=1 c; </w:t>
      </w:r>
      <w:r w:rsidR="00531847">
        <w:t>u</w:t>
      </w:r>
      <w:r w:rsidR="00531847" w:rsidRPr="00531847">
        <w:t>(</w:t>
      </w:r>
      <w:r w:rsidR="00531847">
        <w:sym w:font="Symbol" w:char="F077"/>
      </w:r>
      <w:r w:rsidR="00531847" w:rsidRPr="00531847">
        <w:t xml:space="preserve">), </w:t>
      </w:r>
      <w:r w:rsidR="00531847">
        <w:sym w:font="Symbol" w:char="F06E"/>
      </w:r>
      <w:r w:rsidR="00531847" w:rsidRPr="00531847">
        <w:t>(</w:t>
      </w:r>
      <w:r w:rsidR="00531847">
        <w:sym w:font="Symbol" w:char="F077"/>
      </w:r>
      <w:r w:rsidR="00531847" w:rsidRPr="00531847">
        <w:t>) - действительная и мнимая части АФЧХ линейной части, соответственно.</w:t>
      </w:r>
    </w:p>
    <w:p w:rsidR="00A90F51" w:rsidRDefault="00131E4F" w:rsidP="00C5764A">
      <w:r w:rsidRPr="00131E4F">
        <w:t xml:space="preserve">Существуют аналитическая и геометрическая формулировки абсолютной </w:t>
      </w:r>
      <w:r>
        <w:t>устойчивости по В.М. Попову.</w:t>
      </w:r>
    </w:p>
    <w:p w:rsidR="00531847" w:rsidRDefault="00131E4F" w:rsidP="00C5764A">
      <w:r w:rsidRPr="00131E4F">
        <w:t>Более наглядной является геометрическая формулировка.</w:t>
      </w:r>
    </w:p>
    <w:p w:rsidR="00131E4F" w:rsidRDefault="00131E4F" w:rsidP="00C5764A">
      <w:r w:rsidRPr="00131E4F">
        <w:t xml:space="preserve">Для того, чтобы имела место абсолютная устойчивость в угле </w:t>
      </w:r>
      <w:r w:rsidRPr="00131E4F">
        <w:rPr>
          <w:b/>
        </w:rPr>
        <w:t>[0; К]</w:t>
      </w:r>
      <w:r w:rsidRPr="00131E4F">
        <w:t xml:space="preserve"> в основном и в угле </w:t>
      </w:r>
      <w:r w:rsidRPr="00131E4F">
        <w:rPr>
          <w:b/>
        </w:rPr>
        <w:t>[eps; К]</w:t>
      </w:r>
      <w:r w:rsidRPr="00131E4F">
        <w:t xml:space="preserve"> (где </w:t>
      </w:r>
      <w:r w:rsidRPr="00131E4F">
        <w:rPr>
          <w:b/>
        </w:rPr>
        <w:t xml:space="preserve">eps </w:t>
      </w:r>
      <w:r w:rsidRPr="00131E4F">
        <w:t xml:space="preserve">– бесконечно малое положительное число) в особых случаях, достаточно, чтобы в плоскости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t xml:space="preserve">можно было выбрать прямую, проходящую через точку действительной оси с абсциссой </w:t>
      </w:r>
      <w:r w:rsidRPr="00131E4F">
        <w:rPr>
          <w:b/>
        </w:rPr>
        <w:t>–1/K</w:t>
      </w:r>
      <w:r w:rsidRPr="00131E4F">
        <w:t xml:space="preserve"> так, чтобы годограф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t>весь лежал строго справа от этой прямой и чтобы, кроме того, в особых случаях имела место предельная устойчивость.</w:t>
      </w:r>
    </w:p>
    <w:p w:rsidR="00131E4F" w:rsidRDefault="00131E4F" w:rsidP="00C5764A">
      <w:r w:rsidRPr="00131E4F">
        <w:t xml:space="preserve">На рис. 2.2 ниже по тексту представлена графическая иллюстрация критерия Попова при анализе устойчивости нелинейной САР, где пунктирной линией представлен традиционный годограф Найквиста (годограф АФЧХ) для линейной части САР (W_лин), сплошной линией представлен видоизмененный годограф Попова, а точка на оси абсцисс с координатой </w:t>
      </w:r>
      <w:r w:rsidRPr="00D91691">
        <w:rPr>
          <w:b/>
        </w:rPr>
        <w:t>-1/K</w:t>
      </w:r>
      <w:r w:rsidRPr="00131E4F">
        <w:t xml:space="preserve"> (</w:t>
      </w:r>
      <w:r w:rsidRPr="00D91691">
        <w:rPr>
          <w:b/>
        </w:rPr>
        <w:t>K</w:t>
      </w:r>
      <w:r w:rsidRPr="00131E4F">
        <w:t xml:space="preserve"> – Гурвицев угол) расположена левее точки пересечения годографа Попова с осью абсцисс.</w:t>
      </w:r>
    </w:p>
    <w:p w:rsidR="00D91691" w:rsidRDefault="00F1164D" w:rsidP="00C5764A">
      <w:r w:rsidRPr="00F1164D">
        <w:t xml:space="preserve">Очевидно, что через точку </w:t>
      </w:r>
      <w:r w:rsidRPr="00A1599F">
        <w:rPr>
          <w:b/>
        </w:rPr>
        <w:t>-1/К</w:t>
      </w:r>
      <w:r w:rsidRPr="00F1164D">
        <w:t xml:space="preserve"> можно провести множество прямых</w:t>
      </w:r>
      <w:r>
        <w:t>.</w:t>
      </w:r>
    </w:p>
    <w:p w:rsidR="00F1164D" w:rsidRDefault="00F1164D" w:rsidP="00C5764A">
      <w:r w:rsidRPr="00F1164D">
        <w:t>На рис. 2.2 одна из множества прямых проведена так, что видоизмененный годограф Попова лежит строго справа от этой прямой.</w:t>
      </w:r>
    </w:p>
    <w:p w:rsidR="00131E4F" w:rsidRPr="00131E4F" w:rsidRDefault="00B80CA5" w:rsidP="008F6C00">
      <w:pPr>
        <w:pStyle w:val="a5"/>
      </w:pPr>
      <w:r>
        <w:rPr>
          <w:noProof/>
        </w:rPr>
        <w:lastRenderedPageBreak/>
        <w:drawing>
          <wp:inline distT="0" distB="0" distL="0" distR="0">
            <wp:extent cx="3905250" cy="41243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FFE" w:rsidRDefault="003C6FFE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2.2 – Годографы Найквиста и Попова</w:t>
      </w:r>
    </w:p>
    <w:p w:rsidR="00A541CC" w:rsidRDefault="00314051" w:rsidP="00C5764A">
      <w:r w:rsidRPr="00314051">
        <w:t>На этом завершим краткое изложение основных положений критерия В.М. Попова и перейдем непосредственно к</w:t>
      </w:r>
      <w:r>
        <w:t xml:space="preserve"> выполнению лабораторной работы.</w:t>
      </w:r>
    </w:p>
    <w:p w:rsidR="00E13262" w:rsidRPr="00383C0A" w:rsidRDefault="00E13262" w:rsidP="00E13262">
      <w:pPr>
        <w:pStyle w:val="2"/>
        <w:rPr>
          <w:rFonts w:ascii="Cambria" w:hAnsi="Cambria"/>
          <w:shd w:val="clear" w:color="auto" w:fill="FFFFFF"/>
        </w:rPr>
      </w:pPr>
      <w:bookmarkStart w:id="16" w:name="_Toc417534715"/>
      <w:r>
        <w:rPr>
          <w:rFonts w:ascii="Cambria" w:hAnsi="Cambria"/>
          <w:shd w:val="clear" w:color="auto" w:fill="FFFFFF"/>
        </w:rPr>
        <w:t>2</w:t>
      </w:r>
      <w:r w:rsidRPr="00DA039A">
        <w:rPr>
          <w:rFonts w:ascii="Cambria" w:hAnsi="Cambria"/>
          <w:shd w:val="clear" w:color="auto" w:fill="FFFFFF"/>
        </w:rPr>
        <w:t xml:space="preserve">.2 </w:t>
      </w:r>
      <w:r w:rsidR="00C3372B">
        <w:rPr>
          <w:rFonts w:ascii="Cambria" w:hAnsi="Cambria"/>
          <w:shd w:val="clear" w:color="auto" w:fill="FFFFFF"/>
        </w:rPr>
        <w:t>Преобразование линейной САР в нелинейную</w:t>
      </w:r>
      <w:bookmarkEnd w:id="16"/>
    </w:p>
    <w:p w:rsidR="00314051" w:rsidRPr="00645786" w:rsidRDefault="004B4647" w:rsidP="00C5764A">
      <w:r w:rsidRPr="004B4647">
        <w:t>Нелинейную САР, анализ которой будет выполнен с использованием критерия абсолютной устойчивости В.М. Попова, получим редактированием структурной схемы, созданной Вами при выполнении анализа устойчивости САР с запаздыванием в начале предыдущей лабораторной работы (см. рис. 2.3)</w:t>
      </w:r>
    </w:p>
    <w:p w:rsidR="00645786" w:rsidRDefault="00D5620E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297600DB" wp14:editId="5A6E0795">
            <wp:extent cx="5295900" cy="2847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84" w:rsidRDefault="00C04C84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2.3 – Структурная схема САР</w:t>
      </w:r>
    </w:p>
    <w:p w:rsidR="00D968D3" w:rsidRDefault="00632536" w:rsidP="00C5764A">
      <w:r>
        <w:t xml:space="preserve">Объект управления с передаточной функцией </w:t>
      </w:r>
      <w:r w:rsidRPr="00632536">
        <w:rPr>
          <w:iCs/>
        </w:rPr>
        <w:t>W_2</w:t>
      </w:r>
      <w:r w:rsidRPr="00632536">
        <w:t xml:space="preserve"> (s),</w:t>
      </w:r>
      <w:r>
        <w:t xml:space="preserve"> соответствует типовому звену (колебательному) с параметрами:</w:t>
      </w:r>
    </w:p>
    <w:p w:rsidR="00632536" w:rsidRPr="00632536" w:rsidRDefault="00632536" w:rsidP="00C5764A">
      <w:pPr>
        <w:rPr>
          <w:iCs/>
          <w:highlight w:val="yellow"/>
        </w:rPr>
      </w:pPr>
      <w:r w:rsidRPr="00632536">
        <w:rPr>
          <w:iCs/>
        </w:rPr>
        <w:t xml:space="preserve">k2 </w:t>
      </w:r>
      <w:r w:rsidRPr="00632536">
        <w:t xml:space="preserve">= 1.0; </w:t>
      </w:r>
      <w:r w:rsidRPr="00632536">
        <w:rPr>
          <w:iCs/>
        </w:rPr>
        <w:t>T2</w:t>
      </w:r>
      <w:r w:rsidRPr="00632536">
        <w:t xml:space="preserve"> = 1 c; параметр демпфирования </w:t>
      </w:r>
      <w:r w:rsidRPr="00632536">
        <w:rPr>
          <w:iCs/>
        </w:rPr>
        <w:t>b</w:t>
      </w:r>
      <w:r w:rsidRPr="00632536">
        <w:t xml:space="preserve"> = 0.5; начальные условия - нулевые.</w:t>
      </w:r>
    </w:p>
    <w:p w:rsidR="00632536" w:rsidRPr="00632536" w:rsidRDefault="00632536" w:rsidP="00C5764A">
      <w:r w:rsidRPr="00632536">
        <w:t xml:space="preserve">Местная обратная связь с передаточной функцией W_3 (s), соответствует типовому звену - апериодическому 1-го </w:t>
      </w:r>
      <w:r w:rsidRPr="00632536">
        <w:lastRenderedPageBreak/>
        <w:t>порядка с параметрами: k3 = 0.6; T3 = 5 c.</w:t>
      </w:r>
    </w:p>
    <w:p w:rsidR="00C04C84" w:rsidRDefault="00632536" w:rsidP="00C5764A">
      <w:r>
        <w:t>Локальное сравнивающее устройство обеспечивает отрицательную обратную связь, т.е. “работает” в режиме обычного вычитания.</w:t>
      </w:r>
    </w:p>
    <w:p w:rsidR="00632536" w:rsidRPr="00632536" w:rsidRDefault="00632536" w:rsidP="00C5764A">
      <w:pPr>
        <w:rPr>
          <w:iCs/>
          <w:highlight w:val="yellow"/>
        </w:rPr>
      </w:pPr>
      <w:r w:rsidRPr="00632536">
        <w:t xml:space="preserve">Удалите линию связи между </w:t>
      </w:r>
      <w:r w:rsidRPr="00632536">
        <w:rPr>
          <w:b/>
          <w:i/>
          <w:iCs/>
        </w:rPr>
        <w:t>Главным сравнивающим устройством</w:t>
      </w:r>
      <w:r w:rsidRPr="00632536">
        <w:t xml:space="preserve"> и блоком с подписью </w:t>
      </w:r>
      <w:r w:rsidRPr="00632536">
        <w:rPr>
          <w:iCs/>
        </w:rPr>
        <w:t>W_1(s)</w:t>
      </w:r>
      <w:r w:rsidRPr="00632536">
        <w:t xml:space="preserve">, а также подписи под обоими </w:t>
      </w:r>
      <w:r w:rsidRPr="00632536">
        <w:rPr>
          <w:iCs/>
        </w:rPr>
        <w:t>Сравнивающими устройствами</w:t>
      </w:r>
      <w:r w:rsidRPr="00632536">
        <w:t xml:space="preserve"> (удаление подписи – процедура, обратная вводу подписи).</w:t>
      </w:r>
    </w:p>
    <w:p w:rsidR="00D968D3" w:rsidRDefault="00632536" w:rsidP="00C5764A">
      <w:r>
        <w:t xml:space="preserve">Используя процедуры “перетаскивания” блоков, освободите место для вставки в структурную схему САР </w:t>
      </w:r>
      <w:r>
        <w:rPr>
          <w:i/>
          <w:iCs/>
        </w:rPr>
        <w:t>нового нелинейного</w:t>
      </w:r>
      <w:r>
        <w:t xml:space="preserve"> блока (см. рис. 2.4 ниже по тексту).</w:t>
      </w:r>
    </w:p>
    <w:p w:rsidR="00632536" w:rsidRDefault="00632536" w:rsidP="00C5764A">
      <w:r>
        <w:t xml:space="preserve">Инициализируйте библиотеку </w:t>
      </w:r>
      <w:r>
        <w:rPr>
          <w:b/>
          <w:bCs/>
          <w:i/>
          <w:iCs/>
        </w:rPr>
        <w:t>Нелинейные</w:t>
      </w:r>
      <w:r>
        <w:rPr>
          <w:i/>
          <w:iCs/>
        </w:rPr>
        <w:t xml:space="preserve"> звенья</w:t>
      </w:r>
      <w:r>
        <w:t xml:space="preserve"> и перенесите в Схемное окно типовой блок </w:t>
      </w:r>
      <w:r w:rsidRPr="00632536">
        <w:rPr>
          <w:b/>
          <w:i/>
          <w:iCs/>
        </w:rPr>
        <w:t>Релейное с зоной нечуствительности</w:t>
      </w:r>
      <w:r w:rsidRPr="00632536">
        <w:rPr>
          <w:b/>
        </w:rPr>
        <w:t>.</w:t>
      </w:r>
      <w:r>
        <w:t xml:space="preserve"> Сделайте под этим блоком поясняющую подпись (</w:t>
      </w:r>
      <w:r>
        <w:rPr>
          <w:i/>
          <w:iCs/>
        </w:rPr>
        <w:t>Управляющее реле</w:t>
      </w:r>
      <w:r>
        <w:t>), соедините его линиями связи с соседними блоками.</w:t>
      </w:r>
    </w:p>
    <w:p w:rsidR="00632536" w:rsidRDefault="00632536" w:rsidP="00F445F9">
      <w:r>
        <w:t xml:space="preserve">Откройте диалоговое окно блока </w:t>
      </w:r>
      <w:r>
        <w:rPr>
          <w:i/>
          <w:iCs/>
        </w:rPr>
        <w:t xml:space="preserve">Управляющее реле </w:t>
      </w:r>
      <w:r>
        <w:t xml:space="preserve">и введите в 1-ой диалоговой строке следующие </w:t>
      </w:r>
      <w:r>
        <w:rPr>
          <w:i/>
          <w:iCs/>
        </w:rPr>
        <w:t xml:space="preserve">шесть </w:t>
      </w:r>
      <w:r>
        <w:t xml:space="preserve">параметров (через пробел): </w:t>
      </w:r>
      <w:r>
        <w:rPr>
          <w:b/>
          <w:bCs/>
        </w:rPr>
        <w:t xml:space="preserve">-0.02 -0.02 0.02 0.02 -1 1. </w:t>
      </w:r>
      <w:r>
        <w:t xml:space="preserve">Фактически нелинейный блок, добавленный в структурную, реализует </w:t>
      </w:r>
      <w:r>
        <w:rPr>
          <w:i/>
          <w:iCs/>
        </w:rPr>
        <w:t>однозначную</w:t>
      </w:r>
      <w:r>
        <w:t xml:space="preserve"> нелинейность типа </w:t>
      </w:r>
      <w:r w:rsidRPr="00632536">
        <w:rPr>
          <w:b/>
          <w:i/>
          <w:iCs/>
        </w:rPr>
        <w:t>Релейная с зоной нечувствительности</w:t>
      </w:r>
      <w:r>
        <w:t xml:space="preserve">. Закройте диалоговое окно щелчком по кнопке </w:t>
      </w:r>
      <w:r>
        <w:rPr>
          <w:b/>
          <w:bCs/>
        </w:rPr>
        <w:t>Да</w:t>
      </w:r>
      <w:r>
        <w:t>.</w:t>
      </w:r>
    </w:p>
    <w:p w:rsidR="00632536" w:rsidRDefault="00632536" w:rsidP="00F445F9">
      <w:r>
        <w:t xml:space="preserve">Откройте диалоговое окно блока </w:t>
      </w:r>
      <w:r w:rsidRPr="00F54975">
        <w:rPr>
          <w:b/>
          <w:i/>
          <w:iCs/>
        </w:rPr>
        <w:t>Интегратор</w:t>
      </w:r>
      <w:r>
        <w:t xml:space="preserve"> (блок с подписью </w:t>
      </w:r>
      <w:r>
        <w:rPr>
          <w:i/>
          <w:iCs/>
        </w:rPr>
        <w:t>W_1(s)</w:t>
      </w:r>
      <w:r>
        <w:t xml:space="preserve">) и установите “оптимальное” значение коэффициента </w:t>
      </w:r>
      <w:r>
        <w:rPr>
          <w:i/>
          <w:iCs/>
        </w:rPr>
        <w:t>k1</w:t>
      </w:r>
      <w:r>
        <w:t xml:space="preserve"> = </w:t>
      </w:r>
      <w:r>
        <w:rPr>
          <w:b/>
          <w:bCs/>
        </w:rPr>
        <w:t>0.35</w:t>
      </w:r>
      <w:r>
        <w:t>.</w:t>
      </w:r>
    </w:p>
    <w:p w:rsidR="00E127B9" w:rsidRPr="00DD73EF" w:rsidRDefault="00E127B9" w:rsidP="00F445F9">
      <w:r w:rsidRPr="00DD73EF">
        <w:t xml:space="preserve">Переместите курсор на закладку </w:t>
      </w:r>
      <w:r w:rsidRPr="00DD73EF">
        <w:rPr>
          <w:b/>
          <w:i/>
        </w:rPr>
        <w:t>Исследования</w:t>
      </w:r>
      <w:r w:rsidRPr="00DD73EF">
        <w:t xml:space="preserve"> и </w:t>
      </w:r>
      <w:r w:rsidRPr="00DD73EF">
        <w:rPr>
          <w:i/>
        </w:rPr>
        <w:t>однократным</w:t>
      </w:r>
      <w:r w:rsidRPr="00DD73EF">
        <w:t xml:space="preserve"> щелчком </w:t>
      </w:r>
      <w:r w:rsidRPr="00DD73EF">
        <w:rPr>
          <w:i/>
        </w:rPr>
        <w:t>левой</w:t>
      </w:r>
      <w:r w:rsidRPr="00DD73EF"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</w:rPr>
        <w:t>Построение частотных характеристик</w:t>
      </w:r>
      <w:r w:rsidRPr="00DD73EF">
        <w:rPr>
          <w:b/>
          <w:bCs/>
        </w:rPr>
        <w:t xml:space="preserve"> </w:t>
      </w:r>
      <w:r w:rsidRPr="00DD73EF">
        <w:t>и проведите к ним линии свя</w:t>
      </w:r>
      <w:r>
        <w:t>зи, как это показано на рис. 2.4</w:t>
      </w:r>
      <w:r w:rsidRPr="00DD73EF">
        <w:t>.</w:t>
      </w:r>
    </w:p>
    <w:p w:rsidR="00632536" w:rsidRDefault="001A76E1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71D19095" wp14:editId="7078A5E3">
            <wp:extent cx="6123600" cy="3553200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36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36" w:rsidRDefault="00F54975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 xml:space="preserve">Рисунок 2.4 – Структурная схема САР </w:t>
      </w:r>
      <w:r>
        <w:rPr>
          <w:shd w:val="clear" w:color="auto" w:fill="FFFFFF"/>
          <w:lang w:val="en-US"/>
        </w:rPr>
        <w:t>c</w:t>
      </w:r>
      <w:r w:rsidRPr="00F54975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блоком для построения годографов Попова и Найквиста</w:t>
      </w:r>
      <w:r w:rsidR="001A76E1">
        <w:rPr>
          <w:shd w:val="clear" w:color="auto" w:fill="FFFFFF"/>
        </w:rPr>
        <w:t xml:space="preserve"> для линейной части</w:t>
      </w:r>
    </w:p>
    <w:p w:rsidR="00F54975" w:rsidRDefault="00F54975" w:rsidP="00F54975">
      <w:pPr>
        <w:pStyle w:val="2"/>
        <w:rPr>
          <w:rFonts w:ascii="Cambria" w:hAnsi="Cambria"/>
        </w:rPr>
      </w:pPr>
      <w:bookmarkStart w:id="17" w:name="_Toc417534716"/>
      <w:r>
        <w:rPr>
          <w:rFonts w:ascii="Cambria" w:hAnsi="Cambria"/>
        </w:rPr>
        <w:t>2.3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Формулировка заданий к анализу устойчивости нелинейной САР</w:t>
      </w:r>
      <w:bookmarkEnd w:id="17"/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Используя критерий абсолютной устойчивости В.М. Попова, определить </w:t>
      </w:r>
      <w:r w:rsidRPr="00A85FAB">
        <w:rPr>
          <w:i/>
          <w:szCs w:val="28"/>
        </w:rPr>
        <w:t>скоростную эффективность</w:t>
      </w:r>
      <w:r w:rsidRPr="00F54975">
        <w:rPr>
          <w:szCs w:val="28"/>
        </w:rPr>
        <w:t xml:space="preserve"> интегрирующего регулятора (блок с подписью W_1(s)), при которой созданная нелинейная САР (см. рис. 2.4) будет абсолютно устойчивой.</w:t>
      </w:r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>Определить тип устойчивости нелинейной САР, используя прямое моделирование переходного процесса в автономной системе при ненулевых начальных условиях.</w:t>
      </w:r>
    </w:p>
    <w:p w:rsidR="00A90F51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Выполнить расчет переходного процесса в САР (нулевые начальные условия) при подаче управляющего воздействия, равного </w:t>
      </w:r>
      <w:r w:rsidRPr="00F54975">
        <w:rPr>
          <w:b/>
          <w:szCs w:val="28"/>
        </w:rPr>
        <w:t>0.8</w:t>
      </w:r>
      <w:r w:rsidR="00D1659D">
        <w:rPr>
          <w:b/>
          <w:szCs w:val="28"/>
        </w:rPr>
        <w:t>·</w:t>
      </w:r>
      <w:r w:rsidRPr="00F54975">
        <w:rPr>
          <w:b/>
          <w:szCs w:val="28"/>
        </w:rPr>
        <w:t>1(t)</w:t>
      </w:r>
      <w:r w:rsidRPr="00F54975">
        <w:rPr>
          <w:szCs w:val="28"/>
        </w:rPr>
        <w:t>.</w:t>
      </w:r>
    </w:p>
    <w:p w:rsidR="00DC5405" w:rsidRPr="00DC5405" w:rsidRDefault="00DC5405" w:rsidP="00DC5405">
      <w:pPr>
        <w:pStyle w:val="2"/>
        <w:rPr>
          <w:rFonts w:ascii="Cambria" w:hAnsi="Cambria"/>
        </w:rPr>
      </w:pPr>
      <w:bookmarkStart w:id="18" w:name="_Toc417534717"/>
      <w:r>
        <w:rPr>
          <w:rFonts w:ascii="Cambria" w:hAnsi="Cambria"/>
        </w:rPr>
        <w:lastRenderedPageBreak/>
        <w:t>2.4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 можно ли использовать критерий В.М. Попова</w:t>
      </w:r>
      <w:r w:rsidRPr="00DC5405">
        <w:rPr>
          <w:rFonts w:ascii="Cambria" w:hAnsi="Cambria"/>
        </w:rPr>
        <w:t>?</w:t>
      </w:r>
      <w:bookmarkEnd w:id="18"/>
    </w:p>
    <w:p w:rsidR="00DC5405" w:rsidRDefault="00DC5405" w:rsidP="00F445F9">
      <w:r>
        <w:t xml:space="preserve">Проверим, удовлетворяет ли </w:t>
      </w:r>
      <w:r>
        <w:rPr>
          <w:i/>
          <w:iCs/>
        </w:rPr>
        <w:t>нелинейная</w:t>
      </w:r>
      <w:r>
        <w:t xml:space="preserve"> часть нелинейной САР (созданной Вами) приведенным выше допущениям (см. пункты 1…4 в подразделе 2.1).</w:t>
      </w:r>
    </w:p>
    <w:p w:rsidR="00DC5405" w:rsidRDefault="00DC5405" w:rsidP="00F445F9">
      <w:r>
        <w:t xml:space="preserve">Для </w:t>
      </w:r>
      <w:r>
        <w:rPr>
          <w:i/>
          <w:iCs/>
        </w:rPr>
        <w:t xml:space="preserve">нелинейной </w:t>
      </w:r>
      <w:r>
        <w:t>части системы:</w:t>
      </w:r>
    </w:p>
    <w:p w:rsidR="00DC5405" w:rsidRDefault="00DC5405" w:rsidP="00F445F9">
      <w:pPr>
        <w:rPr>
          <w:i/>
          <w:iCs/>
        </w:rPr>
      </w:pPr>
      <w:r>
        <w:t xml:space="preserve">Типовое нелинейное звено, внесенное Вами в структурную схему “исполняет роль” нелинейной части САР и, несомненно, является </w:t>
      </w:r>
      <w:r>
        <w:rPr>
          <w:i/>
          <w:iCs/>
        </w:rPr>
        <w:t xml:space="preserve">безинерционным </w:t>
      </w:r>
      <w:r>
        <w:t>(см. справку по данному блоку)</w:t>
      </w:r>
      <w:r>
        <w:rPr>
          <w:i/>
          <w:iCs/>
        </w:rPr>
        <w:t>.</w:t>
      </w:r>
    </w:p>
    <w:p w:rsidR="00DC5405" w:rsidRDefault="00DC5405" w:rsidP="00F445F9">
      <w:r>
        <w:t xml:space="preserve">Статическая характеристика нелинейной части (нелинейного звена с введенными Вами его параметрами) не имеет гистерезиса, т.е. является </w:t>
      </w:r>
      <w:r>
        <w:rPr>
          <w:i/>
          <w:iCs/>
        </w:rPr>
        <w:t xml:space="preserve">однозначной </w:t>
      </w:r>
      <w:r>
        <w:t xml:space="preserve">и ее статическая характеристика </w:t>
      </w:r>
      <w:r>
        <w:rPr>
          <w:i/>
          <w:iCs/>
        </w:rPr>
        <w:t xml:space="preserve">вписывается в Гурвицев угол </w:t>
      </w:r>
      <w:r>
        <w:t>[</w:t>
      </w:r>
      <w:r>
        <w:rPr>
          <w:b/>
          <w:bCs/>
        </w:rPr>
        <w:t>0; 50</w:t>
      </w:r>
      <w:r>
        <w:t xml:space="preserve">] (т.к. 1/ 0.02 = 50 = </w:t>
      </w:r>
      <w:r>
        <w:rPr>
          <w:b/>
          <w:bCs/>
        </w:rPr>
        <w:t>К</w:t>
      </w:r>
      <w:r>
        <w:t>).</w:t>
      </w:r>
    </w:p>
    <w:p w:rsidR="00DC5405" w:rsidRDefault="00DC5405" w:rsidP="00F445F9">
      <w:r>
        <w:t>Для линейной части системы:</w:t>
      </w:r>
    </w:p>
    <w:p w:rsidR="00DC5405" w:rsidRDefault="00DC5405" w:rsidP="00F445F9">
      <w:r>
        <w:t xml:space="preserve">Линейная часть САР, расположенная между точками подключения переменных </w:t>
      </w:r>
      <w:r>
        <w:rPr>
          <w:b/>
          <w:bCs/>
        </w:rPr>
        <w:t>Вход_2</w:t>
      </w:r>
      <w:r>
        <w:t xml:space="preserve"> и </w:t>
      </w:r>
      <w:r>
        <w:rPr>
          <w:b/>
          <w:bCs/>
        </w:rPr>
        <w:t>Выход</w:t>
      </w:r>
      <w:r>
        <w:t xml:space="preserve">, соответствует варианту </w:t>
      </w:r>
      <w:r>
        <w:rPr>
          <w:i/>
          <w:iCs/>
        </w:rPr>
        <w:t>особого случая</w:t>
      </w:r>
      <w:r>
        <w:t xml:space="preserve">, так как она имеет </w:t>
      </w:r>
      <w:r>
        <w:rPr>
          <w:i/>
          <w:iCs/>
        </w:rPr>
        <w:t>один нулевой</w:t>
      </w:r>
      <w:r>
        <w:t xml:space="preserve"> полюс (за счет блока </w:t>
      </w:r>
      <w:r w:rsidRPr="00DC5405">
        <w:rPr>
          <w:b/>
          <w:i/>
          <w:iCs/>
        </w:rPr>
        <w:t>Интегратор</w:t>
      </w:r>
      <w:r>
        <w:t>) при всех остальных полюсах, расположенных в левой полуплоскости (информация из лабораторной работы № 2 в прошлом семестре).</w:t>
      </w:r>
    </w:p>
    <w:p w:rsidR="00DC5405" w:rsidRDefault="00DC5405" w:rsidP="00F445F9">
      <w:pPr>
        <w:rPr>
          <w:i/>
          <w:iCs/>
        </w:rPr>
      </w:pPr>
      <w:r>
        <w:t xml:space="preserve">Для линейной части с введенным Вами значением </w:t>
      </w:r>
      <w:r>
        <w:rPr>
          <w:i/>
          <w:iCs/>
        </w:rPr>
        <w:t>скоростной эффективности</w:t>
      </w:r>
      <w:r>
        <w:t xml:space="preserve"> привода (</w:t>
      </w:r>
      <w:r>
        <w:rPr>
          <w:i/>
          <w:iCs/>
        </w:rPr>
        <w:t>k1</w:t>
      </w:r>
      <w:r>
        <w:rPr>
          <w:vertAlign w:val="subscript"/>
        </w:rPr>
        <w:t xml:space="preserve"> </w:t>
      </w:r>
      <w:r>
        <w:t xml:space="preserve">= </w:t>
      </w:r>
      <w:r>
        <w:rPr>
          <w:b/>
          <w:bCs/>
        </w:rPr>
        <w:t>0.35</w:t>
      </w:r>
      <w:r>
        <w:t xml:space="preserve">) </w:t>
      </w:r>
      <w:r>
        <w:rPr>
          <w:i/>
          <w:iCs/>
        </w:rPr>
        <w:t>существует предельная устойчивость</w:t>
      </w:r>
      <w:r>
        <w:t xml:space="preserve">, т.е. при замыкании линейной части </w:t>
      </w:r>
      <w:r>
        <w:rPr>
          <w:i/>
          <w:iCs/>
        </w:rPr>
        <w:t>отрицательной</w:t>
      </w:r>
      <w:r>
        <w:t xml:space="preserve"> жесткой обратной связью с </w:t>
      </w:r>
      <w:r>
        <w:rPr>
          <w:i/>
          <w:iCs/>
        </w:rPr>
        <w:t>бесконечно малым</w:t>
      </w:r>
      <w:r>
        <w:t xml:space="preserve"> коэффициентом усиления САР </w:t>
      </w:r>
      <w:r>
        <w:rPr>
          <w:i/>
          <w:iCs/>
        </w:rPr>
        <w:t>несомненно будет устойчивой.</w:t>
      </w:r>
    </w:p>
    <w:p w:rsidR="00DC5405" w:rsidRDefault="00DC5405" w:rsidP="00F445F9">
      <w:r>
        <w:t xml:space="preserve">Последнее уверенное резюме основано на результатах лабораторной работы № 2 из прошлого семестра, в которой Вы показали, что при замыкании </w:t>
      </w:r>
      <w:r>
        <w:rPr>
          <w:i/>
          <w:iCs/>
        </w:rPr>
        <w:t>скорректированной</w:t>
      </w:r>
      <w:r>
        <w:t xml:space="preserve"> линейной части </w:t>
      </w:r>
      <w:r>
        <w:rPr>
          <w:i/>
          <w:iCs/>
        </w:rPr>
        <w:t>даже единичной обратной связью</w:t>
      </w:r>
      <w:r>
        <w:t xml:space="preserve"> САР является устойчивой. Поэтому при </w:t>
      </w:r>
      <w:r>
        <w:rPr>
          <w:i/>
          <w:iCs/>
        </w:rPr>
        <w:t>меньшем</w:t>
      </w:r>
      <w:r>
        <w:t xml:space="preserve"> коэффициенте усиления в цепи </w:t>
      </w:r>
      <w:r w:rsidRPr="00834F57">
        <w:rPr>
          <w:b/>
          <w:i/>
          <w:iCs/>
        </w:rPr>
        <w:t>Главной обратной связи</w:t>
      </w:r>
      <w:r>
        <w:t xml:space="preserve"> скорректированная линейная САР в замкнутом состоянии тем более будет устойчивой.</w:t>
      </w:r>
    </w:p>
    <w:p w:rsidR="00A136A4" w:rsidRPr="00DC5405" w:rsidRDefault="00EE313B" w:rsidP="00A136A4">
      <w:pPr>
        <w:pStyle w:val="2"/>
        <w:rPr>
          <w:rFonts w:ascii="Cambria" w:hAnsi="Cambria"/>
        </w:rPr>
      </w:pPr>
      <w:bookmarkStart w:id="19" w:name="_Toc417534718"/>
      <w:r>
        <w:rPr>
          <w:rFonts w:ascii="Cambria" w:hAnsi="Cambria"/>
        </w:rPr>
        <w:t>2.5</w:t>
      </w:r>
      <w:r w:rsidR="00A136A4" w:rsidRPr="00E04271">
        <w:rPr>
          <w:rFonts w:ascii="Cambria" w:hAnsi="Cambria"/>
        </w:rPr>
        <w:t xml:space="preserve"> </w:t>
      </w:r>
      <w:r w:rsidR="00A136A4">
        <w:rPr>
          <w:rFonts w:ascii="Cambria" w:hAnsi="Cambria"/>
        </w:rPr>
        <w:t>Анализ устойчивости с использованием критерия В.М. Попова</w:t>
      </w:r>
      <w:bookmarkEnd w:id="19"/>
    </w:p>
    <w:p w:rsidR="00834F57" w:rsidRDefault="00EC110C" w:rsidP="00F445F9">
      <w:r>
        <w:t xml:space="preserve">Приведите созданную Вами нелинейную САР к </w:t>
      </w:r>
      <w:r>
        <w:rPr>
          <w:i/>
          <w:iCs/>
        </w:rPr>
        <w:t>автономной.</w:t>
      </w:r>
      <w:r>
        <w:t xml:space="preserve"> Для этого установите </w:t>
      </w:r>
      <w:r>
        <w:rPr>
          <w:b/>
          <w:bCs/>
        </w:rPr>
        <w:t xml:space="preserve">нулевую </w:t>
      </w:r>
      <w:r>
        <w:t xml:space="preserve">высоту “ступеньки” в диалоговом окне блока </w:t>
      </w:r>
      <w:r>
        <w:rPr>
          <w:i/>
          <w:iCs/>
        </w:rPr>
        <w:t>Управляющее воздействие</w:t>
      </w:r>
      <w:r>
        <w:t>.</w:t>
      </w:r>
    </w:p>
    <w:p w:rsidR="00EC110C" w:rsidRDefault="00EC110C" w:rsidP="00F445F9">
      <w:r>
        <w:t xml:space="preserve">Разомкните цепь </w:t>
      </w:r>
      <w:r>
        <w:rPr>
          <w:i/>
          <w:iCs/>
        </w:rPr>
        <w:t>Главной обратной связи</w:t>
      </w:r>
      <w:r>
        <w:t xml:space="preserve">, установив в диалоговом окне </w:t>
      </w:r>
      <w:r>
        <w:rPr>
          <w:i/>
          <w:iCs/>
        </w:rPr>
        <w:t>Главного сравнивающего устройства</w:t>
      </w:r>
      <w:r>
        <w:rPr>
          <w:b/>
          <w:bCs/>
        </w:rPr>
        <w:t xml:space="preserve"> нулевое </w:t>
      </w:r>
      <w:r>
        <w:t>значение 2-го весового коэффициента.</w:t>
      </w:r>
    </w:p>
    <w:p w:rsidR="00DC5405" w:rsidRPr="00DC5405" w:rsidRDefault="00D638A6" w:rsidP="00F445F9">
      <w:r>
        <w:t xml:space="preserve">Выполните щелчок “мышью” по кнопке </w:t>
      </w:r>
      <w:r>
        <w:rPr>
          <w:b/>
          <w:bCs/>
        </w:rPr>
        <w:t>Старт</w:t>
      </w:r>
      <w:r>
        <w:t xml:space="preserve"> (структурная схема </w:t>
      </w:r>
      <w:r>
        <w:rPr>
          <w:i/>
          <w:iCs/>
        </w:rPr>
        <w:t>разомкнутой</w:t>
      </w:r>
      <w:r>
        <w:t xml:space="preserve"> нелинейной САР инициализировалась) и затем по кнопке </w:t>
      </w:r>
      <w:r>
        <w:rPr>
          <w:b/>
          <w:bCs/>
        </w:rPr>
        <w:t>Стоп</w:t>
      </w:r>
      <w:r>
        <w:t xml:space="preserve"> (расчет прерван).</w:t>
      </w:r>
    </w:p>
    <w:p w:rsidR="001759D4" w:rsidRPr="00DD73EF" w:rsidRDefault="001759D4" w:rsidP="00F445F9">
      <w:r w:rsidRPr="00DD73EF">
        <w:t>Выделите</w:t>
      </w:r>
      <w:r w:rsidRPr="00DD73EF">
        <w:rPr>
          <w:shd w:val="clear" w:color="auto" w:fill="FFFFFF"/>
        </w:rPr>
        <w:t xml:space="preserve"> блок </w:t>
      </w:r>
      <w:r>
        <w:rPr>
          <w:shd w:val="clear" w:color="auto" w:fill="FFFFFF"/>
        </w:rPr>
        <w:t>Годограф Попова, Найквиста</w:t>
      </w:r>
      <w:r w:rsidRPr="00DD73EF">
        <w:rPr>
          <w:shd w:val="clear" w:color="auto" w:fill="FFFFFF"/>
        </w:rPr>
        <w:t xml:space="preserve">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hd w:val="clear" w:color="auto" w:fill="FFFFFF"/>
        </w:rPr>
        <w:t>Свойства объекта</w:t>
      </w:r>
      <w:r w:rsidRPr="00DD73EF">
        <w:rPr>
          <w:i/>
          <w:iCs/>
          <w:shd w:val="clear" w:color="auto" w:fill="FFFFFF"/>
        </w:rPr>
        <w:t xml:space="preserve">, </w:t>
      </w:r>
      <w:r>
        <w:rPr>
          <w:shd w:val="clear" w:color="auto" w:fill="FFFFFF"/>
        </w:rPr>
        <w:t>рис. 2.5</w:t>
      </w:r>
      <w:r w:rsidRPr="00DD73EF">
        <w:rPr>
          <w:i/>
          <w:iCs/>
          <w:shd w:val="clear" w:color="auto" w:fill="FFFFFF"/>
        </w:rPr>
        <w:t>.</w:t>
      </w:r>
    </w:p>
    <w:p w:rsidR="00F54975" w:rsidRDefault="007B4761" w:rsidP="008F6C00">
      <w:pPr>
        <w:pStyle w:val="a5"/>
      </w:pPr>
      <w:r>
        <w:rPr>
          <w:noProof/>
        </w:rPr>
        <w:drawing>
          <wp:inline distT="0" distB="0" distL="0" distR="0">
            <wp:extent cx="3772800" cy="1123200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Default="00A47FF1" w:rsidP="008F6C00">
      <w:pPr>
        <w:pStyle w:val="a5"/>
      </w:pPr>
      <w:r>
        <w:rPr>
          <w:shd w:val="clear" w:color="auto" w:fill="FFFFFF"/>
        </w:rPr>
        <w:t>Рисунок 2.5</w:t>
      </w:r>
      <w:r w:rsidRPr="00DD73EF">
        <w:rPr>
          <w:shd w:val="clear" w:color="auto" w:fill="FFFFFF"/>
        </w:rPr>
        <w:t xml:space="preserve"> — Свойства объекта блока </w:t>
      </w:r>
      <w:r w:rsidRPr="00DD73EF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A47FF1" w:rsidRDefault="00A47FF1" w:rsidP="00F445F9">
      <w:pPr>
        <w:rPr>
          <w:shd w:val="clear" w:color="auto" w:fill="FFFFFF"/>
        </w:rPr>
      </w:pPr>
      <w:r w:rsidRPr="00DD73EF">
        <w:rPr>
          <w:shd w:val="clear" w:color="auto" w:fill="FFFFFF"/>
        </w:rPr>
        <w:t xml:space="preserve">В открывшемся меню выберите опцию — </w:t>
      </w:r>
      <w:r w:rsidRPr="00DD73EF">
        <w:rPr>
          <w:b/>
          <w:bCs/>
          <w:i/>
          <w:shd w:val="clear" w:color="auto" w:fill="FFFFFF"/>
        </w:rPr>
        <w:t>Свойства объекта</w:t>
      </w:r>
      <w:r w:rsidRPr="00DD73EF">
        <w:rPr>
          <w:shd w:val="clear" w:color="auto" w:fill="FFFFFF"/>
        </w:rPr>
        <w:t xml:space="preserve">, щелкнув по ней </w:t>
      </w:r>
      <w:r w:rsidRPr="00DD73EF">
        <w:rPr>
          <w:i/>
          <w:shd w:val="clear" w:color="auto" w:fill="FFFFFF"/>
        </w:rPr>
        <w:t>левой</w:t>
      </w:r>
      <w:r w:rsidRPr="00DD73EF">
        <w:rPr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hd w:val="clear" w:color="auto" w:fill="FFFFFF"/>
        </w:rPr>
        <w:t>Свойства</w:t>
      </w:r>
      <w:r w:rsidRPr="00DD73EF">
        <w:rPr>
          <w:i/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D73EF">
        <w:rPr>
          <w:shd w:val="clear" w:color="auto" w:fill="FFFFFF"/>
        </w:rPr>
        <w:t>. Введите</w:t>
      </w:r>
      <w:r>
        <w:rPr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>п</w:t>
      </w:r>
      <w:r>
        <w:rPr>
          <w:shd w:val="clear" w:color="auto" w:fill="FFFFFF"/>
        </w:rPr>
        <w:t>араметры такие же, как на рис. 2.6</w:t>
      </w:r>
      <w:r w:rsidRPr="00DD73EF">
        <w:rPr>
          <w:shd w:val="clear" w:color="auto" w:fill="FFFFFF"/>
        </w:rPr>
        <w:t>.</w:t>
      </w:r>
    </w:p>
    <w:p w:rsidR="00A47FF1" w:rsidRPr="00DD73EF" w:rsidRDefault="003C06A5" w:rsidP="008F6C00">
      <w:pPr>
        <w:pStyle w:val="a5"/>
      </w:pPr>
      <w:r>
        <w:rPr>
          <w:noProof/>
        </w:rPr>
        <w:lastRenderedPageBreak/>
        <w:drawing>
          <wp:inline distT="0" distB="0" distL="0" distR="0">
            <wp:extent cx="5914800" cy="27144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Pr="005313FE" w:rsidRDefault="00A47FF1" w:rsidP="005313FE">
      <w:pPr>
        <w:pStyle w:val="a5"/>
      </w:pPr>
      <w:r>
        <w:rPr>
          <w:shd w:val="clear" w:color="auto" w:fill="FFFFFF"/>
        </w:rPr>
        <w:t>Рисунок 2.6</w:t>
      </w:r>
      <w:r w:rsidRPr="00DD73EF">
        <w:rPr>
          <w:shd w:val="clear" w:color="auto" w:fill="FFFFFF"/>
        </w:rPr>
        <w:t xml:space="preserve"> — Параметры блока Построение частотных характеристик</w:t>
      </w:r>
    </w:p>
    <w:p w:rsidR="00A90F51" w:rsidRDefault="00A3728D" w:rsidP="005313FE">
      <w:pPr>
        <w:rPr>
          <w:shd w:val="clear" w:color="auto" w:fill="FFFFFF"/>
        </w:rPr>
      </w:pPr>
      <w:r w:rsidRPr="00A3728D">
        <w:rPr>
          <w:shd w:val="clear" w:color="auto" w:fill="FFFFFF"/>
        </w:rPr>
        <w:t>Переместите курсор на кнопку Расчет и выполните щелчок левой клавишей “мыши”: в поле Графического окна начнется отображение результатов расчета и заголовок окна изменится на новый – Годограф Попова, Годограф Найквиста. Вид линий годографов в поле Графического окна буд</w:t>
      </w:r>
      <w:r>
        <w:rPr>
          <w:shd w:val="clear" w:color="auto" w:fill="FFFFFF"/>
        </w:rPr>
        <w:t>ет подобным графикам на рис. 2.7</w:t>
      </w:r>
      <w:r w:rsidRPr="00A3728D">
        <w:rPr>
          <w:shd w:val="clear" w:color="auto" w:fill="FFFFFF"/>
        </w:rPr>
        <w:t xml:space="preserve"> ниже по тексту.</w:t>
      </w:r>
    </w:p>
    <w:p w:rsidR="009974B9" w:rsidRDefault="001A76E1" w:rsidP="008F6C00">
      <w:pPr>
        <w:pStyle w:val="a5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250220D" wp14:editId="4291822C">
            <wp:extent cx="3905250" cy="41243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5" w:rsidRPr="005313FE" w:rsidRDefault="00A3728D" w:rsidP="005313FE">
      <w:pPr>
        <w:pStyle w:val="a5"/>
      </w:pPr>
      <w:r>
        <w:rPr>
          <w:shd w:val="clear" w:color="auto" w:fill="FFFFFF"/>
        </w:rPr>
        <w:t>Рисунок 2.7</w:t>
      </w:r>
      <w:r w:rsidRPr="00DD73EF">
        <w:rPr>
          <w:shd w:val="clear" w:color="auto" w:fill="FFFFFF"/>
        </w:rPr>
        <w:t xml:space="preserve"> — </w:t>
      </w:r>
      <w:r w:rsidR="009974B9">
        <w:rPr>
          <w:shd w:val="clear" w:color="auto" w:fill="FFFFFF"/>
        </w:rPr>
        <w:t xml:space="preserve">Годографы Попова и </w:t>
      </w:r>
      <w:r w:rsidR="00AC4BA8">
        <w:rPr>
          <w:shd w:val="clear" w:color="auto" w:fill="FFFFFF"/>
        </w:rPr>
        <w:t>Найквиста</w:t>
      </w:r>
    </w:p>
    <w:p w:rsidR="006B2481" w:rsidRDefault="00006E13" w:rsidP="00F445F9">
      <w:r>
        <w:t xml:space="preserve">Используя опцию </w:t>
      </w:r>
      <w:r>
        <w:rPr>
          <w:i/>
          <w:iCs/>
        </w:rPr>
        <w:t>Свойства</w:t>
      </w:r>
      <w:r>
        <w:t xml:space="preserve"> меню </w:t>
      </w:r>
      <w:r>
        <w:rPr>
          <w:i/>
          <w:iCs/>
        </w:rPr>
        <w:t>Графического окна</w:t>
      </w:r>
      <w:r>
        <w:t xml:space="preserve"> измените в диалоговом окне </w:t>
      </w:r>
      <w:r>
        <w:rPr>
          <w:b/>
          <w:bCs/>
          <w:i/>
          <w:iCs/>
        </w:rPr>
        <w:t>Свойства</w:t>
      </w:r>
      <w:r w:rsidR="009974B9">
        <w:t xml:space="preserve"> параметры осей координат </w:t>
      </w:r>
      <w:r>
        <w:t xml:space="preserve">и тип линии годографа Найквиста (синяя сплошная на рис. 2.6) на </w:t>
      </w:r>
      <w:r>
        <w:rPr>
          <w:i/>
          <w:iCs/>
        </w:rPr>
        <w:t>пунктирный.</w:t>
      </w:r>
    </w:p>
    <w:p w:rsidR="00006E13" w:rsidRDefault="00006E13" w:rsidP="00F445F9">
      <w:pPr>
        <w:rPr>
          <w:i/>
          <w:iCs/>
        </w:rPr>
      </w:pPr>
      <w:r>
        <w:t xml:space="preserve">Для изменения типа линии годографа Найквиста </w:t>
      </w:r>
      <w:r w:rsidR="006B2481">
        <w:t>п</w:t>
      </w:r>
      <w:r>
        <w:t xml:space="preserve">ереместите курсор на </w:t>
      </w:r>
      <w:r w:rsidR="006B2481">
        <w:t xml:space="preserve">список </w:t>
      </w:r>
      <w:r w:rsidR="006B2481" w:rsidRPr="006B2481">
        <w:rPr>
          <w:b/>
          <w:i/>
        </w:rPr>
        <w:t>Стиль линии</w:t>
      </w:r>
      <w:r w:rsidR="006B2481">
        <w:t>, расположенный</w:t>
      </w:r>
      <w:r>
        <w:t xml:space="preserve"> чуть ниже, выполните щелчок “мышью” и далее выберите новый тип линии – </w:t>
      </w:r>
      <w:r>
        <w:rPr>
          <w:i/>
          <w:iCs/>
        </w:rPr>
        <w:t>пунктирный.</w:t>
      </w:r>
    </w:p>
    <w:p w:rsidR="006B2481" w:rsidRDefault="006B2481" w:rsidP="00F445F9">
      <w:r>
        <w:t xml:space="preserve">Измените параметры осей координат, как это выполнено в диалоговом окне </w:t>
      </w:r>
      <w:r w:rsidR="005A2DA9">
        <w:rPr>
          <w:b/>
          <w:bCs/>
          <w:i/>
          <w:iCs/>
        </w:rPr>
        <w:t xml:space="preserve">Свойства </w:t>
      </w:r>
      <w:r>
        <w:t>ниже по тексту на рис. 2.8.</w:t>
      </w:r>
    </w:p>
    <w:p w:rsidR="006B2481" w:rsidRDefault="001A76E1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7B1C1745" wp14:editId="691A3EB0">
            <wp:extent cx="5438775" cy="71818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A9" w:rsidRPr="009974B9" w:rsidRDefault="005A2DA9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2.8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Настройка Графического окна</w:t>
      </w:r>
    </w:p>
    <w:p w:rsidR="00F54975" w:rsidRDefault="005A2DA9" w:rsidP="00F445F9">
      <w:pPr>
        <w:rPr>
          <w:iCs/>
          <w:highlight w:val="yellow"/>
        </w:rPr>
      </w:pPr>
      <w:r>
        <w:t xml:space="preserve">Переместите в диалоговом окне </w:t>
      </w:r>
      <w:r>
        <w:rPr>
          <w:b/>
          <w:bCs/>
          <w:i/>
          <w:iCs/>
        </w:rPr>
        <w:t>Свойства</w:t>
      </w:r>
      <w:r>
        <w:t xml:space="preserve"> курсор на кнопку </w:t>
      </w:r>
      <w:r>
        <w:rPr>
          <w:b/>
          <w:bCs/>
        </w:rPr>
        <w:t>Да</w:t>
      </w:r>
      <w:r>
        <w:t xml:space="preserve"> и выполните щелчок </w:t>
      </w:r>
      <w:r>
        <w:rPr>
          <w:i/>
          <w:iCs/>
        </w:rPr>
        <w:t>левой</w:t>
      </w:r>
      <w:r>
        <w:t xml:space="preserve"> клавишей “мыши”: преобразованное графическое окно с линиями годографа Попова (черная сплошная) и годографа Найквиста (синяя пунктирная) будут иметь вид, аналогичный рис. 2.9.</w:t>
      </w:r>
    </w:p>
    <w:p w:rsidR="00F54975" w:rsidRDefault="008200EE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62145784" wp14:editId="3B21F405">
            <wp:extent cx="3905250" cy="41243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1C" w:rsidRPr="009974B9" w:rsidRDefault="00B418EE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2.9</w:t>
      </w:r>
      <w:r w:rsidR="00A5331C" w:rsidRPr="00DD73EF">
        <w:rPr>
          <w:shd w:val="clear" w:color="auto" w:fill="FFFFFF"/>
        </w:rPr>
        <w:t xml:space="preserve"> — </w:t>
      </w:r>
      <w:r w:rsidR="00A5331C">
        <w:rPr>
          <w:shd w:val="clear" w:color="auto" w:fill="FFFFFF"/>
        </w:rPr>
        <w:t xml:space="preserve">Годографы Попова и </w:t>
      </w:r>
      <w:r w:rsidR="009174B7">
        <w:rPr>
          <w:shd w:val="clear" w:color="auto" w:fill="FFFFFF"/>
        </w:rPr>
        <w:t>Найквист</w:t>
      </w:r>
      <w:r w:rsidR="00A5331C">
        <w:rPr>
          <w:shd w:val="clear" w:color="auto" w:fill="FFFFFF"/>
        </w:rPr>
        <w:t>а</w:t>
      </w:r>
    </w:p>
    <w:p w:rsidR="00A90F51" w:rsidRDefault="00B64939" w:rsidP="00F445F9">
      <w:pPr>
        <w:rPr>
          <w:i/>
          <w:iCs/>
        </w:rPr>
      </w:pPr>
      <w:r>
        <w:t>Одновременное отображение графиков годографа Найквиста и видоизмененного годогр</w:t>
      </w:r>
      <w:r w:rsidR="00B418EE">
        <w:t>афа Попова (см. рис. 2.7</w:t>
      </w:r>
      <w:r>
        <w:t xml:space="preserve"> и рис. 2.9) показывает, что при одном и том же значении частоты </w:t>
      </w:r>
      <w:r>
        <w:rPr>
          <w:i/>
          <w:iCs/>
        </w:rPr>
        <w:t>вещественные части</w:t>
      </w:r>
      <w:r>
        <w:t xml:space="preserve"> у обоих годографов </w:t>
      </w:r>
      <w:r>
        <w:rPr>
          <w:i/>
          <w:iCs/>
        </w:rPr>
        <w:t>одинаковые.</w:t>
      </w:r>
      <w:r>
        <w:t xml:space="preserve"> Поэтому </w:t>
      </w:r>
      <w:r>
        <w:rPr>
          <w:i/>
          <w:iCs/>
        </w:rPr>
        <w:t>точки пересечения</w:t>
      </w:r>
      <w:r>
        <w:t xml:space="preserve"> линий этих годографов с осью абсцисс </w:t>
      </w:r>
      <w:r>
        <w:rPr>
          <w:i/>
          <w:iCs/>
        </w:rPr>
        <w:t>совпадают.</w:t>
      </w:r>
      <w:r>
        <w:t xml:space="preserve"> Это позволяет во многих случаях использовать для анализа устойчивости нелинейных САР </w:t>
      </w:r>
      <w:r>
        <w:rPr>
          <w:i/>
          <w:iCs/>
        </w:rPr>
        <w:t>не видоизмененный</w:t>
      </w:r>
      <w:r>
        <w:t xml:space="preserve"> годограф, а </w:t>
      </w:r>
      <w:r>
        <w:rPr>
          <w:i/>
          <w:iCs/>
        </w:rPr>
        <w:t>годограф Найквиста.</w:t>
      </w:r>
    </w:p>
    <w:p w:rsidR="00632536" w:rsidRPr="009B335F" w:rsidRDefault="009B335F" w:rsidP="00F445F9">
      <w:pPr>
        <w:rPr>
          <w:iCs/>
          <w:highlight w:val="yellow"/>
        </w:rPr>
      </w:pPr>
      <w:r w:rsidRPr="009B335F">
        <w:t>При частоте стремящейся к нулю годограф Попова стремится в точку с координатами</w:t>
      </w:r>
      <w:r w:rsidRPr="009B335F">
        <w:rPr>
          <w:iCs/>
        </w:rPr>
        <w:t>(b</w:t>
      </w:r>
      <w:r w:rsidRPr="009B335F">
        <w:rPr>
          <w:iCs/>
          <w:vertAlign w:val="subscript"/>
        </w:rPr>
        <w:t>1</w:t>
      </w:r>
      <w:r w:rsidR="006424B9">
        <w:rPr>
          <w:iCs/>
          <w:vertAlign w:val="subscript"/>
        </w:rPr>
        <w:t xml:space="preserve"> </w:t>
      </w:r>
      <w:r w:rsidR="006424B9">
        <w:rPr>
          <w:iCs/>
        </w:rPr>
        <w:t>,</w:t>
      </w:r>
      <w:r w:rsidRPr="009B335F">
        <w:rPr>
          <w:iCs/>
          <w:vertAlign w:val="subscript"/>
        </w:rPr>
        <w:t xml:space="preserve"> </w:t>
      </w:r>
      <w:r>
        <w:rPr>
          <w:iCs/>
        </w:rPr>
        <w:t>– а</w:t>
      </w:r>
      <w:r w:rsidRPr="009B335F">
        <w:rPr>
          <w:iCs/>
          <w:vertAlign w:val="subscript"/>
        </w:rPr>
        <w:t xml:space="preserve">1 </w:t>
      </w:r>
      <w:r>
        <w:rPr>
          <w:rFonts w:ascii="Symbol" w:hAnsi="Symbol"/>
          <w:iCs/>
          <w:vertAlign w:val="subscript"/>
        </w:rPr>
        <w:t>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 , -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), где коэффициенты </w:t>
      </w:r>
      <w:r w:rsidRPr="009B335F">
        <w:rPr>
          <w:iCs/>
        </w:rPr>
        <w:t>a</w:t>
      </w:r>
      <w:r w:rsidRPr="009B335F">
        <w:rPr>
          <w:iCs/>
          <w:vertAlign w:val="subscript"/>
        </w:rPr>
        <w:t xml:space="preserve">1 </w:t>
      </w:r>
      <w:r w:rsidRPr="009B335F">
        <w:t>,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 xml:space="preserve">0 </w:t>
      </w:r>
      <w:r w:rsidRPr="009B335F">
        <w:t xml:space="preserve">и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 xml:space="preserve">1 </w:t>
      </w:r>
      <w:r w:rsidRPr="009B335F">
        <w:t>- коэффициенты передаточной функции линейной части САР, определяемой выражением</w:t>
      </w:r>
    </w:p>
    <w:p w:rsidR="00632536" w:rsidRDefault="00D77753" w:rsidP="00F445F9">
      <w:pPr>
        <w:rPr>
          <w:iCs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лин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den>
          </m:f>
        </m:oMath>
      </m:oMathPara>
    </w:p>
    <w:p w:rsidR="006424B9" w:rsidRDefault="00B9043E" w:rsidP="00F445F9">
      <w:r>
        <w:t>Выясним, можно ли провести через точку с координатами (-1/K, 0), где К = 50 – верхняя граница Гурвицева угла, прямую так, чтобы годограф Попова лежал строго справа от этой прямой.</w:t>
      </w:r>
    </w:p>
    <w:p w:rsidR="00B9043E" w:rsidRDefault="00B9043E" w:rsidP="00F445F9">
      <w:pPr>
        <w:rPr>
          <w:iCs/>
          <w:highlight w:val="yellow"/>
        </w:rPr>
      </w:pPr>
      <w:r>
        <w:t xml:space="preserve">Из рис. 2.9 видно, что точка с абсциссой </w:t>
      </w:r>
      <w:r>
        <w:rPr>
          <w:b/>
          <w:bCs/>
        </w:rPr>
        <w:t>–0.02</w:t>
      </w:r>
      <w:r>
        <w:t xml:space="preserve"> лежит </w:t>
      </w:r>
      <w:r>
        <w:rPr>
          <w:i/>
          <w:iCs/>
        </w:rPr>
        <w:t xml:space="preserve">внутри </w:t>
      </w:r>
      <w:r>
        <w:t xml:space="preserve">годографа Попова и любая прямая, проведенная через эту точку, </w:t>
      </w:r>
      <w:r>
        <w:rPr>
          <w:b/>
          <w:bCs/>
          <w:i/>
          <w:iCs/>
        </w:rPr>
        <w:t xml:space="preserve">пересечет </w:t>
      </w:r>
      <w:r>
        <w:t>линию годографа Попова.</w:t>
      </w:r>
    </w:p>
    <w:p w:rsidR="006424B9" w:rsidRDefault="00B9043E" w:rsidP="00F445F9">
      <w:r>
        <w:t xml:space="preserve">Этот результат свидетельствует о том, что рассматриваемая замкнутая автономная нелинейная САР (структурная схема которой получена вставкой дополнительного нелинейного звена в структурную схему устойчивой линейной САР) </w:t>
      </w:r>
      <w:r>
        <w:rPr>
          <w:b/>
          <w:bCs/>
        </w:rPr>
        <w:t>не будет абсолютно устойчивой</w:t>
      </w:r>
      <w:r>
        <w:t>.</w:t>
      </w:r>
    </w:p>
    <w:p w:rsidR="00B9043E" w:rsidRPr="00B9043E" w:rsidRDefault="00B9043E" w:rsidP="00F445F9">
      <w:r>
        <w:t>Проверим это утверждение прямым моделированием</w:t>
      </w:r>
      <w:r w:rsidRPr="00B9043E">
        <w:t>.</w:t>
      </w:r>
    </w:p>
    <w:p w:rsidR="00B9043E" w:rsidRPr="00B9043E" w:rsidRDefault="00B9043E" w:rsidP="00F445F9">
      <w:pPr>
        <w:rPr>
          <w:iCs/>
          <w:highlight w:val="yellow"/>
        </w:rPr>
      </w:pPr>
      <w:r>
        <w:t xml:space="preserve">Закройте блок </w:t>
      </w:r>
      <w:r>
        <w:rPr>
          <w:b/>
          <w:bCs/>
          <w:i/>
          <w:iCs/>
        </w:rPr>
        <w:t>Построение частотных характеристик</w:t>
      </w:r>
      <w:r>
        <w:t xml:space="preserve">. Замкните </w:t>
      </w:r>
      <w:r>
        <w:rPr>
          <w:i/>
          <w:iCs/>
        </w:rPr>
        <w:t>Главную обратную связь</w:t>
      </w:r>
      <w:r>
        <w:t xml:space="preserve"> и измените начальные условия </w:t>
      </w:r>
      <w:r w:rsidR="005718B6">
        <w:rPr>
          <w:lang w:val="en-US"/>
        </w:rPr>
        <w:t xml:space="preserve">(x0) </w:t>
      </w:r>
      <w:r>
        <w:t xml:space="preserve">в блоке с подписью </w:t>
      </w:r>
      <w:r>
        <w:rPr>
          <w:i/>
          <w:iCs/>
        </w:rPr>
        <w:t>W_2(s)</w:t>
      </w:r>
      <w:r>
        <w:t xml:space="preserve"> на новые: </w:t>
      </w:r>
      <w:r>
        <w:rPr>
          <w:b/>
          <w:bCs/>
        </w:rPr>
        <w:t>0.1</w:t>
      </w:r>
      <w:r>
        <w:t>.</w:t>
      </w:r>
    </w:p>
    <w:p w:rsidR="006424B9" w:rsidRDefault="00B9043E" w:rsidP="00F445F9">
      <w:pPr>
        <w:rPr>
          <w:iCs/>
          <w:highlight w:val="yellow"/>
        </w:rPr>
      </w:pPr>
      <w:r>
        <w:t xml:space="preserve">Выполните щелчок по командной кнопке </w:t>
      </w:r>
      <w:r>
        <w:rPr>
          <w:b/>
          <w:bCs/>
          <w:lang w:val="en-US"/>
        </w:rPr>
        <w:t>Ok</w:t>
      </w:r>
      <w:r>
        <w:rPr>
          <w:b/>
          <w:bCs/>
        </w:rPr>
        <w:t xml:space="preserve">: </w:t>
      </w:r>
      <w:r>
        <w:t xml:space="preserve">в поле </w:t>
      </w:r>
      <w:r>
        <w:rPr>
          <w:i/>
          <w:iCs/>
        </w:rPr>
        <w:t>Графического окна</w:t>
      </w:r>
      <w:r>
        <w:t xml:space="preserve"> (блок с подписью </w:t>
      </w:r>
      <w:r>
        <w:rPr>
          <w:i/>
          <w:iCs/>
        </w:rPr>
        <w:t>График y(t)</w:t>
      </w:r>
      <w:r>
        <w:t>) будут отображены результаты расчета. Внешний вид переходного процесса будет подобным кривой на рис. 2.10.</w:t>
      </w:r>
    </w:p>
    <w:p w:rsidR="006424B9" w:rsidRDefault="00B80CA5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1064C65E" wp14:editId="11FB584E">
            <wp:extent cx="5810250" cy="41243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A5" w:rsidRPr="00536EA5" w:rsidRDefault="00536EA5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>Рисунок 2.</w:t>
      </w:r>
      <w:r w:rsidRPr="00536EA5">
        <w:rPr>
          <w:shd w:val="clear" w:color="auto" w:fill="FFFFFF"/>
        </w:rPr>
        <w:t>10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Переходной процесс</w:t>
      </w:r>
    </w:p>
    <w:p w:rsidR="00536EA5" w:rsidRDefault="00536EA5" w:rsidP="00F445F9">
      <w:r>
        <w:t xml:space="preserve">Вид переходного процесса показывает, что в автономной замкнутой нелинейной САР при </w:t>
      </w:r>
      <w:r>
        <w:rPr>
          <w:i/>
          <w:iCs/>
        </w:rPr>
        <w:t xml:space="preserve">ненулевых </w:t>
      </w:r>
      <w:r>
        <w:t xml:space="preserve">начальных условиях устанавливается режим приблизительно гармонических автоколебаний, амплитуда которых примерно </w:t>
      </w:r>
      <w:r>
        <w:rPr>
          <w:u w:val="single"/>
        </w:rPr>
        <w:t>в 25 раз превышает</w:t>
      </w:r>
      <w:r>
        <w:t xml:space="preserve"> зону нечувствительности в блоке </w:t>
      </w:r>
      <w:r w:rsidRPr="00EB20C5">
        <w:rPr>
          <w:b/>
          <w:i/>
          <w:iCs/>
        </w:rPr>
        <w:t>Управляющее реле</w:t>
      </w:r>
      <w:r w:rsidR="00EB20C5">
        <w:rPr>
          <w:b/>
          <w:i/>
          <w:iCs/>
        </w:rPr>
        <w:t xml:space="preserve"> </w:t>
      </w:r>
      <w:r>
        <w:t>(</w:t>
      </w:r>
      <w:r>
        <w:rPr>
          <w:rFonts w:ascii="Symbol" w:hAnsi="Symbol"/>
        </w:rPr>
        <w:t></w:t>
      </w:r>
      <w:r>
        <w:t xml:space="preserve"> </w:t>
      </w:r>
      <w:r>
        <w:rPr>
          <w:b/>
          <w:bCs/>
        </w:rPr>
        <w:t>0.02</w:t>
      </w:r>
      <w:r>
        <w:t>).</w:t>
      </w:r>
    </w:p>
    <w:p w:rsidR="00536EA5" w:rsidRDefault="00536EA5" w:rsidP="00F445F9">
      <w:pPr>
        <w:rPr>
          <w:iCs/>
          <w:highlight w:val="yellow"/>
        </w:rPr>
      </w:pPr>
      <w:r>
        <w:rPr>
          <w:b/>
          <w:bCs/>
        </w:rPr>
        <w:t>Резюме:</w:t>
      </w:r>
      <w:r w:rsidR="003B5739">
        <w:rPr>
          <w:b/>
          <w:bCs/>
        </w:rPr>
        <w:t xml:space="preserve"> </w:t>
      </w:r>
      <w:r>
        <w:t xml:space="preserve">в данной нелинейной САР устанавливается </w:t>
      </w:r>
      <w:r>
        <w:rPr>
          <w:i/>
          <w:iCs/>
        </w:rPr>
        <w:t>режим относительно больших автоколебаний</w:t>
      </w:r>
      <w:r>
        <w:t xml:space="preserve">, поэтому САР не выполняет своих “обязанностей” (не удерживает стационарное состояние с погрешностью плюс/минус 2 %) и, следовательно такая система должна считаться </w:t>
      </w:r>
      <w:r>
        <w:rPr>
          <w:i/>
          <w:iCs/>
        </w:rPr>
        <w:t>практически неустойчивой</w:t>
      </w:r>
      <w:r>
        <w:t xml:space="preserve">. </w:t>
      </w:r>
      <w:r w:rsidR="00620676">
        <w:t>⟹</w:t>
      </w:r>
      <w:r>
        <w:t xml:space="preserve"> Необходима новая коррекция САР.</w:t>
      </w:r>
    </w:p>
    <w:p w:rsidR="00F0318A" w:rsidRDefault="00EE313B" w:rsidP="00F0318A">
      <w:pPr>
        <w:pStyle w:val="2"/>
        <w:rPr>
          <w:rFonts w:ascii="Cambria" w:hAnsi="Cambria"/>
        </w:rPr>
      </w:pPr>
      <w:bookmarkStart w:id="20" w:name="_Toc417534719"/>
      <w:r>
        <w:rPr>
          <w:rFonts w:ascii="Cambria" w:hAnsi="Cambria"/>
        </w:rPr>
        <w:t>2.6</w:t>
      </w:r>
      <w:r w:rsidR="00F0318A" w:rsidRPr="00E04271">
        <w:rPr>
          <w:rFonts w:ascii="Cambria" w:hAnsi="Cambria"/>
        </w:rPr>
        <w:t xml:space="preserve"> </w:t>
      </w:r>
      <w:r w:rsidR="00F0318A">
        <w:rPr>
          <w:rFonts w:ascii="Cambria" w:hAnsi="Cambria"/>
        </w:rPr>
        <w:t>Новая коррекция САР и определение типа устойчивости</w:t>
      </w:r>
      <w:bookmarkEnd w:id="20"/>
    </w:p>
    <w:p w:rsidR="00F0318A" w:rsidRDefault="00F0318A" w:rsidP="00F445F9">
      <w:r>
        <w:t>Выполним новую коррекцию параметров рассматриваемой нелинейной САР.</w:t>
      </w:r>
    </w:p>
    <w:p w:rsidR="00F0318A" w:rsidRDefault="00F0318A" w:rsidP="00F445F9">
      <w:r>
        <w:t>Из графика годографа Попова следует (см. рис. 2.9 в подразделе 2.5): чтобы замкнутая нелинейная САР стала устойчивой, необходимо либо уменьшить приблизительно в 20 раз коэффициент скоростной эффективности (</w:t>
      </w:r>
      <w:r>
        <w:rPr>
          <w:i/>
          <w:iCs/>
        </w:rPr>
        <w:t>k1</w:t>
      </w:r>
      <w:r>
        <w:t xml:space="preserve">) в </w:t>
      </w:r>
      <w:r>
        <w:rPr>
          <w:i/>
          <w:iCs/>
        </w:rPr>
        <w:t>интегрирующем</w:t>
      </w:r>
      <w:r>
        <w:t xml:space="preserve"> регуляторе, либо в такое же количество раз уменьшить высоту “ступеньки” в </w:t>
      </w:r>
      <w:r w:rsidRPr="00F0318A">
        <w:rPr>
          <w:b/>
          <w:i/>
          <w:iCs/>
        </w:rPr>
        <w:t>Управляющем реле</w:t>
      </w:r>
      <w:r>
        <w:t>.</w:t>
      </w:r>
    </w:p>
    <w:p w:rsidR="00F0318A" w:rsidRDefault="00F0318A" w:rsidP="00F445F9">
      <w:r>
        <w:t>Реализуем первый вариант.</w:t>
      </w:r>
    </w:p>
    <w:p w:rsidR="00F0318A" w:rsidRDefault="00F0318A" w:rsidP="00F445F9">
      <w:r>
        <w:t xml:space="preserve">Откройте диалоговое окно блока </w:t>
      </w:r>
      <w:r>
        <w:rPr>
          <w:i/>
          <w:iCs/>
        </w:rPr>
        <w:t>Интегратор</w:t>
      </w:r>
      <w:r>
        <w:t xml:space="preserve"> и введите в 1-ой диалоговой строке </w:t>
      </w:r>
      <w:r>
        <w:rPr>
          <w:b/>
          <w:bCs/>
        </w:rPr>
        <w:t>0.35/20</w:t>
      </w:r>
      <w:r>
        <w:t xml:space="preserve"> (0.35 делить на 20).</w:t>
      </w:r>
    </w:p>
    <w:p w:rsidR="00F0318A" w:rsidRDefault="00F0318A" w:rsidP="00F445F9">
      <w:r>
        <w:t xml:space="preserve">Такой тип ввода параметра звена основан на том, что диалоговые строки </w:t>
      </w:r>
      <w:r>
        <w:rPr>
          <w:i/>
          <w:iCs/>
        </w:rPr>
        <w:t xml:space="preserve">всех </w:t>
      </w:r>
      <w:r>
        <w:t xml:space="preserve">типовых блоков “распознают” около 30 простейших математических операций (и операцию </w:t>
      </w:r>
      <w:r>
        <w:rPr>
          <w:i/>
          <w:iCs/>
        </w:rPr>
        <w:t>Деление</w:t>
      </w:r>
      <w:r>
        <w:t xml:space="preserve"> в том числе).</w:t>
      </w:r>
    </w:p>
    <w:p w:rsidR="00F0318A" w:rsidRDefault="00F0318A" w:rsidP="00F445F9">
      <w:r>
        <w:t xml:space="preserve">Закройте диалоговое окно и щелкните “мышью” по кнопке </w:t>
      </w:r>
      <w:r>
        <w:rPr>
          <w:b/>
          <w:bCs/>
          <w:lang w:val="en-US"/>
        </w:rPr>
        <w:t>Ok</w:t>
      </w:r>
      <w:r>
        <w:t>.</w:t>
      </w:r>
    </w:p>
    <w:p w:rsidR="00F0318A" w:rsidRDefault="00431770" w:rsidP="00F445F9">
      <w:r>
        <w:t xml:space="preserve">По завершении расчета 2-х кратным щелчком </w:t>
      </w:r>
      <w:r>
        <w:rPr>
          <w:i/>
          <w:iCs/>
        </w:rPr>
        <w:t>левой</w:t>
      </w:r>
      <w:r>
        <w:t xml:space="preserve"> клавиши “мыши” в поле графика выполните автомасштабирование: вид графика (см. рис. 2.11 ниже по тексту) показывает, что с новым значением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 xml:space="preserve">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431770" w:rsidRDefault="00431770" w:rsidP="00F445F9">
      <w:r>
        <w:t>Начальное отклонение (</w:t>
      </w:r>
      <w:r>
        <w:rPr>
          <w:b/>
          <w:bCs/>
        </w:rPr>
        <w:t>0.1</w:t>
      </w:r>
      <w:r>
        <w:t xml:space="preserve">) относительно быстро устраняется и САР </w:t>
      </w:r>
      <w:r>
        <w:rPr>
          <w:i/>
          <w:iCs/>
        </w:rPr>
        <w:t xml:space="preserve">асимптотически </w:t>
      </w:r>
      <w:r>
        <w:t>возвращается в свое равновесное состояние (</w:t>
      </w:r>
      <w:r>
        <w:rPr>
          <w:i/>
          <w:iCs/>
        </w:rPr>
        <w:t xml:space="preserve">y_стационарное </w:t>
      </w:r>
      <w:r>
        <w:t>= 0).</w:t>
      </w:r>
    </w:p>
    <w:p w:rsidR="00431770" w:rsidRDefault="009E718E" w:rsidP="008F6C00">
      <w:pPr>
        <w:pStyle w:val="a5"/>
      </w:pPr>
      <w:r>
        <w:rPr>
          <w:noProof/>
        </w:rPr>
        <w:lastRenderedPageBreak/>
        <w:drawing>
          <wp:inline distT="0" distB="0" distL="0" distR="0" wp14:anchorId="042BF24A" wp14:editId="1EF3FCA2">
            <wp:extent cx="5810250" cy="412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21" w:rsidRPr="00F0318A" w:rsidRDefault="0029280E" w:rsidP="008F6C00">
      <w:pPr>
        <w:pStyle w:val="a5"/>
      </w:pPr>
      <w:r>
        <w:rPr>
          <w:shd w:val="clear" w:color="auto" w:fill="FFFFFF"/>
        </w:rPr>
        <w:t>Рисунок 2.11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Переходной процесс</w:t>
      </w:r>
    </w:p>
    <w:p w:rsidR="00EE313B" w:rsidRDefault="004C1721" w:rsidP="00F445F9">
      <w:r>
        <w:rPr>
          <w:b/>
          <w:bCs/>
        </w:rPr>
        <w:t>Резюме</w:t>
      </w:r>
      <w:r>
        <w:t xml:space="preserve">: </w:t>
      </w:r>
      <w:r>
        <w:rPr>
          <w:i/>
          <w:iCs/>
        </w:rPr>
        <w:t>скорректированная</w:t>
      </w:r>
      <w:r>
        <w:t xml:space="preserve"> 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022532" w:rsidRPr="00A57ED9" w:rsidRDefault="00022532" w:rsidP="00A57ED9">
      <w:pPr>
        <w:pStyle w:val="2"/>
        <w:rPr>
          <w:rFonts w:ascii="Cambria" w:hAnsi="Cambria"/>
        </w:rPr>
      </w:pPr>
      <w:bookmarkStart w:id="21" w:name="_Toc417534720"/>
      <w:r>
        <w:rPr>
          <w:rFonts w:ascii="Cambria" w:hAnsi="Cambria"/>
        </w:rPr>
        <w:t>2.7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Анализ устойчивости скорректированной нелинейной САР</w:t>
      </w:r>
      <w:bookmarkEnd w:id="21"/>
    </w:p>
    <w:p w:rsidR="00022532" w:rsidRDefault="00022532" w:rsidP="00F445F9">
      <w:r>
        <w:t xml:space="preserve">Проверим вышеприведенный вывод об </w:t>
      </w:r>
      <w:r>
        <w:rPr>
          <w:i/>
          <w:iCs/>
        </w:rPr>
        <w:t>асимптотической</w:t>
      </w:r>
      <w:r>
        <w:t xml:space="preserve"> устойчивости нелинейной САР, полученный на основании прямого моделирования переходного процесса в автономной системе при ненулевых начальных условиях.</w:t>
      </w:r>
    </w:p>
    <w:p w:rsidR="00022532" w:rsidRDefault="00022532" w:rsidP="00F445F9">
      <w:r>
        <w:t xml:space="preserve">Возвратите </w:t>
      </w:r>
      <w:r>
        <w:rPr>
          <w:i/>
          <w:iCs/>
        </w:rPr>
        <w:t xml:space="preserve">нулевые </w:t>
      </w:r>
      <w:r>
        <w:t xml:space="preserve">начальные условия в блоке </w:t>
      </w:r>
      <w:r>
        <w:rPr>
          <w:i/>
          <w:iCs/>
        </w:rPr>
        <w:t>W_2</w:t>
      </w:r>
      <w:r>
        <w:t>(</w:t>
      </w:r>
      <w:r>
        <w:rPr>
          <w:i/>
          <w:iCs/>
        </w:rPr>
        <w:t>s</w:t>
      </w:r>
      <w:r>
        <w:t xml:space="preserve">). Разомкните </w:t>
      </w:r>
      <w:r w:rsidRPr="00022532">
        <w:rPr>
          <w:b/>
          <w:i/>
          <w:iCs/>
        </w:rPr>
        <w:t>Главную обратную связь</w:t>
      </w:r>
      <w:r>
        <w:t>.</w:t>
      </w:r>
    </w:p>
    <w:p w:rsidR="00022532" w:rsidRDefault="00022532" w:rsidP="00F445F9">
      <w:r>
        <w:t xml:space="preserve">Выполните щелчок “мышью” по кнопке </w:t>
      </w:r>
      <w:r>
        <w:rPr>
          <w:b/>
          <w:bCs/>
        </w:rPr>
        <w:t>Пуск</w:t>
      </w:r>
      <w:r w:rsidR="004A0E81">
        <w:t xml:space="preserve"> </w:t>
      </w:r>
      <w:r>
        <w:t xml:space="preserve">произойдет расчет годографов при скорректированном значении </w:t>
      </w:r>
      <w:r>
        <w:rPr>
          <w:i/>
          <w:iCs/>
        </w:rPr>
        <w:t>k1 =</w:t>
      </w:r>
      <w:r>
        <w:t xml:space="preserve"> 0.35/20.</w:t>
      </w:r>
    </w:p>
    <w:p w:rsidR="00022532" w:rsidRDefault="004A0E81" w:rsidP="00F445F9">
      <w:r>
        <w:t xml:space="preserve">Откройте блок </w:t>
      </w:r>
      <w:r w:rsidRPr="004A0E81">
        <w:rPr>
          <w:b/>
          <w:i/>
        </w:rPr>
        <w:t>Годограф Попова, Найквиста</w:t>
      </w:r>
      <w:r w:rsidR="00022532">
        <w:t xml:space="preserve"> (щелчок </w:t>
      </w:r>
      <w:r w:rsidR="00022532">
        <w:rPr>
          <w:i/>
          <w:iCs/>
        </w:rPr>
        <w:t>правой</w:t>
      </w:r>
      <w:r w:rsidR="00022532">
        <w:t xml:space="preserve"> клавишей “мыши”), измените параметры осей координат так, как это выполнено на рис. 2.12.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9E718E" w:rsidTr="00BE3F65">
        <w:tc>
          <w:tcPr>
            <w:tcW w:w="7649" w:type="dxa"/>
          </w:tcPr>
          <w:p w:rsidR="009E718E" w:rsidRDefault="009E718E" w:rsidP="009E718E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4F0B521F" wp14:editId="58737A54">
                  <wp:extent cx="3905250" cy="41243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</w:tcPr>
          <w:p w:rsidR="009E718E" w:rsidRDefault="009E718E" w:rsidP="009E718E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32C8F93" wp14:editId="419D0327">
                  <wp:extent cx="3905250" cy="41243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18E" w:rsidTr="00BE3F65">
        <w:tc>
          <w:tcPr>
            <w:tcW w:w="15299" w:type="dxa"/>
            <w:gridSpan w:val="2"/>
          </w:tcPr>
          <w:p w:rsidR="009E718E" w:rsidRDefault="009E718E" w:rsidP="009E718E">
            <w:pPr>
              <w:pStyle w:val="a5"/>
            </w:pPr>
            <w:r>
              <w:rPr>
                <w:shd w:val="clear" w:color="auto" w:fill="FFFFFF"/>
              </w:rPr>
              <w:t>Рисунок 2.12</w:t>
            </w:r>
            <w:r w:rsidRPr="00DD73EF">
              <w:rPr>
                <w:shd w:val="clear" w:color="auto" w:fill="FFFFFF"/>
              </w:rPr>
              <w:t xml:space="preserve"> — </w:t>
            </w:r>
            <w:r>
              <w:rPr>
                <w:shd w:val="clear" w:color="auto" w:fill="FFFFFF"/>
              </w:rPr>
              <w:t>Годог</w:t>
            </w:r>
            <w:bookmarkStart w:id="22" w:name="_GoBack"/>
            <w:bookmarkEnd w:id="22"/>
            <w:r>
              <w:rPr>
                <w:shd w:val="clear" w:color="auto" w:fill="FFFFFF"/>
              </w:rPr>
              <w:t>раф Попова, Найквиста</w:t>
            </w:r>
          </w:p>
        </w:tc>
      </w:tr>
    </w:tbl>
    <w:p w:rsidR="009E718E" w:rsidRPr="00022532" w:rsidRDefault="009E718E" w:rsidP="00F445F9"/>
    <w:p w:rsidR="00EE313B" w:rsidRDefault="001726F5" w:rsidP="008F6C00">
      <w:pPr>
        <w:pStyle w:val="a5"/>
      </w:pPr>
      <w:r>
        <w:rPr>
          <w:noProof/>
        </w:rPr>
        <w:lastRenderedPageBreak/>
        <w:drawing>
          <wp:inline distT="0" distB="0" distL="0" distR="0">
            <wp:extent cx="5296639" cy="555385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.1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08" w:rsidRPr="00536EA5" w:rsidRDefault="001F7608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>Рисунок 2.</w:t>
      </w:r>
      <w:r w:rsidR="00C34348">
        <w:rPr>
          <w:shd w:val="clear" w:color="auto" w:fill="FFFFFF"/>
        </w:rPr>
        <w:t>12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Годограф Попова, Найквиста</w:t>
      </w:r>
    </w:p>
    <w:p w:rsidR="00EE313B" w:rsidRDefault="00C34348" w:rsidP="00F445F9">
      <w:r>
        <w:rPr>
          <w:i/>
          <w:iCs/>
        </w:rPr>
        <w:t>Точка пересечения</w:t>
      </w:r>
      <w:r>
        <w:t xml:space="preserve"> годографа Попова с осью абсцисс расположена </w:t>
      </w:r>
      <w:r>
        <w:rPr>
          <w:i/>
          <w:iCs/>
        </w:rPr>
        <w:t xml:space="preserve">правее </w:t>
      </w:r>
      <w:r>
        <w:t xml:space="preserve">точки с абсциссой </w:t>
      </w:r>
      <w:r>
        <w:rPr>
          <w:b/>
          <w:bCs/>
        </w:rPr>
        <w:t>-1/К</w:t>
      </w:r>
      <w:r w:rsidR="009E718E">
        <w:rPr>
          <w:b/>
          <w:bCs/>
          <w:lang w:val="en-US"/>
        </w:rPr>
        <w:t xml:space="preserve"> </w:t>
      </w:r>
      <w:r>
        <w:t xml:space="preserve">= </w:t>
      </w:r>
      <w:r w:rsidR="009E718E">
        <w:rPr>
          <w:b/>
          <w:bCs/>
        </w:rPr>
        <w:t>-</w:t>
      </w:r>
      <w:r>
        <w:rPr>
          <w:b/>
          <w:bCs/>
        </w:rPr>
        <w:t>0.02</w:t>
      </w:r>
      <w:r>
        <w:t xml:space="preserve"> (см. рис. 2.11).</w:t>
      </w:r>
      <w:r w:rsidR="009E718E">
        <w:rPr>
          <w:lang w:val="en-US"/>
        </w:rPr>
        <w:t xml:space="preserve"> </w:t>
      </w:r>
      <w:r w:rsidR="009E718E">
        <w:t>Уточним, на</w:t>
      </w:r>
      <w:r>
        <w:t xml:space="preserve">сколько </w:t>
      </w:r>
      <w:r>
        <w:rPr>
          <w:i/>
          <w:iCs/>
        </w:rPr>
        <w:t>правее</w:t>
      </w:r>
      <w:r>
        <w:t xml:space="preserve"> расположена точка пересечения годографа Попова с осью абсцисс.</w:t>
      </w:r>
    </w:p>
    <w:p w:rsidR="00A90F51" w:rsidRDefault="00C34348" w:rsidP="00F445F9">
      <w:r>
        <w:t xml:space="preserve">Выполните щелчок </w:t>
      </w:r>
      <w:r>
        <w:rPr>
          <w:i/>
          <w:iCs/>
        </w:rPr>
        <w:t xml:space="preserve">правой </w:t>
      </w:r>
      <w:r>
        <w:t xml:space="preserve">клавишей “мыши” по графику и откройте опцию </w:t>
      </w:r>
      <w:r w:rsidRPr="00C34348">
        <w:rPr>
          <w:b/>
        </w:rPr>
        <w:t>Таблица</w:t>
      </w:r>
      <w:r>
        <w:t>.</w:t>
      </w:r>
    </w:p>
    <w:p w:rsidR="00C34348" w:rsidRDefault="00C34348" w:rsidP="00F445F9">
      <w:r>
        <w:t>Используя вертикальную “прокрутку”, найдите строку, наиболее близко соответствующую координатам пересечения годографа Попова с осью абсцисс, т.е. необходимо найти в таблице место, где мнимая часть (</w:t>
      </w:r>
      <w:r>
        <w:rPr>
          <w:b/>
          <w:bCs/>
          <w:i/>
          <w:iCs/>
        </w:rPr>
        <w:t>График 1</w:t>
      </w:r>
      <w:r>
        <w:t xml:space="preserve">) меняет знак с </w:t>
      </w:r>
      <w:r>
        <w:rPr>
          <w:i/>
          <w:iCs/>
        </w:rPr>
        <w:t>минуса</w:t>
      </w:r>
      <w:r>
        <w:t xml:space="preserve"> на </w:t>
      </w:r>
      <w:r>
        <w:rPr>
          <w:i/>
          <w:iCs/>
        </w:rPr>
        <w:t>плюс</w:t>
      </w:r>
      <w:r>
        <w:t>. После выполнения Вами поиска окно с таблицей будет иметь вид, подобный рис. 2.13 ниже по тексту.</w:t>
      </w:r>
    </w:p>
    <w:p w:rsidR="00C34348" w:rsidRDefault="00D77753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2026FC7D" wp14:editId="2F7AEFC0">
            <wp:extent cx="6248400" cy="2914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48" w:rsidRDefault="00C34348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2.13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Таблица с расчетами Годографов Попова, Найквиста</w:t>
      </w:r>
    </w:p>
    <w:p w:rsidR="00A90F51" w:rsidRDefault="00C34348" w:rsidP="00F445F9">
      <w:r>
        <w:t>Из таблицы следует, что при смене знака мнимой части вещественная часть (</w:t>
      </w:r>
      <w:r>
        <w:rPr>
          <w:i/>
          <w:iCs/>
        </w:rPr>
        <w:t>Re</w:t>
      </w:r>
      <w:r>
        <w:t xml:space="preserve">) равна приблизительно </w:t>
      </w:r>
      <w:r>
        <w:rPr>
          <w:b/>
          <w:bCs/>
        </w:rPr>
        <w:t>- 0.0198</w:t>
      </w:r>
      <w:r>
        <w:t xml:space="preserve">, т.е. больше, чем </w:t>
      </w:r>
      <w:r>
        <w:rPr>
          <w:b/>
          <w:bCs/>
        </w:rPr>
        <w:t>– 0.02</w:t>
      </w:r>
      <w:r>
        <w:t>.</w:t>
      </w:r>
    </w:p>
    <w:p w:rsidR="00C34348" w:rsidRDefault="00C34348" w:rsidP="00F445F9">
      <w:r>
        <w:t>Поэтому через точку пересечения несомненно можно провести прямую, относительно которой годограф Попова будет расположен строго справа.</w:t>
      </w:r>
    </w:p>
    <w:p w:rsidR="00C34348" w:rsidRDefault="00C34348" w:rsidP="00F445F9">
      <w:r>
        <w:rPr>
          <w:b/>
          <w:bCs/>
        </w:rPr>
        <w:t>Резюме</w:t>
      </w:r>
      <w:r>
        <w:t xml:space="preserve">: скорректированная нелинейная замкнутая САР </w:t>
      </w:r>
      <w:r>
        <w:rPr>
          <w:b/>
          <w:bCs/>
        </w:rPr>
        <w:t>абсолютно устойчива.</w:t>
      </w:r>
    </w:p>
    <w:p w:rsidR="00C34348" w:rsidRDefault="00C34348" w:rsidP="00F445F9">
      <w:r>
        <w:t xml:space="preserve">Переместите курсор в поле таблицы, выполните щелчок </w:t>
      </w:r>
      <w:r>
        <w:rPr>
          <w:i/>
          <w:iCs/>
        </w:rPr>
        <w:t>правой</w:t>
      </w:r>
      <w:r>
        <w:t xml:space="preserve"> клавишей “мыши”, в появившемся меню выберите команду </w:t>
      </w:r>
      <w:r w:rsidRPr="00C34348">
        <w:rPr>
          <w:b/>
          <w:i/>
          <w:iCs/>
        </w:rPr>
        <w:t>Список</w:t>
      </w:r>
      <w:r>
        <w:t>: таблица сменится на график годографов.</w:t>
      </w:r>
    </w:p>
    <w:p w:rsidR="00C34348" w:rsidRDefault="00C34348" w:rsidP="00F445F9">
      <w:pPr>
        <w:rPr>
          <w:szCs w:val="28"/>
          <w:shd w:val="clear" w:color="auto" w:fill="FFFFFF"/>
        </w:rPr>
      </w:pPr>
      <w:r>
        <w:t xml:space="preserve">Закройте </w:t>
      </w:r>
      <w:r w:rsidRPr="00C34348">
        <w:rPr>
          <w:b/>
          <w:i/>
        </w:rPr>
        <w:t>Таблицу</w:t>
      </w:r>
      <w:r>
        <w:rPr>
          <w:b/>
          <w:i/>
        </w:rPr>
        <w:t>,</w:t>
      </w:r>
      <w:r>
        <w:t xml:space="preserve"> щелкнув левой кнопкой мыши по команде </w:t>
      </w:r>
      <w:r w:rsidRPr="00C34348">
        <w:rPr>
          <w:b/>
          <w:i/>
        </w:rPr>
        <w:t>График,</w:t>
      </w:r>
      <w:r>
        <w:t xml:space="preserve"> на экране монитора снова Схемное окно.</w:t>
      </w:r>
    </w:p>
    <w:p w:rsidR="00A57ED9" w:rsidRDefault="00D11EAB" w:rsidP="00A57ED9">
      <w:pPr>
        <w:pStyle w:val="2"/>
        <w:rPr>
          <w:rFonts w:ascii="Cambria" w:hAnsi="Cambria"/>
        </w:rPr>
      </w:pPr>
      <w:bookmarkStart w:id="23" w:name="_Toc417534721"/>
      <w:r>
        <w:rPr>
          <w:rFonts w:ascii="Cambria" w:hAnsi="Cambria"/>
        </w:rPr>
        <w:t>2.8</w:t>
      </w:r>
      <w:r w:rsidR="00A57ED9"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Расчет переходных процессов при подаче управляющего воздействия</w:t>
      </w:r>
      <w:bookmarkEnd w:id="23"/>
    </w:p>
    <w:p w:rsidR="00A90F51" w:rsidRDefault="00D11EAB" w:rsidP="00F445F9">
      <w:r>
        <w:t xml:space="preserve">Выполним завершающий этап заданий, а именно: расчет переходных процессов в скорректированной нелинейной САР при подаче управляющего воздействия </w:t>
      </w:r>
      <w:r>
        <w:rPr>
          <w:i/>
          <w:iCs/>
        </w:rPr>
        <w:t>u(t)</w:t>
      </w:r>
      <w:r>
        <w:t xml:space="preserve"> = </w:t>
      </w:r>
      <w:r>
        <w:rPr>
          <w:b/>
          <w:bCs/>
        </w:rPr>
        <w:t>0.8</w:t>
      </w:r>
      <w:r w:rsidR="00D1659D">
        <w:rPr>
          <w:b/>
          <w:bCs/>
        </w:rPr>
        <w:t>·</w:t>
      </w:r>
      <w:r>
        <w:rPr>
          <w:b/>
          <w:bCs/>
        </w:rPr>
        <w:t>1(t).</w:t>
      </w:r>
    </w:p>
    <w:p w:rsidR="00D11EAB" w:rsidRDefault="00D11EAB" w:rsidP="00F445F9">
      <w:r>
        <w:t xml:space="preserve">Замкните </w:t>
      </w:r>
      <w:r>
        <w:rPr>
          <w:i/>
          <w:iCs/>
        </w:rPr>
        <w:t>Главную обратную связь</w:t>
      </w:r>
      <w:r>
        <w:t xml:space="preserve"> (в диалоговом окне </w:t>
      </w:r>
      <w:r>
        <w:rPr>
          <w:i/>
          <w:iCs/>
        </w:rPr>
        <w:t>Главного сравнивающего устройства</w:t>
      </w:r>
      <w:r>
        <w:t xml:space="preserve"> 2-ой весовой коэффициент должен быть равен </w:t>
      </w:r>
      <w:r>
        <w:rPr>
          <w:b/>
          <w:bCs/>
        </w:rPr>
        <w:t>-1</w:t>
      </w:r>
      <w:r>
        <w:t>).</w:t>
      </w:r>
    </w:p>
    <w:p w:rsidR="00A90F51" w:rsidRDefault="00D11EAB" w:rsidP="00F445F9">
      <w:r>
        <w:t xml:space="preserve">Измените конечное время расчета на </w:t>
      </w:r>
      <w:r>
        <w:rPr>
          <w:b/>
          <w:bCs/>
        </w:rPr>
        <w:t>200</w:t>
      </w:r>
      <w:r>
        <w:t xml:space="preserve"> </w:t>
      </w:r>
      <w:r>
        <w:rPr>
          <w:b/>
          <w:bCs/>
        </w:rPr>
        <w:t>с</w:t>
      </w:r>
      <w:r>
        <w:t xml:space="preserve"> (щелчок “мышью” по командной кнопке </w:t>
      </w:r>
      <w:r>
        <w:rPr>
          <w:b/>
          <w:bCs/>
        </w:rPr>
        <w:t>Параметры расчета</w:t>
      </w:r>
      <w:r>
        <w:t>).</w:t>
      </w:r>
    </w:p>
    <w:p w:rsidR="00A90F51" w:rsidRDefault="00D11EAB" w:rsidP="00F445F9">
      <w:r>
        <w:t xml:space="preserve">Выполните расчет переходного процесса (щелчок “мышью” по командной кнопке </w:t>
      </w:r>
      <w:r w:rsidR="00FA5A65">
        <w:rPr>
          <w:b/>
          <w:bCs/>
        </w:rPr>
        <w:t>Пуск</w:t>
      </w:r>
      <w:r>
        <w:t>).</w:t>
      </w:r>
    </w:p>
    <w:p w:rsidR="00D11EAB" w:rsidRDefault="00D11EAB" w:rsidP="00F445F9">
      <w:r>
        <w:t xml:space="preserve">График переходного процесса (см. рис. 2.14 ниже по тексту) свидетельствует, что скорректированная нелинейная САР </w:t>
      </w:r>
      <w:r>
        <w:rPr>
          <w:i/>
          <w:iCs/>
        </w:rPr>
        <w:t>отработала</w:t>
      </w:r>
      <w:r>
        <w:t xml:space="preserve"> управляющее воздействие, однако </w:t>
      </w:r>
      <w:r>
        <w:rPr>
          <w:i/>
          <w:iCs/>
        </w:rPr>
        <w:t xml:space="preserve">время переходного процесса </w:t>
      </w:r>
      <w:r>
        <w:t xml:space="preserve">значительно больше (около 80 с), чем в лабораторной работе № 4 в прошлом семестре при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>= 0.35 (там было менее 20 с).</w:t>
      </w:r>
    </w:p>
    <w:p w:rsidR="00FA5A65" w:rsidRDefault="004565C0" w:rsidP="008F6C00">
      <w:pPr>
        <w:pStyle w:val="a5"/>
      </w:pPr>
      <w:r>
        <w:rPr>
          <w:noProof/>
        </w:rPr>
        <w:lastRenderedPageBreak/>
        <w:drawing>
          <wp:inline distT="0" distB="0" distL="0" distR="0" wp14:anchorId="3DF562E2" wp14:editId="25FAA18A">
            <wp:extent cx="5810250" cy="4124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65" w:rsidRDefault="00570B46" w:rsidP="008F6C00">
      <w:pPr>
        <w:pStyle w:val="a5"/>
      </w:pPr>
      <w:r>
        <w:rPr>
          <w:shd w:val="clear" w:color="auto" w:fill="FFFFFF"/>
        </w:rPr>
        <w:t>Рисунок 2.14</w:t>
      </w:r>
      <w:r w:rsidR="00C86A53" w:rsidRPr="00DD73EF">
        <w:rPr>
          <w:shd w:val="clear" w:color="auto" w:fill="FFFFFF"/>
        </w:rPr>
        <w:t xml:space="preserve"> — </w:t>
      </w:r>
      <w:r w:rsidR="00C86A53">
        <w:rPr>
          <w:shd w:val="clear" w:color="auto" w:fill="FFFFFF"/>
        </w:rPr>
        <w:t>График переходного процесса</w:t>
      </w:r>
    </w:p>
    <w:p w:rsidR="00A90F51" w:rsidRDefault="00570B46" w:rsidP="00D61C10">
      <w:r>
        <w:t xml:space="preserve">Выполните увеличение коэффициента скоростной эффективности регулятора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 xml:space="preserve">в </w:t>
      </w:r>
      <w:r>
        <w:rPr>
          <w:b/>
          <w:bCs/>
        </w:rPr>
        <w:t>2</w:t>
      </w:r>
      <w:r>
        <w:t xml:space="preserve"> раза (в 1-ой диалоговой строке блока </w:t>
      </w:r>
      <w:r>
        <w:rPr>
          <w:i/>
          <w:iCs/>
        </w:rPr>
        <w:t>Интегратор</w:t>
      </w:r>
      <w:r>
        <w:t xml:space="preserve"> введите </w:t>
      </w:r>
      <w:r>
        <w:rPr>
          <w:b/>
          <w:bCs/>
        </w:rPr>
        <w:t>0.35/10</w:t>
      </w:r>
      <w:r>
        <w:t>).</w:t>
      </w:r>
    </w:p>
    <w:p w:rsidR="00570B46" w:rsidRDefault="00570B46" w:rsidP="00D61C10">
      <w:r>
        <w:t xml:space="preserve">Выполните щелчок “мышью” по командной кнопке </w:t>
      </w:r>
      <w:r>
        <w:rPr>
          <w:b/>
          <w:bCs/>
          <w:lang w:val="en-US"/>
        </w:rPr>
        <w:t>Ok</w:t>
      </w:r>
      <w:r>
        <w:t>.</w:t>
      </w:r>
    </w:p>
    <w:p w:rsidR="00D11EAB" w:rsidRDefault="00570B46" w:rsidP="00D61C10">
      <w:r>
        <w:t xml:space="preserve">График переходного процесса в этом случае (см. рис. 2.15) свидетельствует, что в нелинейной САР установились </w:t>
      </w:r>
      <w:r>
        <w:rPr>
          <w:b/>
          <w:bCs/>
          <w:i/>
          <w:iCs/>
        </w:rPr>
        <w:t>высокочастотные</w:t>
      </w:r>
      <w:r w:rsidRPr="00570B46">
        <w:rPr>
          <w:b/>
          <w:bCs/>
          <w:i/>
          <w:iCs/>
        </w:rPr>
        <w:t xml:space="preserve"> </w:t>
      </w:r>
      <w:r>
        <w:t xml:space="preserve">(приблизительно гармонические) автоколебания с амплитудой примерно 0.05, что в </w:t>
      </w:r>
      <w:r>
        <w:rPr>
          <w:b/>
          <w:bCs/>
        </w:rPr>
        <w:t>2.5</w:t>
      </w:r>
      <w:r>
        <w:t xml:space="preserve"> раза </w:t>
      </w:r>
      <w:r>
        <w:rPr>
          <w:i/>
          <w:iCs/>
        </w:rPr>
        <w:t>превышает</w:t>
      </w:r>
      <w:r>
        <w:t xml:space="preserve"> ширину зону нечувствительности в </w:t>
      </w:r>
      <w:r>
        <w:rPr>
          <w:i/>
          <w:iCs/>
        </w:rPr>
        <w:t>Управляющем реле</w:t>
      </w:r>
      <w:r>
        <w:t>.</w:t>
      </w:r>
    </w:p>
    <w:p w:rsidR="00FE6B94" w:rsidRPr="00BE3F65" w:rsidRDefault="004565C0" w:rsidP="00BE3F65">
      <w:pPr>
        <w:pStyle w:val="a5"/>
      </w:pPr>
      <w:r>
        <w:rPr>
          <w:noProof/>
        </w:rPr>
        <w:drawing>
          <wp:inline distT="0" distB="0" distL="0" distR="0" wp14:anchorId="0C47E20D" wp14:editId="236F5BE1">
            <wp:extent cx="5810250" cy="4124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08" w:rsidRDefault="00A27D08" w:rsidP="00BE3F65">
      <w:pPr>
        <w:pStyle w:val="a5"/>
      </w:pPr>
      <w:r>
        <w:rPr>
          <w:shd w:val="clear" w:color="auto" w:fill="FFFFFF"/>
        </w:rPr>
        <w:lastRenderedPageBreak/>
        <w:t>Рисунок 2.15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График </w:t>
      </w:r>
      <w:r w:rsidRPr="00BE3F65">
        <w:t>переходного</w:t>
      </w:r>
      <w:r>
        <w:rPr>
          <w:shd w:val="clear" w:color="auto" w:fill="FFFFFF"/>
        </w:rPr>
        <w:t xml:space="preserve"> процесса</w:t>
      </w:r>
    </w:p>
    <w:p w:rsidR="00FE6B94" w:rsidRDefault="00FE6B94" w:rsidP="00BE3F65">
      <w:r w:rsidRPr="00FE6B94">
        <w:rPr>
          <w:b/>
        </w:rPr>
        <w:t>Резюме</w:t>
      </w:r>
      <w:r w:rsidRPr="00FE6B94">
        <w:t xml:space="preserve">: нелинейная САР “плохо” отработала управляющее воздействие потому, что при таком значении k1 (0.35/10) не выполняются условия критерия абсолютной устойчивости В.М. Попова (точка –1/K расположена внутри </w:t>
      </w:r>
      <w:r>
        <w:t>годографа Попова).</w:t>
      </w:r>
    </w:p>
    <w:p w:rsidR="00FE6B94" w:rsidRDefault="00FE6B94" w:rsidP="00BE3F65">
      <w:r w:rsidRPr="00FE6B94">
        <w:t>Сохраните данную задачу (нелинейную САР) под новым оригинальным именем, например, Нел_САР.mrj (посредством опци</w:t>
      </w:r>
      <w:r w:rsidR="005678D9">
        <w:t>и Сохранить как… из меню Файл).</w:t>
      </w:r>
    </w:p>
    <w:p w:rsidR="00FE6B94" w:rsidRDefault="00FE6B94" w:rsidP="00BE3F65">
      <w:r w:rsidRPr="00FE6B94">
        <w:t xml:space="preserve">На этом знакомство с критерием абсолютной устойчивости В.М. Попова и его программной реализацией в </w:t>
      </w:r>
      <w:r>
        <w:t>среде</w:t>
      </w:r>
      <w:r w:rsidRPr="00FE6B94">
        <w:t xml:space="preserve"> </w:t>
      </w:r>
      <w:r>
        <w:rPr>
          <w:lang w:val="en-US"/>
        </w:rPr>
        <w:t>SimInTech</w:t>
      </w:r>
      <w:r w:rsidRPr="00FE6B94">
        <w:t xml:space="preserve"> применительно к анализу устойчив</w:t>
      </w:r>
      <w:r w:rsidR="005678D9">
        <w:t>ости нелинейных САР, завершено.</w:t>
      </w:r>
    </w:p>
    <w:p w:rsidR="00ED2DA6" w:rsidRPr="001E7978" w:rsidRDefault="00ED2DA6" w:rsidP="00ED2DA6">
      <w:pPr>
        <w:pStyle w:val="1"/>
        <w:rPr>
          <w:szCs w:val="28"/>
        </w:rPr>
      </w:pPr>
      <w:bookmarkStart w:id="24" w:name="_Toc386638132"/>
      <w:r w:rsidRPr="001E7978">
        <w:rPr>
          <w:szCs w:val="28"/>
        </w:rPr>
        <w:t>3 САМОСТОЯТЕЛЬНАЯ ЧАСТЬ: ИССЛЕДОВАНИЕ ИЗВЕСТНЫХ КЛАССИЧЕСКИХ ДИНАМИЧЕСКИХ ЗАДАЧ МЕТОДАМИ СТРУКТУРНОГО МОДЕЛИРОВАНИЯ</w:t>
      </w:r>
      <w:bookmarkEnd w:id="24"/>
    </w:p>
    <w:p w:rsidR="00944FD0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r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>, ввести ее параметры,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944FD0" w:rsidRDefault="00ED2DA6" w:rsidP="00ED2DA6">
      <w:pPr>
        <w:pStyle w:val="a6"/>
        <w:numPr>
          <w:ilvl w:val="0"/>
          <w:numId w:val="28"/>
        </w:numPr>
        <w:suppressAutoHyphens w:val="0"/>
        <w:autoSpaceDN/>
        <w:spacing w:before="120"/>
        <w:contextualSpacing/>
        <w:textAlignment w:val="auto"/>
        <w:rPr>
          <w:szCs w:val="28"/>
          <w:u w:val="single"/>
        </w:rPr>
      </w:pPr>
      <w:r w:rsidRPr="001E7978">
        <w:rPr>
          <w:szCs w:val="28"/>
          <w:u w:val="single"/>
        </w:rPr>
        <w:t>Уравнением Ван-дер-Поля:</w:t>
      </w:r>
    </w:p>
    <w:p w:rsidR="00944FD0" w:rsidRDefault="00D77753" w:rsidP="00ED2DA6">
      <w:pPr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=0,</m:t>
          </m:r>
        </m:oMath>
      </m:oMathPara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в диапазоне от </w:t>
      </w:r>
      <w:r w:rsidRPr="001E7978">
        <w:rPr>
          <w:i/>
          <w:szCs w:val="28"/>
        </w:rPr>
        <w:t xml:space="preserve">t </w:t>
      </w:r>
      <w:r w:rsidRPr="001E7978">
        <w:rPr>
          <w:szCs w:val="28"/>
        </w:rPr>
        <w:t xml:space="preserve">= 0 до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 = 100 с,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если </w:t>
      </w:r>
      <w:r w:rsidRPr="001E7978">
        <w:rPr>
          <w:i/>
          <w:szCs w:val="28"/>
        </w:rPr>
        <w:t>y(0)</w:t>
      </w:r>
      <w:r w:rsidRPr="001E7978">
        <w:rPr>
          <w:szCs w:val="28"/>
        </w:rPr>
        <w:t xml:space="preserve"> = </w:t>
      </w:r>
      <w:r w:rsidRPr="001E7978">
        <w:rPr>
          <w:b/>
          <w:szCs w:val="28"/>
        </w:rPr>
        <w:t>1</w:t>
      </w:r>
      <w:r w:rsidRPr="001E7978">
        <w:rPr>
          <w:szCs w:val="28"/>
        </w:rPr>
        <w:t xml:space="preserve">, </w:t>
      </w:r>
      <w:r w:rsidRPr="001E7978">
        <w:rPr>
          <w:i/>
          <w:szCs w:val="28"/>
        </w:rPr>
        <w:t>y’(0)</w:t>
      </w:r>
      <w:r w:rsidRPr="001E7978">
        <w:rPr>
          <w:szCs w:val="28"/>
        </w:rPr>
        <w:t xml:space="preserve"> = </w:t>
      </w:r>
      <w:r w:rsidRPr="001E7978">
        <w:rPr>
          <w:b/>
          <w:szCs w:val="28"/>
        </w:rPr>
        <w:t>0.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типовые блоки библиотеки </w:t>
      </w:r>
      <w:r w:rsidRPr="001E7978">
        <w:rPr>
          <w:b/>
          <w:i/>
          <w:szCs w:val="28"/>
        </w:rPr>
        <w:t>Данные</w:t>
      </w:r>
      <w:r w:rsidRPr="001E7978">
        <w:rPr>
          <w:szCs w:val="28"/>
        </w:rPr>
        <w:t xml:space="preserve"> (</w:t>
      </w:r>
      <w:r w:rsidRPr="001E7978">
        <w:rPr>
          <w:i/>
          <w:szCs w:val="28"/>
        </w:rPr>
        <w:t>Временной график и Фазовый портрет</w:t>
      </w:r>
      <w:r w:rsidRPr="001E7978">
        <w:rPr>
          <w:szCs w:val="28"/>
        </w:rPr>
        <w:t xml:space="preserve">) построить зависимости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(</w:t>
      </w:r>
      <w:r w:rsidRPr="001E7978">
        <w:rPr>
          <w:b/>
          <w:i/>
          <w:szCs w:val="28"/>
          <w:lang w:val="en-US"/>
        </w:rPr>
        <w:t>t</w:t>
      </w:r>
      <w:r w:rsidRPr="001E7978">
        <w:rPr>
          <w:b/>
          <w:i/>
          <w:szCs w:val="28"/>
        </w:rPr>
        <w:t>)</w:t>
      </w:r>
      <w:r w:rsidRPr="001E7978">
        <w:rPr>
          <w:szCs w:val="28"/>
        </w:rPr>
        <w:t xml:space="preserve"> и траектории на фазовой плоскости (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 xml:space="preserve">,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’</w:t>
      </w:r>
      <w:r w:rsidRPr="001E7978">
        <w:rPr>
          <w:szCs w:val="28"/>
        </w:rPr>
        <w:t>), если:</w:t>
      </w:r>
    </w:p>
    <w:p w:rsidR="00ED2DA6" w:rsidRPr="001E7978" w:rsidRDefault="00ED2DA6" w:rsidP="00ED2DA6">
      <w:pPr>
        <w:widowControl/>
        <w:numPr>
          <w:ilvl w:val="0"/>
          <w:numId w:val="26"/>
        </w:numPr>
        <w:suppressAutoHyphens w:val="0"/>
        <w:autoSpaceDN/>
        <w:textAlignment w:val="auto"/>
        <w:rPr>
          <w:szCs w:val="28"/>
        </w:rPr>
      </w:pPr>
      <w:r w:rsidRPr="001E7978">
        <w:rPr>
          <w:b/>
          <w:i/>
          <w:szCs w:val="28"/>
          <w:lang w:val="en-US"/>
        </w:rPr>
        <w:t>b</w:t>
      </w:r>
      <w:r w:rsidRPr="001E7978">
        <w:rPr>
          <w:i/>
          <w:szCs w:val="28"/>
        </w:rPr>
        <w:t xml:space="preserve"> </w:t>
      </w:r>
      <w:r w:rsidRPr="001E7978">
        <w:rPr>
          <w:szCs w:val="28"/>
        </w:rPr>
        <w:t xml:space="preserve">= 1 и варьируемые значения параметра </w:t>
      </w:r>
      <w:r w:rsidRPr="001E7978">
        <w:rPr>
          <w:b/>
          <w:i/>
          <w:szCs w:val="28"/>
        </w:rPr>
        <w:t>а</w:t>
      </w:r>
      <w:r w:rsidRPr="001E7978">
        <w:rPr>
          <w:szCs w:val="28"/>
        </w:rPr>
        <w:t xml:space="preserve"> </w:t>
      </w:r>
      <w:r w:rsidRPr="001E7978">
        <w:rPr>
          <w:szCs w:val="28"/>
        </w:rPr>
        <w:sym w:font="Symbol" w:char="F0DE"/>
      </w:r>
      <w:r w:rsidRPr="001E7978">
        <w:rPr>
          <w:szCs w:val="28"/>
        </w:rPr>
        <w:t xml:space="preserve"> </w:t>
      </w:r>
      <w:r w:rsidRPr="001E7978">
        <w:rPr>
          <w:b/>
          <w:i/>
          <w:szCs w:val="28"/>
        </w:rPr>
        <w:t>а</w:t>
      </w:r>
      <w:r w:rsidRPr="001E7978">
        <w:rPr>
          <w:szCs w:val="28"/>
        </w:rPr>
        <w:t xml:space="preserve"> = -1; 0; 1; 5;</w:t>
      </w:r>
    </w:p>
    <w:p w:rsidR="00944FD0" w:rsidRDefault="00ED2DA6" w:rsidP="00ED2DA6">
      <w:pPr>
        <w:widowControl/>
        <w:numPr>
          <w:ilvl w:val="0"/>
          <w:numId w:val="26"/>
        </w:numPr>
        <w:suppressAutoHyphens w:val="0"/>
        <w:autoSpaceDN/>
        <w:textAlignment w:val="auto"/>
        <w:rPr>
          <w:szCs w:val="28"/>
        </w:rPr>
      </w:pPr>
      <w:r w:rsidRPr="001E7978">
        <w:rPr>
          <w:b/>
          <w:i/>
          <w:szCs w:val="28"/>
          <w:lang w:val="en-US"/>
        </w:rPr>
        <w:t>a</w:t>
      </w:r>
      <w:r w:rsidRPr="001E7978">
        <w:rPr>
          <w:i/>
          <w:szCs w:val="28"/>
        </w:rPr>
        <w:t xml:space="preserve"> </w:t>
      </w:r>
      <w:r w:rsidRPr="001E7978">
        <w:rPr>
          <w:szCs w:val="28"/>
        </w:rPr>
        <w:t xml:space="preserve">= 5 и варьируемые значения параметра </w:t>
      </w:r>
      <w:r w:rsidRPr="001E7978">
        <w:rPr>
          <w:b/>
          <w:i/>
          <w:szCs w:val="28"/>
        </w:rPr>
        <w:t>b</w:t>
      </w:r>
      <w:r w:rsidRPr="001E7978">
        <w:rPr>
          <w:szCs w:val="28"/>
        </w:rPr>
        <w:t xml:space="preserve"> </w:t>
      </w:r>
      <w:r w:rsidRPr="001E7978">
        <w:rPr>
          <w:szCs w:val="28"/>
        </w:rPr>
        <w:sym w:font="Symbol" w:char="F0DE"/>
      </w:r>
      <w:r w:rsidRPr="001E7978">
        <w:rPr>
          <w:szCs w:val="28"/>
        </w:rPr>
        <w:t xml:space="preserve"> </w:t>
      </w:r>
      <w:r w:rsidRPr="001E7978">
        <w:rPr>
          <w:b/>
          <w:i/>
          <w:szCs w:val="28"/>
          <w:lang w:val="en-US"/>
        </w:rPr>
        <w:t>b</w:t>
      </w:r>
      <w:r w:rsidRPr="001E7978">
        <w:rPr>
          <w:szCs w:val="28"/>
        </w:rPr>
        <w:t xml:space="preserve"> = 1; 2; 5; 10.</w:t>
      </w:r>
    </w:p>
    <w:p w:rsidR="00944FD0" w:rsidRDefault="00ED2DA6" w:rsidP="00ED2DA6">
      <w:pPr>
        <w:rPr>
          <w:szCs w:val="28"/>
        </w:rPr>
      </w:pPr>
      <w:r w:rsidRPr="001E7978">
        <w:rPr>
          <w:szCs w:val="28"/>
        </w:rPr>
        <w:t xml:space="preserve">Завершив моделирование, по виду переходных процессов сделайте вывод о роли параметров </w:t>
      </w:r>
      <w:r w:rsidRPr="001E7978">
        <w:rPr>
          <w:b/>
          <w:i/>
          <w:szCs w:val="28"/>
          <w:lang w:val="en-US"/>
        </w:rPr>
        <w:t>a</w:t>
      </w:r>
      <w:r w:rsidRPr="001E7978">
        <w:rPr>
          <w:szCs w:val="28"/>
        </w:rPr>
        <w:t xml:space="preserve"> и </w:t>
      </w:r>
      <w:r w:rsidRPr="001E7978">
        <w:rPr>
          <w:b/>
          <w:i/>
          <w:szCs w:val="28"/>
          <w:lang w:val="en-US"/>
        </w:rPr>
        <w:t>b</w:t>
      </w:r>
      <w:r w:rsidRPr="001E7978">
        <w:rPr>
          <w:szCs w:val="28"/>
        </w:rPr>
        <w:t xml:space="preserve"> на характер движения системы.</w:t>
      </w:r>
    </w:p>
    <w:p w:rsidR="00944FD0" w:rsidRDefault="00ED2DA6" w:rsidP="00ED2DA6">
      <w:pPr>
        <w:pStyle w:val="a6"/>
        <w:numPr>
          <w:ilvl w:val="0"/>
          <w:numId w:val="28"/>
        </w:numPr>
        <w:suppressAutoHyphens w:val="0"/>
        <w:autoSpaceDN/>
        <w:spacing w:before="120"/>
        <w:contextualSpacing/>
        <w:textAlignment w:val="auto"/>
        <w:rPr>
          <w:szCs w:val="28"/>
        </w:rPr>
      </w:pPr>
      <w:r w:rsidRPr="001E7978">
        <w:rPr>
          <w:szCs w:val="28"/>
          <w:u w:val="single"/>
        </w:rPr>
        <w:t>Уравнением Матье:</w:t>
      </w:r>
    </w:p>
    <w:p w:rsidR="00944FD0" w:rsidRDefault="00D77753" w:rsidP="00ED2DA6">
      <w:pPr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=0,</m:t>
          </m:r>
        </m:oMath>
      </m:oMathPara>
    </w:p>
    <w:p w:rsidR="00A90F51" w:rsidRDefault="00ED2DA6" w:rsidP="00ED2DA6">
      <w:pPr>
        <w:rPr>
          <w:szCs w:val="28"/>
        </w:rPr>
      </w:pPr>
      <w:r w:rsidRPr="001E7978">
        <w:rPr>
          <w:szCs w:val="28"/>
        </w:rPr>
        <w:t xml:space="preserve">в диапазоне от </w:t>
      </w:r>
      <w:r w:rsidRPr="001E7978">
        <w:rPr>
          <w:i/>
          <w:szCs w:val="28"/>
        </w:rPr>
        <w:t xml:space="preserve">t </w:t>
      </w:r>
      <w:r w:rsidRPr="001E7978">
        <w:rPr>
          <w:szCs w:val="28"/>
        </w:rPr>
        <w:t xml:space="preserve">= 0 до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 = 200 с,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если </w:t>
      </w:r>
      <w:r w:rsidRPr="001E7978">
        <w:rPr>
          <w:i/>
          <w:szCs w:val="28"/>
        </w:rPr>
        <w:t>y’(0)</w:t>
      </w:r>
      <w:r w:rsidRPr="001E7978">
        <w:rPr>
          <w:szCs w:val="28"/>
        </w:rPr>
        <w:t xml:space="preserve"> = </w:t>
      </w:r>
      <w:r w:rsidRPr="001E7978">
        <w:rPr>
          <w:b/>
          <w:szCs w:val="28"/>
        </w:rPr>
        <w:t xml:space="preserve">0, </w:t>
      </w:r>
      <w:r w:rsidRPr="001E7978">
        <w:rPr>
          <w:szCs w:val="28"/>
        </w:rPr>
        <w:t xml:space="preserve">а </w:t>
      </w:r>
      <w:r w:rsidRPr="001E7978">
        <w:rPr>
          <w:i/>
          <w:szCs w:val="28"/>
        </w:rPr>
        <w:t>y(0)</w:t>
      </w:r>
      <w:r w:rsidRPr="001E7978">
        <w:rPr>
          <w:szCs w:val="28"/>
        </w:rPr>
        <w:t xml:space="preserve"> = </w:t>
      </w:r>
      <w:r w:rsidRPr="001E7978">
        <w:rPr>
          <w:b/>
          <w:szCs w:val="28"/>
          <w:lang w:val="en-US"/>
        </w:rPr>
        <w:t>var</w:t>
      </w:r>
      <w:r w:rsidRPr="001E7978">
        <w:rPr>
          <w:b/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типовые блоки библиотеки </w:t>
      </w:r>
      <w:r w:rsidRPr="001E7978">
        <w:rPr>
          <w:b/>
          <w:i/>
          <w:szCs w:val="28"/>
        </w:rPr>
        <w:t>Данные</w:t>
      </w:r>
      <w:r w:rsidRPr="001E7978">
        <w:rPr>
          <w:szCs w:val="28"/>
        </w:rPr>
        <w:t xml:space="preserve"> (</w:t>
      </w:r>
      <w:r w:rsidRPr="001E7978">
        <w:rPr>
          <w:i/>
          <w:szCs w:val="28"/>
        </w:rPr>
        <w:t>Временной график и Фазовый портрет</w:t>
      </w:r>
      <w:r w:rsidRPr="001E7978">
        <w:rPr>
          <w:szCs w:val="28"/>
        </w:rPr>
        <w:t xml:space="preserve">) построить зависимости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(</w:t>
      </w:r>
      <w:r w:rsidRPr="001E7978">
        <w:rPr>
          <w:b/>
          <w:i/>
          <w:szCs w:val="28"/>
          <w:lang w:val="en-US"/>
        </w:rPr>
        <w:t>t</w:t>
      </w:r>
      <w:r w:rsidRPr="001E7978">
        <w:rPr>
          <w:b/>
          <w:i/>
          <w:szCs w:val="28"/>
        </w:rPr>
        <w:t>)</w:t>
      </w:r>
      <w:r w:rsidRPr="001E7978">
        <w:rPr>
          <w:szCs w:val="28"/>
        </w:rPr>
        <w:t xml:space="preserve"> и траектории на фазовой плоскости (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 xml:space="preserve">,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’</w:t>
      </w:r>
      <w:r w:rsidRPr="001E7978">
        <w:rPr>
          <w:szCs w:val="28"/>
        </w:rPr>
        <w:t>), если:</w:t>
      </w:r>
    </w:p>
    <w:p w:rsidR="00ED2DA6" w:rsidRPr="001E7978" w:rsidRDefault="00ED2DA6" w:rsidP="00ED2DA6">
      <w:pPr>
        <w:widowControl/>
        <w:numPr>
          <w:ilvl w:val="0"/>
          <w:numId w:val="27"/>
        </w:numPr>
        <w:suppressAutoHyphens w:val="0"/>
        <w:autoSpaceDN/>
        <w:textAlignment w:val="auto"/>
        <w:rPr>
          <w:szCs w:val="28"/>
        </w:rPr>
      </w:pPr>
      <w:r w:rsidRPr="001E7978">
        <w:rPr>
          <w:i/>
          <w:szCs w:val="28"/>
          <w:lang w:val="en-US"/>
        </w:rPr>
        <w:t>p</w:t>
      </w:r>
      <w:r w:rsidRPr="001E7978">
        <w:rPr>
          <w:szCs w:val="28"/>
          <w:lang w:val="en-US"/>
        </w:rPr>
        <w:t xml:space="preserve"> = 1; </w:t>
      </w:r>
      <w:r w:rsidRPr="001E7978">
        <w:rPr>
          <w:i/>
          <w:szCs w:val="28"/>
          <w:lang w:val="en-US"/>
        </w:rPr>
        <w:sym w:font="Symbol" w:char="F065"/>
      </w:r>
      <w:r w:rsidRPr="001E7978">
        <w:rPr>
          <w:szCs w:val="28"/>
          <w:lang w:val="en-US"/>
        </w:rPr>
        <w:t xml:space="preserve"> = 0.1; </w:t>
      </w:r>
      <w:r w:rsidRPr="001E7978">
        <w:rPr>
          <w:i/>
          <w:szCs w:val="28"/>
          <w:lang w:val="en-US"/>
        </w:rPr>
        <w:sym w:font="Symbol" w:char="F06D"/>
      </w:r>
      <w:r w:rsidRPr="001E7978">
        <w:rPr>
          <w:szCs w:val="28"/>
          <w:lang w:val="en-US"/>
        </w:rPr>
        <w:t xml:space="preserve"> = 0.2; </w:t>
      </w:r>
      <w:r w:rsidRPr="001E7978">
        <w:rPr>
          <w:i/>
          <w:szCs w:val="28"/>
          <w:lang w:val="en-US"/>
        </w:rPr>
        <w:sym w:font="Symbol" w:char="F062"/>
      </w:r>
      <w:r w:rsidRPr="001E7978">
        <w:rPr>
          <w:szCs w:val="28"/>
          <w:lang w:val="en-US"/>
        </w:rPr>
        <w:t xml:space="preserve"> = 1; </w:t>
      </w:r>
      <w:r w:rsidRPr="001E7978">
        <w:rPr>
          <w:i/>
          <w:szCs w:val="28"/>
          <w:lang w:val="en-US"/>
        </w:rPr>
        <w:sym w:font="Symbol" w:char="F077"/>
      </w:r>
      <w:r w:rsidRPr="001E7978">
        <w:rPr>
          <w:szCs w:val="28"/>
          <w:lang w:val="en-US"/>
        </w:rPr>
        <w:t xml:space="preserve"> = 1, а </w:t>
      </w:r>
      <w:r w:rsidRPr="001E7978">
        <w:rPr>
          <w:b/>
          <w:i/>
          <w:szCs w:val="28"/>
        </w:rPr>
        <w:t>y(0)</w:t>
      </w:r>
      <w:r w:rsidRPr="001E7978">
        <w:rPr>
          <w:szCs w:val="28"/>
        </w:rPr>
        <w:t xml:space="preserve"> = 0.01; 0.1; 1.0.</w:t>
      </w:r>
    </w:p>
    <w:p w:rsidR="00944FD0" w:rsidRDefault="00ED2DA6" w:rsidP="00ED2DA6">
      <w:pPr>
        <w:widowControl/>
        <w:numPr>
          <w:ilvl w:val="0"/>
          <w:numId w:val="27"/>
        </w:numPr>
        <w:suppressAutoHyphens w:val="0"/>
        <w:autoSpaceDN/>
        <w:textAlignment w:val="auto"/>
        <w:rPr>
          <w:szCs w:val="28"/>
        </w:rPr>
      </w:pPr>
      <w:r w:rsidRPr="001E7978">
        <w:rPr>
          <w:i/>
          <w:szCs w:val="28"/>
        </w:rPr>
        <w:t>y(0)</w:t>
      </w:r>
      <w:r w:rsidRPr="001E7978">
        <w:rPr>
          <w:szCs w:val="28"/>
        </w:rPr>
        <w:t xml:space="preserve"> = 0.5</w:t>
      </w:r>
      <w:r w:rsidRPr="001E7978">
        <w:rPr>
          <w:szCs w:val="28"/>
          <w:lang w:val="en-US"/>
        </w:rPr>
        <w:t xml:space="preserve">; </w:t>
      </w:r>
      <w:r w:rsidRPr="001E7978">
        <w:rPr>
          <w:i/>
          <w:szCs w:val="28"/>
          <w:lang w:val="en-US"/>
        </w:rPr>
        <w:sym w:font="Symbol" w:char="F065"/>
      </w:r>
      <w:r w:rsidRPr="001E7978">
        <w:rPr>
          <w:szCs w:val="28"/>
          <w:lang w:val="en-US"/>
        </w:rPr>
        <w:t xml:space="preserve"> = 0.1; </w:t>
      </w:r>
      <w:r w:rsidRPr="001E7978">
        <w:rPr>
          <w:i/>
          <w:szCs w:val="28"/>
          <w:lang w:val="en-US"/>
        </w:rPr>
        <w:sym w:font="Symbol" w:char="F06D"/>
      </w:r>
      <w:r w:rsidRPr="001E7978">
        <w:rPr>
          <w:szCs w:val="28"/>
          <w:lang w:val="en-US"/>
        </w:rPr>
        <w:t xml:space="preserve"> = 0.2;</w:t>
      </w:r>
      <w:r w:rsidRPr="001E7978">
        <w:rPr>
          <w:i/>
          <w:szCs w:val="28"/>
          <w:lang w:val="en-US"/>
        </w:rPr>
        <w:t xml:space="preserve"> </w:t>
      </w:r>
      <w:r w:rsidRPr="001E7978">
        <w:rPr>
          <w:i/>
          <w:szCs w:val="28"/>
          <w:lang w:val="en-US"/>
        </w:rPr>
        <w:sym w:font="Symbol" w:char="F062"/>
      </w:r>
      <w:r w:rsidRPr="001E7978">
        <w:rPr>
          <w:szCs w:val="28"/>
          <w:lang w:val="en-US"/>
        </w:rPr>
        <w:t xml:space="preserve"> = 1; </w:t>
      </w:r>
      <w:r w:rsidRPr="001E7978">
        <w:rPr>
          <w:i/>
          <w:szCs w:val="28"/>
          <w:lang w:val="en-US"/>
        </w:rPr>
        <w:sym w:font="Symbol" w:char="F077"/>
      </w:r>
      <w:r w:rsidRPr="001E7978">
        <w:rPr>
          <w:szCs w:val="28"/>
          <w:lang w:val="en-US"/>
        </w:rPr>
        <w:t xml:space="preserve"> = 1, а </w:t>
      </w:r>
      <w:r w:rsidRPr="001E7978">
        <w:rPr>
          <w:b/>
          <w:i/>
          <w:szCs w:val="28"/>
          <w:lang w:val="en-US"/>
        </w:rPr>
        <w:t>p</w:t>
      </w:r>
      <w:r w:rsidRPr="001E7978">
        <w:rPr>
          <w:szCs w:val="28"/>
          <w:lang w:val="en-US"/>
        </w:rPr>
        <w:t xml:space="preserve"> = 0.5; 0.9; 0.95; 1.0; 1.05; 1.5.</w:t>
      </w:r>
    </w:p>
    <w:p w:rsidR="00ED2DA6" w:rsidRPr="005678D9" w:rsidRDefault="00ED2DA6" w:rsidP="00944FD0">
      <w:pPr>
        <w:rPr>
          <w:bCs/>
          <w:iCs/>
          <w:szCs w:val="24"/>
        </w:rPr>
      </w:pPr>
      <w:r w:rsidRPr="001E7978">
        <w:rPr>
          <w:szCs w:val="28"/>
        </w:rPr>
        <w:t xml:space="preserve">Завершив моделирование, по виду переходных процессов сделайте вывод о роли начальных условий </w:t>
      </w:r>
      <w:r w:rsidRPr="001E7978">
        <w:rPr>
          <w:b/>
          <w:i/>
          <w:szCs w:val="28"/>
        </w:rPr>
        <w:t xml:space="preserve">y(0) </w:t>
      </w:r>
      <w:r w:rsidRPr="001E7978">
        <w:rPr>
          <w:szCs w:val="28"/>
        </w:rPr>
        <w:t xml:space="preserve">и параметра </w:t>
      </w:r>
      <w:r w:rsidRPr="001E7978">
        <w:rPr>
          <w:b/>
          <w:i/>
          <w:szCs w:val="28"/>
        </w:rPr>
        <w:t>р</w:t>
      </w:r>
      <w:r w:rsidRPr="001E7978">
        <w:rPr>
          <w:szCs w:val="28"/>
        </w:rPr>
        <w:t xml:space="preserve"> на характер движения системы.</w:t>
      </w:r>
    </w:p>
    <w:sectPr w:rsidR="00ED2DA6" w:rsidRPr="005678D9" w:rsidSect="00D91416"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11B" w:rsidRDefault="0047711B">
      <w:r>
        <w:separator/>
      </w:r>
    </w:p>
  </w:endnote>
  <w:endnote w:type="continuationSeparator" w:id="0">
    <w:p w:rsidR="0047711B" w:rsidRDefault="00477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11B" w:rsidRDefault="0047711B">
      <w:r>
        <w:rPr>
          <w:color w:val="000000"/>
        </w:rPr>
        <w:separator/>
      </w:r>
    </w:p>
  </w:footnote>
  <w:footnote w:type="continuationSeparator" w:id="0">
    <w:p w:rsidR="0047711B" w:rsidRDefault="00477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 w15:restartNumberingAfterBreak="0">
    <w:nsid w:val="2FCE3E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6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3BC37261"/>
    <w:multiLevelType w:val="multilevel"/>
    <w:tmpl w:val="AB60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4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8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65DE4D86"/>
    <w:multiLevelType w:val="hybridMultilevel"/>
    <w:tmpl w:val="3D5687B2"/>
    <w:lvl w:ilvl="0" w:tplc="0A500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A5044A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3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718428C6"/>
    <w:multiLevelType w:val="multilevel"/>
    <w:tmpl w:val="E6D2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7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8"/>
  </w:num>
  <w:num w:numId="2">
    <w:abstractNumId w:val="8"/>
  </w:num>
  <w:num w:numId="3">
    <w:abstractNumId w:val="1"/>
  </w:num>
  <w:num w:numId="4">
    <w:abstractNumId w:val="3"/>
  </w:num>
  <w:num w:numId="5">
    <w:abstractNumId w:val="14"/>
  </w:num>
  <w:num w:numId="6">
    <w:abstractNumId w:val="0"/>
  </w:num>
  <w:num w:numId="7">
    <w:abstractNumId w:val="10"/>
  </w:num>
  <w:num w:numId="8">
    <w:abstractNumId w:val="5"/>
  </w:num>
  <w:num w:numId="9">
    <w:abstractNumId w:val="25"/>
  </w:num>
  <w:num w:numId="10">
    <w:abstractNumId w:val="17"/>
  </w:num>
  <w:num w:numId="11">
    <w:abstractNumId w:val="27"/>
  </w:num>
  <w:num w:numId="12">
    <w:abstractNumId w:val="16"/>
  </w:num>
  <w:num w:numId="13">
    <w:abstractNumId w:val="11"/>
  </w:num>
  <w:num w:numId="14">
    <w:abstractNumId w:val="6"/>
  </w:num>
  <w:num w:numId="15">
    <w:abstractNumId w:val="15"/>
  </w:num>
  <w:num w:numId="16">
    <w:abstractNumId w:val="2"/>
  </w:num>
  <w:num w:numId="17">
    <w:abstractNumId w:val="23"/>
  </w:num>
  <w:num w:numId="18">
    <w:abstractNumId w:val="19"/>
  </w:num>
  <w:num w:numId="19">
    <w:abstractNumId w:val="22"/>
  </w:num>
  <w:num w:numId="20">
    <w:abstractNumId w:val="13"/>
  </w:num>
  <w:num w:numId="21">
    <w:abstractNumId w:val="26"/>
  </w:num>
  <w:num w:numId="22">
    <w:abstractNumId w:val="9"/>
  </w:num>
  <w:num w:numId="23">
    <w:abstractNumId w:val="12"/>
  </w:num>
  <w:num w:numId="24">
    <w:abstractNumId w:val="7"/>
  </w:num>
  <w:num w:numId="25">
    <w:abstractNumId w:val="24"/>
  </w:num>
  <w:num w:numId="26">
    <w:abstractNumId w:val="4"/>
  </w:num>
  <w:num w:numId="27">
    <w:abstractNumId w:val="21"/>
  </w:num>
  <w:num w:numId="28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06E13"/>
    <w:rsid w:val="000127ED"/>
    <w:rsid w:val="00021687"/>
    <w:rsid w:val="000223B1"/>
    <w:rsid w:val="00022532"/>
    <w:rsid w:val="00023EDF"/>
    <w:rsid w:val="0002682C"/>
    <w:rsid w:val="00027EF7"/>
    <w:rsid w:val="00036E7F"/>
    <w:rsid w:val="000455ED"/>
    <w:rsid w:val="00050901"/>
    <w:rsid w:val="000607C2"/>
    <w:rsid w:val="00066ACB"/>
    <w:rsid w:val="00071F8A"/>
    <w:rsid w:val="00074794"/>
    <w:rsid w:val="000867F1"/>
    <w:rsid w:val="00091EF9"/>
    <w:rsid w:val="00096C47"/>
    <w:rsid w:val="000A0568"/>
    <w:rsid w:val="000A7DF9"/>
    <w:rsid w:val="000B510E"/>
    <w:rsid w:val="000B689C"/>
    <w:rsid w:val="000B6B35"/>
    <w:rsid w:val="000C0C02"/>
    <w:rsid w:val="000C1C32"/>
    <w:rsid w:val="000C5F85"/>
    <w:rsid w:val="000D3597"/>
    <w:rsid w:val="000D4856"/>
    <w:rsid w:val="000E3EF4"/>
    <w:rsid w:val="000E41CC"/>
    <w:rsid w:val="000E64F0"/>
    <w:rsid w:val="000E7F6D"/>
    <w:rsid w:val="00100354"/>
    <w:rsid w:val="0010452A"/>
    <w:rsid w:val="00104849"/>
    <w:rsid w:val="00110228"/>
    <w:rsid w:val="00113558"/>
    <w:rsid w:val="00115067"/>
    <w:rsid w:val="00115584"/>
    <w:rsid w:val="00115F13"/>
    <w:rsid w:val="00116FA1"/>
    <w:rsid w:val="00120E65"/>
    <w:rsid w:val="0012137A"/>
    <w:rsid w:val="00121FF1"/>
    <w:rsid w:val="00123893"/>
    <w:rsid w:val="00123B67"/>
    <w:rsid w:val="00123F43"/>
    <w:rsid w:val="001254E2"/>
    <w:rsid w:val="0012656D"/>
    <w:rsid w:val="0012713D"/>
    <w:rsid w:val="00131137"/>
    <w:rsid w:val="00131E4F"/>
    <w:rsid w:val="00133055"/>
    <w:rsid w:val="00140E08"/>
    <w:rsid w:val="001423CA"/>
    <w:rsid w:val="00142ABC"/>
    <w:rsid w:val="00143A7B"/>
    <w:rsid w:val="00146933"/>
    <w:rsid w:val="001505EC"/>
    <w:rsid w:val="00156995"/>
    <w:rsid w:val="0016064E"/>
    <w:rsid w:val="00160D1C"/>
    <w:rsid w:val="001665C9"/>
    <w:rsid w:val="001703A5"/>
    <w:rsid w:val="001726F5"/>
    <w:rsid w:val="00172984"/>
    <w:rsid w:val="00172F94"/>
    <w:rsid w:val="001759D4"/>
    <w:rsid w:val="0018142D"/>
    <w:rsid w:val="00184053"/>
    <w:rsid w:val="00190298"/>
    <w:rsid w:val="00192E92"/>
    <w:rsid w:val="001A230A"/>
    <w:rsid w:val="001A54C1"/>
    <w:rsid w:val="001A76E1"/>
    <w:rsid w:val="001A7F09"/>
    <w:rsid w:val="001B28C8"/>
    <w:rsid w:val="001B4723"/>
    <w:rsid w:val="001C2CA7"/>
    <w:rsid w:val="001C38BE"/>
    <w:rsid w:val="001C3DA6"/>
    <w:rsid w:val="001C579B"/>
    <w:rsid w:val="001D6583"/>
    <w:rsid w:val="001F1576"/>
    <w:rsid w:val="001F39F0"/>
    <w:rsid w:val="001F62FE"/>
    <w:rsid w:val="001F687A"/>
    <w:rsid w:val="001F7608"/>
    <w:rsid w:val="00202104"/>
    <w:rsid w:val="00203FF0"/>
    <w:rsid w:val="00204C71"/>
    <w:rsid w:val="00206A97"/>
    <w:rsid w:val="00210866"/>
    <w:rsid w:val="0022769E"/>
    <w:rsid w:val="00233C67"/>
    <w:rsid w:val="002416C6"/>
    <w:rsid w:val="002574FC"/>
    <w:rsid w:val="002604B2"/>
    <w:rsid w:val="00263AFF"/>
    <w:rsid w:val="00265E73"/>
    <w:rsid w:val="00266CC2"/>
    <w:rsid w:val="00275B76"/>
    <w:rsid w:val="002804A1"/>
    <w:rsid w:val="00280548"/>
    <w:rsid w:val="0029280E"/>
    <w:rsid w:val="00294118"/>
    <w:rsid w:val="002A27D2"/>
    <w:rsid w:val="002A53FA"/>
    <w:rsid w:val="002A61A1"/>
    <w:rsid w:val="002B6976"/>
    <w:rsid w:val="002C1044"/>
    <w:rsid w:val="002C25E3"/>
    <w:rsid w:val="002D29E7"/>
    <w:rsid w:val="002E17ED"/>
    <w:rsid w:val="002E4A75"/>
    <w:rsid w:val="002E4E32"/>
    <w:rsid w:val="002E677E"/>
    <w:rsid w:val="002F7BA8"/>
    <w:rsid w:val="002F7D46"/>
    <w:rsid w:val="00302094"/>
    <w:rsid w:val="00304FC9"/>
    <w:rsid w:val="00310246"/>
    <w:rsid w:val="00313E34"/>
    <w:rsid w:val="00314051"/>
    <w:rsid w:val="003162B1"/>
    <w:rsid w:val="003219D6"/>
    <w:rsid w:val="00326BD2"/>
    <w:rsid w:val="00327C6E"/>
    <w:rsid w:val="00330D43"/>
    <w:rsid w:val="0034050F"/>
    <w:rsid w:val="00350873"/>
    <w:rsid w:val="003523E0"/>
    <w:rsid w:val="00353774"/>
    <w:rsid w:val="00356928"/>
    <w:rsid w:val="00356BC7"/>
    <w:rsid w:val="003603B0"/>
    <w:rsid w:val="00361C37"/>
    <w:rsid w:val="00365986"/>
    <w:rsid w:val="00367D07"/>
    <w:rsid w:val="00383C0A"/>
    <w:rsid w:val="00386908"/>
    <w:rsid w:val="00391B9F"/>
    <w:rsid w:val="00394A5C"/>
    <w:rsid w:val="003A2688"/>
    <w:rsid w:val="003A30C9"/>
    <w:rsid w:val="003A4EE6"/>
    <w:rsid w:val="003A5422"/>
    <w:rsid w:val="003A5DCE"/>
    <w:rsid w:val="003A678B"/>
    <w:rsid w:val="003A6F37"/>
    <w:rsid w:val="003B0763"/>
    <w:rsid w:val="003B5739"/>
    <w:rsid w:val="003B7FB3"/>
    <w:rsid w:val="003C06A5"/>
    <w:rsid w:val="003C6FFE"/>
    <w:rsid w:val="003C7369"/>
    <w:rsid w:val="003D3A9C"/>
    <w:rsid w:val="003D620B"/>
    <w:rsid w:val="003E56FF"/>
    <w:rsid w:val="003F20A2"/>
    <w:rsid w:val="003F4593"/>
    <w:rsid w:val="003F700C"/>
    <w:rsid w:val="00405762"/>
    <w:rsid w:val="00405E41"/>
    <w:rsid w:val="00411354"/>
    <w:rsid w:val="00411A06"/>
    <w:rsid w:val="004148B5"/>
    <w:rsid w:val="00417986"/>
    <w:rsid w:val="00431770"/>
    <w:rsid w:val="00437351"/>
    <w:rsid w:val="0044247B"/>
    <w:rsid w:val="00444FE5"/>
    <w:rsid w:val="004565C0"/>
    <w:rsid w:val="00457256"/>
    <w:rsid w:val="00457782"/>
    <w:rsid w:val="00461E9D"/>
    <w:rsid w:val="00464D74"/>
    <w:rsid w:val="00471209"/>
    <w:rsid w:val="00473755"/>
    <w:rsid w:val="0047491C"/>
    <w:rsid w:val="00474B40"/>
    <w:rsid w:val="0047711B"/>
    <w:rsid w:val="004779B0"/>
    <w:rsid w:val="0048767F"/>
    <w:rsid w:val="00491223"/>
    <w:rsid w:val="004A0E81"/>
    <w:rsid w:val="004B291E"/>
    <w:rsid w:val="004B3C0E"/>
    <w:rsid w:val="004B4647"/>
    <w:rsid w:val="004B6471"/>
    <w:rsid w:val="004B6951"/>
    <w:rsid w:val="004C02B5"/>
    <w:rsid w:val="004C1721"/>
    <w:rsid w:val="004C518E"/>
    <w:rsid w:val="004D7B2C"/>
    <w:rsid w:val="004D7D87"/>
    <w:rsid w:val="004E0A92"/>
    <w:rsid w:val="004E38C7"/>
    <w:rsid w:val="004E402E"/>
    <w:rsid w:val="004E52D4"/>
    <w:rsid w:val="004E6408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27246"/>
    <w:rsid w:val="005313FE"/>
    <w:rsid w:val="00531847"/>
    <w:rsid w:val="00536EA5"/>
    <w:rsid w:val="00537D0A"/>
    <w:rsid w:val="005436B2"/>
    <w:rsid w:val="00544A22"/>
    <w:rsid w:val="00550031"/>
    <w:rsid w:val="00551301"/>
    <w:rsid w:val="00553E52"/>
    <w:rsid w:val="00555121"/>
    <w:rsid w:val="00555214"/>
    <w:rsid w:val="005555BC"/>
    <w:rsid w:val="00556C9F"/>
    <w:rsid w:val="00563BFB"/>
    <w:rsid w:val="00563EF7"/>
    <w:rsid w:val="00566516"/>
    <w:rsid w:val="005678D9"/>
    <w:rsid w:val="00570B46"/>
    <w:rsid w:val="005718B6"/>
    <w:rsid w:val="00584E62"/>
    <w:rsid w:val="005958A2"/>
    <w:rsid w:val="005A2DA9"/>
    <w:rsid w:val="005A3735"/>
    <w:rsid w:val="005B1362"/>
    <w:rsid w:val="005B29C1"/>
    <w:rsid w:val="005C7CB7"/>
    <w:rsid w:val="005D0664"/>
    <w:rsid w:val="005D0EF2"/>
    <w:rsid w:val="005D3C08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0676"/>
    <w:rsid w:val="00622F80"/>
    <w:rsid w:val="006309B5"/>
    <w:rsid w:val="0063193A"/>
    <w:rsid w:val="00632536"/>
    <w:rsid w:val="006424B9"/>
    <w:rsid w:val="00642C7D"/>
    <w:rsid w:val="00645786"/>
    <w:rsid w:val="00651B50"/>
    <w:rsid w:val="00651F36"/>
    <w:rsid w:val="00673231"/>
    <w:rsid w:val="006774C5"/>
    <w:rsid w:val="006800FD"/>
    <w:rsid w:val="006804CC"/>
    <w:rsid w:val="00683833"/>
    <w:rsid w:val="00684823"/>
    <w:rsid w:val="00685F59"/>
    <w:rsid w:val="006A4AC7"/>
    <w:rsid w:val="006A4F03"/>
    <w:rsid w:val="006A60B9"/>
    <w:rsid w:val="006B23A1"/>
    <w:rsid w:val="006B2481"/>
    <w:rsid w:val="006B2881"/>
    <w:rsid w:val="006B458A"/>
    <w:rsid w:val="006C298E"/>
    <w:rsid w:val="006C472B"/>
    <w:rsid w:val="006D6167"/>
    <w:rsid w:val="006E02A8"/>
    <w:rsid w:val="006E34A7"/>
    <w:rsid w:val="006F3173"/>
    <w:rsid w:val="006F3692"/>
    <w:rsid w:val="00700E3A"/>
    <w:rsid w:val="00703BD2"/>
    <w:rsid w:val="007238D5"/>
    <w:rsid w:val="00725AF2"/>
    <w:rsid w:val="007435C3"/>
    <w:rsid w:val="007513DF"/>
    <w:rsid w:val="007525B2"/>
    <w:rsid w:val="0076124E"/>
    <w:rsid w:val="00761C50"/>
    <w:rsid w:val="00764E18"/>
    <w:rsid w:val="00766415"/>
    <w:rsid w:val="00767CDF"/>
    <w:rsid w:val="00786BF5"/>
    <w:rsid w:val="00793F59"/>
    <w:rsid w:val="007A0B13"/>
    <w:rsid w:val="007B0D26"/>
    <w:rsid w:val="007B4761"/>
    <w:rsid w:val="007D05AE"/>
    <w:rsid w:val="007D6A26"/>
    <w:rsid w:val="007E3B0F"/>
    <w:rsid w:val="007E3C65"/>
    <w:rsid w:val="008007B8"/>
    <w:rsid w:val="008012DD"/>
    <w:rsid w:val="008200EE"/>
    <w:rsid w:val="0082659C"/>
    <w:rsid w:val="00827BFE"/>
    <w:rsid w:val="008310A0"/>
    <w:rsid w:val="0083151D"/>
    <w:rsid w:val="00834E61"/>
    <w:rsid w:val="00834F57"/>
    <w:rsid w:val="0084258F"/>
    <w:rsid w:val="008474B0"/>
    <w:rsid w:val="0085014D"/>
    <w:rsid w:val="008535B7"/>
    <w:rsid w:val="0085437E"/>
    <w:rsid w:val="00855006"/>
    <w:rsid w:val="00856A90"/>
    <w:rsid w:val="00857DB1"/>
    <w:rsid w:val="008622C6"/>
    <w:rsid w:val="008624BB"/>
    <w:rsid w:val="00862957"/>
    <w:rsid w:val="008674FA"/>
    <w:rsid w:val="00874429"/>
    <w:rsid w:val="00877DCB"/>
    <w:rsid w:val="008821CF"/>
    <w:rsid w:val="008823F3"/>
    <w:rsid w:val="0089144A"/>
    <w:rsid w:val="008954EF"/>
    <w:rsid w:val="00895DDA"/>
    <w:rsid w:val="008A0876"/>
    <w:rsid w:val="008A1A43"/>
    <w:rsid w:val="008A1B5B"/>
    <w:rsid w:val="008A30FB"/>
    <w:rsid w:val="008B1D5A"/>
    <w:rsid w:val="008C1E4E"/>
    <w:rsid w:val="008C2C82"/>
    <w:rsid w:val="008C470D"/>
    <w:rsid w:val="008C5331"/>
    <w:rsid w:val="008C7ED5"/>
    <w:rsid w:val="008D080F"/>
    <w:rsid w:val="008D7279"/>
    <w:rsid w:val="008E0307"/>
    <w:rsid w:val="008E1098"/>
    <w:rsid w:val="008E2D70"/>
    <w:rsid w:val="008F31E4"/>
    <w:rsid w:val="008F42AF"/>
    <w:rsid w:val="008F4829"/>
    <w:rsid w:val="008F5CF8"/>
    <w:rsid w:val="008F6C00"/>
    <w:rsid w:val="009006DA"/>
    <w:rsid w:val="009174B7"/>
    <w:rsid w:val="009236B4"/>
    <w:rsid w:val="00924350"/>
    <w:rsid w:val="00934BF4"/>
    <w:rsid w:val="009401E2"/>
    <w:rsid w:val="00944FD0"/>
    <w:rsid w:val="00952BD6"/>
    <w:rsid w:val="00964232"/>
    <w:rsid w:val="00972E5F"/>
    <w:rsid w:val="0098344E"/>
    <w:rsid w:val="0098604F"/>
    <w:rsid w:val="009930A6"/>
    <w:rsid w:val="009962AA"/>
    <w:rsid w:val="00996B2D"/>
    <w:rsid w:val="009974B9"/>
    <w:rsid w:val="009A2582"/>
    <w:rsid w:val="009A2D47"/>
    <w:rsid w:val="009A339D"/>
    <w:rsid w:val="009B335F"/>
    <w:rsid w:val="009B6AAC"/>
    <w:rsid w:val="009C18B2"/>
    <w:rsid w:val="009C24DB"/>
    <w:rsid w:val="009D11F5"/>
    <w:rsid w:val="009D51F2"/>
    <w:rsid w:val="009D7C6B"/>
    <w:rsid w:val="009E00E5"/>
    <w:rsid w:val="009E718E"/>
    <w:rsid w:val="009F4FCB"/>
    <w:rsid w:val="009F68EE"/>
    <w:rsid w:val="00A10833"/>
    <w:rsid w:val="00A10F4D"/>
    <w:rsid w:val="00A12301"/>
    <w:rsid w:val="00A1308C"/>
    <w:rsid w:val="00A136A4"/>
    <w:rsid w:val="00A13807"/>
    <w:rsid w:val="00A1599F"/>
    <w:rsid w:val="00A20BA4"/>
    <w:rsid w:val="00A27D08"/>
    <w:rsid w:val="00A32469"/>
    <w:rsid w:val="00A32D58"/>
    <w:rsid w:val="00A336C5"/>
    <w:rsid w:val="00A344B2"/>
    <w:rsid w:val="00A3728D"/>
    <w:rsid w:val="00A47FF1"/>
    <w:rsid w:val="00A5331C"/>
    <w:rsid w:val="00A541CC"/>
    <w:rsid w:val="00A57ED9"/>
    <w:rsid w:val="00A67415"/>
    <w:rsid w:val="00A7299D"/>
    <w:rsid w:val="00A85FAB"/>
    <w:rsid w:val="00A90F51"/>
    <w:rsid w:val="00A968F0"/>
    <w:rsid w:val="00AA21D8"/>
    <w:rsid w:val="00AA226A"/>
    <w:rsid w:val="00AA4DE4"/>
    <w:rsid w:val="00AA5AC6"/>
    <w:rsid w:val="00AB1BA4"/>
    <w:rsid w:val="00AB4086"/>
    <w:rsid w:val="00AB5693"/>
    <w:rsid w:val="00AC2DCD"/>
    <w:rsid w:val="00AC4B22"/>
    <w:rsid w:val="00AC4BA8"/>
    <w:rsid w:val="00AC5966"/>
    <w:rsid w:val="00AC6D31"/>
    <w:rsid w:val="00AD0A80"/>
    <w:rsid w:val="00AD7624"/>
    <w:rsid w:val="00AE5F87"/>
    <w:rsid w:val="00AF1DF6"/>
    <w:rsid w:val="00AF2102"/>
    <w:rsid w:val="00AF317F"/>
    <w:rsid w:val="00AF65CC"/>
    <w:rsid w:val="00B04276"/>
    <w:rsid w:val="00B06367"/>
    <w:rsid w:val="00B21AA6"/>
    <w:rsid w:val="00B37C16"/>
    <w:rsid w:val="00B415F5"/>
    <w:rsid w:val="00B418EE"/>
    <w:rsid w:val="00B51FF2"/>
    <w:rsid w:val="00B55C6B"/>
    <w:rsid w:val="00B60D8F"/>
    <w:rsid w:val="00B64939"/>
    <w:rsid w:val="00B6683F"/>
    <w:rsid w:val="00B71FA9"/>
    <w:rsid w:val="00B776DD"/>
    <w:rsid w:val="00B80223"/>
    <w:rsid w:val="00B80CA5"/>
    <w:rsid w:val="00B878E4"/>
    <w:rsid w:val="00B9043E"/>
    <w:rsid w:val="00B94B6B"/>
    <w:rsid w:val="00B9664A"/>
    <w:rsid w:val="00BA03C5"/>
    <w:rsid w:val="00BA6945"/>
    <w:rsid w:val="00BA7759"/>
    <w:rsid w:val="00BA7B04"/>
    <w:rsid w:val="00BC1357"/>
    <w:rsid w:val="00BC164E"/>
    <w:rsid w:val="00BC2283"/>
    <w:rsid w:val="00BD302D"/>
    <w:rsid w:val="00BD73F3"/>
    <w:rsid w:val="00BE002F"/>
    <w:rsid w:val="00BE3F65"/>
    <w:rsid w:val="00BE5984"/>
    <w:rsid w:val="00C011EB"/>
    <w:rsid w:val="00C03E22"/>
    <w:rsid w:val="00C04C84"/>
    <w:rsid w:val="00C057FF"/>
    <w:rsid w:val="00C07BB5"/>
    <w:rsid w:val="00C07CD6"/>
    <w:rsid w:val="00C13CBD"/>
    <w:rsid w:val="00C161B6"/>
    <w:rsid w:val="00C175E1"/>
    <w:rsid w:val="00C17D92"/>
    <w:rsid w:val="00C24B31"/>
    <w:rsid w:val="00C253CA"/>
    <w:rsid w:val="00C32C3A"/>
    <w:rsid w:val="00C3372B"/>
    <w:rsid w:val="00C34348"/>
    <w:rsid w:val="00C40AC8"/>
    <w:rsid w:val="00C503A9"/>
    <w:rsid w:val="00C5764A"/>
    <w:rsid w:val="00C62061"/>
    <w:rsid w:val="00C62E46"/>
    <w:rsid w:val="00C65F6A"/>
    <w:rsid w:val="00C66725"/>
    <w:rsid w:val="00C740FE"/>
    <w:rsid w:val="00C767DB"/>
    <w:rsid w:val="00C7701C"/>
    <w:rsid w:val="00C84276"/>
    <w:rsid w:val="00C84B7B"/>
    <w:rsid w:val="00C86A53"/>
    <w:rsid w:val="00CA1769"/>
    <w:rsid w:val="00CA39CD"/>
    <w:rsid w:val="00CA4711"/>
    <w:rsid w:val="00CA49C8"/>
    <w:rsid w:val="00CB00D2"/>
    <w:rsid w:val="00CB00D6"/>
    <w:rsid w:val="00CB23C8"/>
    <w:rsid w:val="00CB77FB"/>
    <w:rsid w:val="00CC029E"/>
    <w:rsid w:val="00CC1836"/>
    <w:rsid w:val="00CC246A"/>
    <w:rsid w:val="00CC4B28"/>
    <w:rsid w:val="00CD3859"/>
    <w:rsid w:val="00CE1431"/>
    <w:rsid w:val="00CE1570"/>
    <w:rsid w:val="00CE67C1"/>
    <w:rsid w:val="00CF2209"/>
    <w:rsid w:val="00CF4140"/>
    <w:rsid w:val="00CF75DD"/>
    <w:rsid w:val="00D01385"/>
    <w:rsid w:val="00D02A27"/>
    <w:rsid w:val="00D11BC7"/>
    <w:rsid w:val="00D11EAB"/>
    <w:rsid w:val="00D147D2"/>
    <w:rsid w:val="00D15C48"/>
    <w:rsid w:val="00D1659D"/>
    <w:rsid w:val="00D165DB"/>
    <w:rsid w:val="00D25809"/>
    <w:rsid w:val="00D2610E"/>
    <w:rsid w:val="00D27D66"/>
    <w:rsid w:val="00D30D65"/>
    <w:rsid w:val="00D42BDE"/>
    <w:rsid w:val="00D4591E"/>
    <w:rsid w:val="00D53C86"/>
    <w:rsid w:val="00D5620E"/>
    <w:rsid w:val="00D61C10"/>
    <w:rsid w:val="00D62913"/>
    <w:rsid w:val="00D63567"/>
    <w:rsid w:val="00D638A6"/>
    <w:rsid w:val="00D73460"/>
    <w:rsid w:val="00D769ED"/>
    <w:rsid w:val="00D77753"/>
    <w:rsid w:val="00D808FB"/>
    <w:rsid w:val="00D8136E"/>
    <w:rsid w:val="00D8670B"/>
    <w:rsid w:val="00D869E1"/>
    <w:rsid w:val="00D8798F"/>
    <w:rsid w:val="00D91416"/>
    <w:rsid w:val="00D91691"/>
    <w:rsid w:val="00D92550"/>
    <w:rsid w:val="00D968D3"/>
    <w:rsid w:val="00D972DD"/>
    <w:rsid w:val="00DA039A"/>
    <w:rsid w:val="00DA0975"/>
    <w:rsid w:val="00DA1D2D"/>
    <w:rsid w:val="00DA3784"/>
    <w:rsid w:val="00DA49E6"/>
    <w:rsid w:val="00DA650D"/>
    <w:rsid w:val="00DB4C75"/>
    <w:rsid w:val="00DC5405"/>
    <w:rsid w:val="00DC55EF"/>
    <w:rsid w:val="00DC5A30"/>
    <w:rsid w:val="00DC7A9B"/>
    <w:rsid w:val="00DD056B"/>
    <w:rsid w:val="00DD365E"/>
    <w:rsid w:val="00DD6A8E"/>
    <w:rsid w:val="00DD73EF"/>
    <w:rsid w:val="00DE3922"/>
    <w:rsid w:val="00DE7D9D"/>
    <w:rsid w:val="00DF2B90"/>
    <w:rsid w:val="00DF38DB"/>
    <w:rsid w:val="00DF48A4"/>
    <w:rsid w:val="00DF797A"/>
    <w:rsid w:val="00E02EC8"/>
    <w:rsid w:val="00E04271"/>
    <w:rsid w:val="00E06783"/>
    <w:rsid w:val="00E12347"/>
    <w:rsid w:val="00E127B9"/>
    <w:rsid w:val="00E13262"/>
    <w:rsid w:val="00E17131"/>
    <w:rsid w:val="00E20EE4"/>
    <w:rsid w:val="00E35674"/>
    <w:rsid w:val="00E37D56"/>
    <w:rsid w:val="00E43AD5"/>
    <w:rsid w:val="00E45D55"/>
    <w:rsid w:val="00E46F64"/>
    <w:rsid w:val="00E5264D"/>
    <w:rsid w:val="00E55C4F"/>
    <w:rsid w:val="00E5703F"/>
    <w:rsid w:val="00E77E03"/>
    <w:rsid w:val="00E849B9"/>
    <w:rsid w:val="00E84CC9"/>
    <w:rsid w:val="00E85E7C"/>
    <w:rsid w:val="00E862DC"/>
    <w:rsid w:val="00E9355C"/>
    <w:rsid w:val="00E9736A"/>
    <w:rsid w:val="00EB20C5"/>
    <w:rsid w:val="00EB498D"/>
    <w:rsid w:val="00EB6368"/>
    <w:rsid w:val="00EC110C"/>
    <w:rsid w:val="00EC2B62"/>
    <w:rsid w:val="00EC4325"/>
    <w:rsid w:val="00EC5CF1"/>
    <w:rsid w:val="00EC608C"/>
    <w:rsid w:val="00EC6AFC"/>
    <w:rsid w:val="00ED2DA6"/>
    <w:rsid w:val="00ED72F8"/>
    <w:rsid w:val="00EE041B"/>
    <w:rsid w:val="00EE313B"/>
    <w:rsid w:val="00EE4A2A"/>
    <w:rsid w:val="00EF0625"/>
    <w:rsid w:val="00EF23BA"/>
    <w:rsid w:val="00EF298B"/>
    <w:rsid w:val="00EF3538"/>
    <w:rsid w:val="00EF5836"/>
    <w:rsid w:val="00F00DA7"/>
    <w:rsid w:val="00F0318A"/>
    <w:rsid w:val="00F1164D"/>
    <w:rsid w:val="00F156DB"/>
    <w:rsid w:val="00F176F9"/>
    <w:rsid w:val="00F30613"/>
    <w:rsid w:val="00F324DB"/>
    <w:rsid w:val="00F36569"/>
    <w:rsid w:val="00F43D25"/>
    <w:rsid w:val="00F445F9"/>
    <w:rsid w:val="00F471F0"/>
    <w:rsid w:val="00F47EC0"/>
    <w:rsid w:val="00F50955"/>
    <w:rsid w:val="00F54975"/>
    <w:rsid w:val="00F577CD"/>
    <w:rsid w:val="00F62820"/>
    <w:rsid w:val="00F6698E"/>
    <w:rsid w:val="00F71FB5"/>
    <w:rsid w:val="00F75E14"/>
    <w:rsid w:val="00F81106"/>
    <w:rsid w:val="00F9382E"/>
    <w:rsid w:val="00F97B4F"/>
    <w:rsid w:val="00FA2DBC"/>
    <w:rsid w:val="00FA5A65"/>
    <w:rsid w:val="00FB0474"/>
    <w:rsid w:val="00FB4E2A"/>
    <w:rsid w:val="00FB7771"/>
    <w:rsid w:val="00FC2E22"/>
    <w:rsid w:val="00FC4CEF"/>
    <w:rsid w:val="00FC4DC3"/>
    <w:rsid w:val="00FC5E74"/>
    <w:rsid w:val="00FD39E8"/>
    <w:rsid w:val="00FE2EA2"/>
    <w:rsid w:val="00FE3559"/>
    <w:rsid w:val="00FE6B94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C10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D61C10"/>
    <w:pPr>
      <w:keepNext/>
      <w:widowControl/>
      <w:spacing w:before="120" w:after="120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D61C10"/>
    <w:pPr>
      <w:keepNext/>
      <w:widowControl/>
      <w:spacing w:before="120" w:after="120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D61C10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D61C10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D61C10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D61C10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D61C10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без отступа"/>
    <w:basedOn w:val="a"/>
    <w:qFormat/>
    <w:rsid w:val="008F6C00"/>
    <w:pPr>
      <w:ind w:firstLine="0"/>
      <w:jc w:val="center"/>
    </w:pPr>
    <w:rPr>
      <w:szCs w:val="28"/>
      <w:lang w:val="en-US"/>
    </w:rPr>
  </w:style>
  <w:style w:type="paragraph" w:styleId="a4">
    <w:name w:val="Normal (Web)"/>
    <w:basedOn w:val="a"/>
    <w:uiPriority w:val="99"/>
    <w:rsid w:val="00D61C10"/>
    <w:pPr>
      <w:widowControl/>
      <w:spacing w:before="100" w:after="100"/>
    </w:pPr>
    <w:rPr>
      <w:rFonts w:ascii="Times New Roman" w:hAnsi="Times New Roman"/>
      <w:sz w:val="26"/>
      <w:szCs w:val="24"/>
    </w:rPr>
  </w:style>
  <w:style w:type="paragraph" w:customStyle="1" w:styleId="a5">
    <w:name w:val="Обычный рисунок"/>
    <w:basedOn w:val="a"/>
    <w:qFormat/>
    <w:rsid w:val="008F6C00"/>
    <w:pPr>
      <w:widowControl/>
      <w:ind w:firstLine="0"/>
      <w:jc w:val="center"/>
    </w:pPr>
    <w:rPr>
      <w:b/>
      <w:sz w:val="24"/>
      <w:szCs w:val="24"/>
    </w:rPr>
  </w:style>
  <w:style w:type="paragraph" w:styleId="a6">
    <w:name w:val="List Paragraph"/>
    <w:basedOn w:val="a"/>
    <w:uiPriority w:val="34"/>
    <w:qFormat/>
    <w:rsid w:val="00D61C10"/>
    <w:pPr>
      <w:widowControl/>
      <w:spacing w:before="0" w:after="0"/>
      <w:ind w:left="72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7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semiHidden/>
    <w:rsid w:val="004B69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9B72E-0DB7-4531-A4D1-913CDCE09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21</Pages>
  <Words>4423</Words>
  <Characters>25215</Characters>
  <Application>Microsoft Office Word</Application>
  <DocSecurity>0</DocSecurity>
  <Lines>210</Lines>
  <Paragraphs>59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29579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62</cp:revision>
  <cp:lastPrinted>2013-05-20T02:44:00Z</cp:lastPrinted>
  <dcterms:created xsi:type="dcterms:W3CDTF">2015-04-24T05:37:00Z</dcterms:created>
  <dcterms:modified xsi:type="dcterms:W3CDTF">2015-05-18T10:25:00Z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