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3C6662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>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</w:t>
      </w:r>
      <w:r w:rsidR="00693C17">
        <w:t xml:space="preserve"> – </w:t>
      </w:r>
      <w:r w:rsidRPr="001E7978">
        <w:t>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655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3C6662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 w:rsidR="00693C17">
        <w:t xml:space="preserve"> – </w:t>
      </w:r>
      <w:r w:rsidR="00ED2DA6" w:rsidRPr="001E7978">
        <w:t xml:space="preserve">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3C6662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>
        <w:rPr>
          <w:shd w:val="clear" w:color="auto" w:fill="FFFFFF"/>
        </w:rPr>
        <w:t xml:space="preserve"> – </w:t>
      </w:r>
      <w:r w:rsidR="00ED2DA6" w:rsidRPr="001E7978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3C6662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="00693C17">
        <w:rPr>
          <w:i/>
          <w:szCs w:val="28"/>
        </w:rPr>
        <w:t xml:space="preserve"> –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3C6662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</w:t>
      </w:r>
      <w:r w:rsidR="00693C17">
        <w:rPr>
          <w:rFonts w:cs="Cambria"/>
          <w:i/>
          <w:kern w:val="0"/>
          <w:szCs w:val="28"/>
        </w:rPr>
        <w:t xml:space="preserve"> – </w:t>
      </w:r>
      <w:r w:rsidR="007A0B13" w:rsidRPr="00184053">
        <w:rPr>
          <w:rFonts w:cs="Cambria"/>
          <w:i/>
          <w:kern w:val="0"/>
          <w:szCs w:val="28"/>
        </w:rPr>
        <w:t>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>в начале координат; 2-ой корень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 xml:space="preserve">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1" w:name="ch22"/>
      <w:bookmarkStart w:id="12" w:name="_Toc386638131"/>
      <w:bookmarkEnd w:id="11"/>
      <w:r w:rsidRPr="001E7978">
        <w:t>2.2 Анализ движения автономной системы на фазовой плоскости</w:t>
      </w:r>
      <w:bookmarkEnd w:id="12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54E27E3" wp14:editId="125D064F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.3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-1)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2" o:title=""/>
          </v:shape>
          <o:OLEObject Type="Embed" ProgID="Equation.3" ShapeID="_x0000_i1025" DrawAspect="Content" ObjectID="_1494000817" r:id="rId13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4" o:title=""/>
          </v:shape>
          <o:OLEObject Type="Embed" ProgID="Equation.3" ShapeID="_x0000_i1026" DrawAspect="Content" ObjectID="_1494000818" r:id="rId15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</w:t>
      </w:r>
      <w:r w:rsidR="000417C0" w:rsidRPr="000417C0">
        <w:rPr>
          <w:b/>
          <w:szCs w:val="28"/>
        </w:rPr>
        <w:t>Скрипт</w:t>
      </w:r>
      <w:r w:rsidR="000417C0">
        <w:rPr>
          <w:szCs w:val="28"/>
        </w:rPr>
        <w:t xml:space="preserve"> проекта и в открывшемся окне р</w:t>
      </w:r>
      <w:r w:rsidRPr="001E7978">
        <w:rPr>
          <w:szCs w:val="28"/>
        </w:rPr>
        <w:t xml:space="preserve">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</w:t>
      </w:r>
      <w:r w:rsidR="00693C17">
        <w:rPr>
          <w:b/>
          <w:szCs w:val="28"/>
        </w:rPr>
        <w:t xml:space="preserve"> – </w:t>
      </w:r>
      <w:r w:rsidRPr="001E7978">
        <w:rPr>
          <w:b/>
          <w:szCs w:val="28"/>
        </w:rPr>
        <w:t>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5343F6C" wp14:editId="20720C4B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>). Снова запустите задачу на счет. По окончании расчета придайте графи</w:t>
      </w:r>
      <w:r w:rsidR="00820D49">
        <w:rPr>
          <w:szCs w:val="28"/>
        </w:rPr>
        <w:t>к</w:t>
      </w:r>
      <w:r w:rsidRPr="001E7978">
        <w:rPr>
          <w:szCs w:val="28"/>
        </w:rPr>
        <w:t xml:space="preserve">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3" w:name="prop11"/>
      <w:bookmarkStart w:id="14" w:name="_Toc360285168"/>
      <w:bookmarkStart w:id="15" w:name="_Toc417534714"/>
      <w:bookmarkEnd w:id="13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4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3DFD870" wp14:editId="6D7F286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3C6662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</w:t>
      </w:r>
      <w:r w:rsidR="00693C17">
        <w:t xml:space="preserve"> – </w:t>
      </w:r>
      <w:r w:rsidR="00531847" w:rsidRPr="00531847">
        <w:t>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ниже по тексту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Pr="00645786" w:rsidRDefault="004B4647" w:rsidP="00C5764A">
      <w:r w:rsidRPr="004B4647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632536" w:rsidRPr="00632536" w:rsidRDefault="00632536" w:rsidP="00C5764A">
      <w:pPr>
        <w:rPr>
          <w:iCs/>
          <w:highlight w:val="yellow"/>
        </w:rPr>
      </w:pPr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</w:t>
      </w:r>
      <w:r w:rsidR="000417C0">
        <w:t xml:space="preserve">о значениями </w:t>
      </w: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="000417C0">
        <w:t xml:space="preserve"> = 1 c; коэффициент</w:t>
      </w:r>
      <w:r w:rsidRPr="00632536">
        <w:t xml:space="preserve"> демпфирования </w:t>
      </w:r>
      <w:r w:rsidRPr="00632536">
        <w:rPr>
          <w:iCs/>
        </w:rPr>
        <w:t>b</w:t>
      </w:r>
      <w:r w:rsidRPr="00632536">
        <w:t xml:space="preserve"> = 0.5; начальные условия</w:t>
      </w:r>
      <w:r w:rsidR="00693C17">
        <w:t xml:space="preserve"> – </w:t>
      </w:r>
      <w:r w:rsidRPr="00632536">
        <w:t>нулевые.</w:t>
      </w:r>
    </w:p>
    <w:p w:rsidR="00632536" w:rsidRPr="00632536" w:rsidRDefault="00632536" w:rsidP="00C5764A">
      <w:r w:rsidRPr="00632536">
        <w:t>Местная обратная связь с передаточной функцией W_3 (s), соответствует типовому звену</w:t>
      </w:r>
      <w:r w:rsidR="00693C17">
        <w:t xml:space="preserve"> – </w:t>
      </w:r>
      <w:r w:rsidR="000417C0">
        <w:t>апериодическому 1-го порядка со значениями</w:t>
      </w:r>
      <w:r w:rsidRPr="00632536">
        <w:t>: k3 = 0.6; T3 = 5 c.</w:t>
      </w:r>
    </w:p>
    <w:p w:rsidR="00C04C84" w:rsidRDefault="00632536" w:rsidP="00C5764A"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 w:rsidP="00C5764A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>и введите в диалогов</w:t>
      </w:r>
      <w:r w:rsidR="001E74CE">
        <w:t>ых</w:t>
      </w:r>
      <w:r>
        <w:t xml:space="preserve"> строк</w:t>
      </w:r>
      <w:r w:rsidR="001E74CE">
        <w:t>ах</w:t>
      </w:r>
      <w:r>
        <w:t xml:space="preserve"> следующие </w:t>
      </w:r>
      <w:r>
        <w:rPr>
          <w:i/>
          <w:iCs/>
        </w:rPr>
        <w:t xml:space="preserve">шесть </w:t>
      </w:r>
      <w:r w:rsidR="001E74CE">
        <w:t>чисел:</w:t>
      </w:r>
      <w:r>
        <w:t xml:space="preserve">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7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7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8" w:name="_Toc417534717"/>
      <w:r>
        <w:rPr>
          <w:rFonts w:ascii="Cambria" w:hAnsi="Cambria"/>
        </w:rPr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8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</w:t>
      </w:r>
      <w:r w:rsidR="001E74CE">
        <w:t>свойствами</w:t>
      </w:r>
      <w:r>
        <w:t xml:space="preserve">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19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19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</w:t>
      </w:r>
      <w:r w:rsidR="000C1B6E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1E74CE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</w:t>
      </w:r>
      <w:r w:rsidR="001E74CE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буд</w:t>
      </w:r>
      <w:r>
        <w:rPr>
          <w:shd w:val="clear" w:color="auto" w:fill="FFFFFF"/>
        </w:rPr>
        <w:t>ет подоб</w:t>
      </w:r>
      <w:r w:rsidR="00820D49">
        <w:rPr>
          <w:shd w:val="clear" w:color="auto" w:fill="FFFFFF"/>
        </w:rPr>
        <w:t>ен</w:t>
      </w:r>
      <w:r>
        <w:rPr>
          <w:shd w:val="clear" w:color="auto" w:fill="FFFFFF"/>
        </w:rPr>
        <w:t xml:space="preserve"> рис. 2.7</w:t>
      </w:r>
      <w:r w:rsidR="00820D49">
        <w:rPr>
          <w:shd w:val="clear" w:color="auto" w:fill="FFFFFF"/>
        </w:rPr>
        <w:t>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</w:t>
      </w:r>
      <w:r w:rsidR="007B179B">
        <w:t>пункт</w:t>
      </w:r>
      <w:r>
        <w:t xml:space="preserve"> </w:t>
      </w:r>
      <w:r>
        <w:rPr>
          <w:i/>
          <w:iCs/>
        </w:rPr>
        <w:t>Свойства</w:t>
      </w:r>
      <w:r>
        <w:t xml:space="preserve"> </w:t>
      </w:r>
      <w:r w:rsidR="00EC69F7">
        <w:t xml:space="preserve">контекстного </w:t>
      </w:r>
      <w:r>
        <w:t xml:space="preserve">меню </w:t>
      </w:r>
      <w:r>
        <w:rPr>
          <w:i/>
          <w:iCs/>
        </w:rPr>
        <w:t>Графи</w:t>
      </w:r>
      <w:r w:rsidR="00EC69F7">
        <w:rPr>
          <w:i/>
          <w:iCs/>
        </w:rPr>
        <w:t>ка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Настройка </w:t>
      </w:r>
      <w:r w:rsidR="00CC0309">
        <w:rPr>
          <w:shd w:val="clear" w:color="auto" w:fill="FFFFFF"/>
        </w:rPr>
        <w:t xml:space="preserve">окна </w:t>
      </w:r>
      <w:r>
        <w:rPr>
          <w:shd w:val="clear" w:color="auto" w:fill="FFFFFF"/>
        </w:rPr>
        <w:t>Графи</w:t>
      </w:r>
      <w:r w:rsidR="00CC0309">
        <w:rPr>
          <w:shd w:val="clear" w:color="auto" w:fill="FFFFFF"/>
        </w:rPr>
        <w:t>ка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 w:rsidR="00EC69F7">
        <w:rPr>
          <w:b/>
          <w:bCs/>
        </w:rPr>
        <w:t>Ок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</w:t>
      </w:r>
      <w:r w:rsidR="00EC69F7">
        <w:t xml:space="preserve">окно </w:t>
      </w:r>
      <w:r>
        <w:t>графи</w:t>
      </w:r>
      <w:r w:rsidR="00EC69F7">
        <w:t>ка</w:t>
      </w:r>
      <w:r>
        <w:t xml:space="preserve"> с линиями годографа Попова (</w:t>
      </w:r>
      <w:r w:rsidR="00EC69F7">
        <w:t>красная</w:t>
      </w:r>
      <w:r>
        <w:t xml:space="preserve">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</w:t>
      </w:r>
      <w:r w:rsidR="00693C17">
        <w:t xml:space="preserve"> –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93C17">
        <w:rPr>
          <w:iCs/>
          <w:vertAlign w:val="subscript"/>
        </w:rPr>
        <w:t xml:space="preserve"> – </w:t>
      </w:r>
      <w:r w:rsidRPr="009B335F">
        <w:t>коэффициенты передаточной функции линейной части САР, определяемой выражением</w:t>
      </w:r>
    </w:p>
    <w:p w:rsidR="00632536" w:rsidRDefault="003C6662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кнопке </w:t>
      </w:r>
      <w:r w:rsidR="008B3C45">
        <w:rPr>
          <w:b/>
          <w:bCs/>
        </w:rPr>
        <w:t>Ок</w:t>
      </w:r>
      <w:r>
        <w:rPr>
          <w:b/>
          <w:bCs/>
        </w:rPr>
        <w:t xml:space="preserve">: </w:t>
      </w:r>
      <w:r w:rsidR="009F1D85">
        <w:t>на</w:t>
      </w:r>
      <w:r>
        <w:t xml:space="preserve"> </w:t>
      </w:r>
      <w:r>
        <w:rPr>
          <w:i/>
          <w:iCs/>
        </w:rPr>
        <w:t>Графи</w:t>
      </w:r>
      <w:r w:rsidR="009F1D85">
        <w:rPr>
          <w:i/>
          <w:iCs/>
        </w:rPr>
        <w:t>ке</w:t>
      </w:r>
      <w:r>
        <w:t xml:space="preserve"> будут отображены результаты расчета. Внешний вид переходного процесса будет подобным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0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0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</w:t>
      </w:r>
      <w:r w:rsidR="00271DF9">
        <w:t>значения</w:t>
      </w:r>
      <w:r>
        <w:t xml:space="preserve"> </w:t>
      </w:r>
      <w:r w:rsidR="00271DF9">
        <w:t>свойства блока</w:t>
      </w:r>
      <w:r>
        <w:t xml:space="preserve">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9E718E" w:rsidP="008F6C00">
      <w:pPr>
        <w:pStyle w:val="a5"/>
      </w:pPr>
      <w:r>
        <w:rPr>
          <w:noProof/>
        </w:rPr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1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1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9E718E" w:rsidTr="00BE3F65">
        <w:tc>
          <w:tcPr>
            <w:tcW w:w="7649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Tr="00BE3F65">
        <w:tc>
          <w:tcPr>
            <w:tcW w:w="15299" w:type="dxa"/>
            <w:gridSpan w:val="2"/>
          </w:tcPr>
          <w:p w:rsidR="009E718E" w:rsidRDefault="009E718E" w:rsidP="009E718E">
            <w:pPr>
              <w:pStyle w:val="a5"/>
            </w:pPr>
            <w:r>
              <w:rPr>
                <w:shd w:val="clear" w:color="auto" w:fill="FFFFFF"/>
              </w:rPr>
              <w:t>Рисунок 2.12</w:t>
            </w:r>
            <w:r w:rsidRPr="00DD73EF">
              <w:rPr>
                <w:shd w:val="clear" w:color="auto" w:fill="FFFFFF"/>
              </w:rPr>
              <w:t xml:space="preserve"> — </w:t>
            </w:r>
            <w:r>
              <w:rPr>
                <w:shd w:val="clear" w:color="auto" w:fill="FFFFFF"/>
              </w:rPr>
              <w:t>Годограф Попова, Найквиста</w:t>
            </w:r>
          </w:p>
        </w:tc>
      </w:tr>
    </w:tbl>
    <w:p w:rsidR="009E718E" w:rsidRPr="00022532" w:rsidRDefault="009E718E" w:rsidP="00F445F9"/>
    <w:p w:rsidR="00EE313B" w:rsidRDefault="001726F5" w:rsidP="008F6C00">
      <w:pPr>
        <w:pStyle w:val="a5"/>
      </w:pPr>
      <w:r>
        <w:rPr>
          <w:noProof/>
        </w:rPr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EE313B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 w:rsidR="009E718E">
        <w:rPr>
          <w:b/>
          <w:bCs/>
          <w:lang w:val="en-US"/>
        </w:rPr>
        <w:t xml:space="preserve"> </w:t>
      </w:r>
      <w:r>
        <w:t xml:space="preserve">= </w:t>
      </w:r>
      <w:r w:rsidR="009E718E">
        <w:rPr>
          <w:b/>
          <w:bCs/>
        </w:rPr>
        <w:t>-</w:t>
      </w:r>
      <w:r>
        <w:rPr>
          <w:b/>
          <w:bCs/>
        </w:rPr>
        <w:t>0.02</w:t>
      </w:r>
      <w:r>
        <w:t xml:space="preserve"> (см. рис. 2.11).</w:t>
      </w:r>
      <w:r w:rsidR="009E718E">
        <w:rPr>
          <w:lang w:val="en-US"/>
        </w:rPr>
        <w:t xml:space="preserve"> </w:t>
      </w:r>
      <w:r w:rsidR="009E718E">
        <w:t>Уточним, на</w:t>
      </w:r>
      <w:r>
        <w:t xml:space="preserve">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</w:t>
      </w:r>
      <w:r w:rsidR="007B179B">
        <w:t>пункт</w:t>
      </w:r>
      <w:r>
        <w:t xml:space="preserve">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D77753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>) равна приблизительно</w:t>
      </w:r>
      <w:r w:rsidR="00693C17">
        <w:t xml:space="preserve"> – </w:t>
      </w:r>
      <w:r>
        <w:rPr>
          <w:b/>
          <w:bCs/>
        </w:rPr>
        <w:t>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</w:t>
      </w:r>
      <w:r w:rsidR="008B3C45">
        <w:t>пункт</w:t>
      </w:r>
      <w:r>
        <w:t xml:space="preserve"> </w:t>
      </w:r>
      <w:r w:rsidR="008B3C45">
        <w:rPr>
          <w:b/>
          <w:i/>
          <w:iCs/>
        </w:rPr>
        <w:t>График</w:t>
      </w:r>
      <w:r>
        <w:t>: таблица сменится на график годографов.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2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2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 w:rsidR="008B2F03">
        <w:t xml:space="preserve"> (щелчок </w:t>
      </w:r>
      <w:r>
        <w:t xml:space="preserve">по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>Выполните расчет перех</w:t>
      </w:r>
      <w:r w:rsidR="008B2F03">
        <w:t xml:space="preserve">одного процесса (щелчок </w:t>
      </w:r>
      <w:r>
        <w:t xml:space="preserve">по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4565C0" w:rsidP="008F6C00">
      <w:pPr>
        <w:pStyle w:val="a5"/>
      </w:pPr>
      <w:r>
        <w:rPr>
          <w:noProof/>
        </w:rPr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кнопке </w:t>
      </w:r>
      <w:bookmarkStart w:id="23" w:name="_GoBack"/>
      <w:bookmarkEnd w:id="23"/>
      <w:r w:rsidR="006879CF">
        <w:rPr>
          <w:b/>
          <w:bCs/>
        </w:rPr>
        <w:t>Ок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Pr="00BE3F65" w:rsidRDefault="004565C0" w:rsidP="00BE3F65">
      <w:pPr>
        <w:pStyle w:val="a5"/>
      </w:pPr>
      <w:r>
        <w:rPr>
          <w:noProof/>
        </w:rPr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BE3F65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График </w:t>
      </w:r>
      <w:r w:rsidRPr="00BE3F65">
        <w:t>переходного</w:t>
      </w:r>
      <w:r>
        <w:rPr>
          <w:shd w:val="clear" w:color="auto" w:fill="FFFFFF"/>
        </w:rPr>
        <w:t xml:space="preserve"> процесса</w:t>
      </w:r>
    </w:p>
    <w:p w:rsidR="00FE6B94" w:rsidRDefault="00FE6B94" w:rsidP="00BE3F65">
      <w:r w:rsidRPr="00FE6B94">
        <w:rPr>
          <w:b/>
        </w:rPr>
        <w:t>Резюме</w:t>
      </w:r>
      <w:r w:rsidRPr="00FE6B94"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t>годографа Попова).</w:t>
      </w:r>
    </w:p>
    <w:p w:rsidR="00FE6B94" w:rsidRDefault="00FE6B94" w:rsidP="00BE3F65">
      <w:r w:rsidRPr="00FE6B94">
        <w:t xml:space="preserve">Сохраните данную задачу (нелинейную САР) под новым оригинальным именем, например, Нел_САР.mrj (посредством </w:t>
      </w:r>
      <w:r w:rsidR="00917A5C">
        <w:t>пункта</w:t>
      </w:r>
      <w:r w:rsidR="005678D9">
        <w:t xml:space="preserve"> </w:t>
      </w:r>
      <w:r w:rsidR="005678D9" w:rsidRPr="00917A5C">
        <w:rPr>
          <w:b/>
        </w:rPr>
        <w:t>Сохранить как…</w:t>
      </w:r>
      <w:r w:rsidR="005678D9">
        <w:t xml:space="preserve"> меню </w:t>
      </w:r>
      <w:r w:rsidR="005678D9" w:rsidRPr="00917A5C">
        <w:rPr>
          <w:b/>
        </w:rPr>
        <w:t>Файл</w:t>
      </w:r>
      <w:r w:rsidR="005678D9">
        <w:t>).</w:t>
      </w:r>
    </w:p>
    <w:p w:rsidR="00FE6B94" w:rsidRDefault="00FE6B94" w:rsidP="00BE3F65">
      <w:r w:rsidRPr="00FE6B94">
        <w:t xml:space="preserve">На этом знакомство с критерием абсолютной устойчивости В.М. Попова и его программной реализацией в </w:t>
      </w:r>
      <w:r>
        <w:t>среде</w:t>
      </w:r>
      <w:r w:rsidRPr="00FE6B94">
        <w:t xml:space="preserve"> </w:t>
      </w:r>
      <w:r>
        <w:rPr>
          <w:lang w:val="en-US"/>
        </w:rPr>
        <w:t>SimInTech</w:t>
      </w:r>
      <w:r w:rsidRPr="00FE6B94">
        <w:t xml:space="preserve"> применительно к анализу устойчив</w:t>
      </w:r>
      <w:r w:rsidR="005678D9">
        <w:t>ости нелинейных САР, завершено.</w:t>
      </w:r>
    </w:p>
    <w:sectPr w:rsidR="00FE6B9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662" w:rsidRDefault="003C6662">
      <w:r>
        <w:separator/>
      </w:r>
    </w:p>
  </w:endnote>
  <w:endnote w:type="continuationSeparator" w:id="0">
    <w:p w:rsidR="003C6662" w:rsidRDefault="003C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662" w:rsidRDefault="003C6662">
      <w:r>
        <w:rPr>
          <w:color w:val="000000"/>
        </w:rPr>
        <w:separator/>
      </w:r>
    </w:p>
  </w:footnote>
  <w:footnote w:type="continuationSeparator" w:id="0">
    <w:p w:rsidR="003C6662" w:rsidRDefault="003C6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5B76"/>
    <w:rsid w:val="002804A1"/>
    <w:rsid w:val="00280548"/>
    <w:rsid w:val="0029280E"/>
    <w:rsid w:val="00294118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8007B8"/>
    <w:rsid w:val="008012DD"/>
    <w:rsid w:val="008200EE"/>
    <w:rsid w:val="00820D49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972DD"/>
    <w:rsid w:val="00DA039A"/>
    <w:rsid w:val="00DA0975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C1243-13B9-45B4-9B7B-2358688C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4147</Words>
  <Characters>23644</Characters>
  <Application>Microsoft Office Word</Application>
  <DocSecurity>0</DocSecurity>
  <Lines>197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79</cp:revision>
  <cp:lastPrinted>2013-05-20T02:44:00Z</cp:lastPrinted>
  <dcterms:created xsi:type="dcterms:W3CDTF">2015-04-24T05:37:00Z</dcterms:created>
  <dcterms:modified xsi:type="dcterms:W3CDTF">2015-05-24T16:27:00Z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