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0" w:name="_Toc421033214"/>
      <w:r w:rsidRPr="00D154AF">
        <w:rPr>
          <w:noProof/>
          <w:lang w:val="ru-RU"/>
        </w:rPr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0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1" w:name="_Toc421033215"/>
      <w:r w:rsidRPr="00D154AF">
        <w:rPr>
          <w:noProof/>
        </w:rPr>
        <w:t>Создание новой схемы автоматики</w:t>
      </w:r>
      <w:bookmarkEnd w:id="1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405B8FC9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18068ABA" w:rsidR="00717F7C" w:rsidRPr="00D154AF" w:rsidRDefault="005C661A" w:rsidP="00831D7B">
      <w:pPr>
        <w:pStyle w:val="a5"/>
        <w:rPr>
          <w:noProof/>
        </w:rPr>
      </w:pPr>
      <w:bookmarkStart w:id="2" w:name="_Ref255851490"/>
      <w:bookmarkStart w:id="3" w:name="_Ref443579289"/>
      <w:bookmarkStart w:id="4" w:name="_Toc444866732"/>
      <w:bookmarkStart w:id="5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2"/>
      <w:r w:rsidRPr="00D154AF">
        <w:rPr>
          <w:noProof/>
        </w:rPr>
        <w:t xml:space="preserve">. </w:t>
      </w:r>
      <w:bookmarkStart w:id="6" w:name="_Ref443579285"/>
      <w:r w:rsidRPr="00D154AF">
        <w:rPr>
          <w:noProof/>
        </w:rPr>
        <w:t>Меню создания нового проекта</w:t>
      </w:r>
      <w:bookmarkEnd w:id="3"/>
      <w:bookmarkEnd w:id="6"/>
      <w:r w:rsidR="00044033" w:rsidRPr="00D154AF">
        <w:rPr>
          <w:noProof/>
        </w:rPr>
        <w:t xml:space="preserve"> (два варианта)</w:t>
      </w:r>
      <w:bookmarkEnd w:id="4"/>
      <w:bookmarkEnd w:id="5"/>
    </w:p>
    <w:p w14:paraId="00726FAC" w14:textId="2A733D6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595D1FD4" w:rsidR="00717F7C" w:rsidRPr="00D154AF" w:rsidRDefault="005C661A" w:rsidP="00831D7B">
      <w:pPr>
        <w:pStyle w:val="a5"/>
        <w:rPr>
          <w:noProof/>
        </w:rPr>
      </w:pPr>
      <w:bookmarkStart w:id="7" w:name="_Ref255851940"/>
      <w:bookmarkStart w:id="8" w:name="_Toc444866733"/>
      <w:bookmarkStart w:id="9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7"/>
      <w:r w:rsidRPr="00D154AF">
        <w:rPr>
          <w:noProof/>
        </w:rPr>
        <w:t>. Схемное окно для создания схемы автоматики.</w:t>
      </w:r>
      <w:bookmarkEnd w:id="8"/>
      <w:bookmarkEnd w:id="9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</w:t>
      </w:r>
      <w:bookmarkStart w:id="10" w:name="_GoBack"/>
      <w:bookmarkEnd w:id="10"/>
      <w:r w:rsidRPr="00D154AF">
        <w:rPr>
          <w:noProof/>
        </w:rPr>
        <w:t>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44BD5CB1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07C2BB7E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46D22633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28AAC092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7CE0D3CC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0C745612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5C9C097F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proofErr w:type="gramStart"/>
            <w:r w:rsidRPr="00D154AF">
              <w:rPr>
                <w:b/>
              </w:rPr>
              <w:t>Нет</w:t>
            </w:r>
            <w:proofErr w:type="gramEnd"/>
            <w:r w:rsidRPr="00D154AF">
              <w:t xml:space="preserve"> на запрос </w:t>
            </w:r>
            <w:proofErr w:type="spellStart"/>
            <w:r w:rsidRPr="00D154AF">
              <w:t>пересохранения</w:t>
            </w:r>
            <w:proofErr w:type="spellEnd"/>
            <w:r w:rsidRPr="00D154AF">
      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5B26F572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FF5861D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456240B0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1CC8D277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0298C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088FA281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267EC8A5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9E2B2B2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2161E33D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3806A64C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2BD1D571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23ADE4B8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5C24BB43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A273D82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68492203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042B8705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7239625E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0D414783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45EE9EE9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lastRenderedPageBreak/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268BADB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70A84B7D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788C03A6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sectPr w:rsidR="007E1248" w:rsidRPr="00D154AF" w:rsidSect="003055AF">
      <w:footerReference w:type="default" r:id="rId25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56DCA" w14:textId="77777777" w:rsidR="00BA195A" w:rsidRDefault="00BA195A" w:rsidP="00E934F0">
      <w:r>
        <w:separator/>
      </w:r>
    </w:p>
  </w:endnote>
  <w:endnote w:type="continuationSeparator" w:id="0">
    <w:p w14:paraId="29F9EACF" w14:textId="77777777" w:rsidR="00BA195A" w:rsidRDefault="00BA195A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417912AE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833D47">
      <w:rPr>
        <w:rStyle w:val="a8"/>
        <w:noProof/>
        <w:sz w:val="24"/>
        <w:szCs w:val="24"/>
      </w:rPr>
      <w:t>4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833D47">
      <w:rPr>
        <w:rStyle w:val="a8"/>
        <w:noProof/>
        <w:sz w:val="24"/>
        <w:szCs w:val="24"/>
      </w:rPr>
      <w:t>15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567F9" w14:textId="77777777" w:rsidR="00BA195A" w:rsidRDefault="00BA195A" w:rsidP="00E934F0">
      <w:r>
        <w:separator/>
      </w:r>
    </w:p>
  </w:footnote>
  <w:footnote w:type="continuationSeparator" w:id="0">
    <w:p w14:paraId="1253915F" w14:textId="77777777" w:rsidR="00BA195A" w:rsidRDefault="00BA195A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3D47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195A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1_01.png" TargetMode="External"/><Relationship Id="rId13" Type="http://schemas.openxmlformats.org/officeDocument/2006/relationships/image" Target="file:///D:\distr\doc\pic\01_06.png" TargetMode="External"/><Relationship Id="rId18" Type="http://schemas.openxmlformats.org/officeDocument/2006/relationships/image" Target="file:///D:\distr\doc\pic\01_Del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D:\distr\doc\pic\01_12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D:\distr\doc\pic\01_05.png" TargetMode="External"/><Relationship Id="rId17" Type="http://schemas.openxmlformats.org/officeDocument/2006/relationships/image" Target="file:///D:\distr\doc\pic\01_Add.PN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file:///D:\distr\doc\pic\01_09.png" TargetMode="External"/><Relationship Id="rId20" Type="http://schemas.openxmlformats.org/officeDocument/2006/relationships/image" Target="file:///D:\distr\doc\pic\01_1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1_04.png" TargetMode="External"/><Relationship Id="rId24" Type="http://schemas.openxmlformats.org/officeDocument/2006/relationships/image" Target="file:///D:\distr\doc\pic\01_15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01_08.png" TargetMode="External"/><Relationship Id="rId23" Type="http://schemas.openxmlformats.org/officeDocument/2006/relationships/image" Target="file:///D:\distr\doc\pic\01_14.png" TargetMode="External"/><Relationship Id="rId10" Type="http://schemas.openxmlformats.org/officeDocument/2006/relationships/image" Target="file:///D:\distr\doc\pic\01_03.png" TargetMode="External"/><Relationship Id="rId19" Type="http://schemas.openxmlformats.org/officeDocument/2006/relationships/image" Target="file:///D:\distr\doc\pic\01_10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1_02.png" TargetMode="External"/><Relationship Id="rId14" Type="http://schemas.openxmlformats.org/officeDocument/2006/relationships/image" Target="file:///D:\distr\doc\pic\01_07.png" TargetMode="External"/><Relationship Id="rId22" Type="http://schemas.openxmlformats.org/officeDocument/2006/relationships/image" Target="file:///D:\distr\doc\pic\01_13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456F1-522A-4DC4-A267-0BDEFDE8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2437</Words>
  <Characters>13892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2016-03-10T12:45:00Z</dcterms:modified>
</cp:coreProperties>
</file>