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A11A0" w14:textId="77777777" w:rsidR="00053AA0" w:rsidRPr="00372012" w:rsidRDefault="00053AA0" w:rsidP="00B60029">
      <w:pPr>
        <w:pStyle w:val="2"/>
      </w:pPr>
      <w:bookmarkStart w:id="0" w:name="_Toc200257538"/>
      <w:bookmarkStart w:id="1" w:name="_Toc447901483"/>
      <w:r w:rsidRPr="00372012">
        <w:t>Задачи системы управления</w:t>
      </w:r>
      <w:bookmarkEnd w:id="0"/>
      <w:bookmarkEnd w:id="1"/>
    </w:p>
    <w:p w14:paraId="5203212F" w14:textId="09500D74" w:rsidR="00AE1B44" w:rsidRPr="00372012" w:rsidRDefault="00AE1B44" w:rsidP="00AE1B44">
      <w:r w:rsidRPr="00372012">
        <w:t>Количество конденсирующейся воды меняется в широких пределах от 0 до 230 т</w:t>
      </w:r>
      <w:r w:rsidR="0008788B">
        <w:t>онн в час</w:t>
      </w:r>
      <w:r w:rsidRPr="00372012">
        <w:t>. Уровень воды в конденсатосборнике при</w:t>
      </w:r>
      <w:bookmarkStart w:id="2" w:name="_GoBack"/>
      <w:bookmarkEnd w:id="2"/>
      <w:r w:rsidRPr="00372012">
        <w:t xml:space="preserve"> этом должен поддерживаться в диапазоне 393±75 мм.</w:t>
      </w:r>
    </w:p>
    <w:p w14:paraId="5D1CDDCA" w14:textId="11C17BCA" w:rsidR="00053AA0" w:rsidRDefault="00AE1B44" w:rsidP="00AE1B44">
      <w:r w:rsidRPr="00372012">
        <w:t>Вода откачивается блоком</w:t>
      </w:r>
      <w:r w:rsidR="0008788B">
        <w:t>, состоящи</w:t>
      </w:r>
      <w:r w:rsidR="00C34B8F" w:rsidRPr="00372012">
        <w:t>м из трех насосов типа ЭКН 125-</w:t>
      </w:r>
      <w:r w:rsidRPr="00372012">
        <w:t xml:space="preserve">140 (в постоянной работе </w:t>
      </w:r>
      <w:r w:rsidR="00C34B8F" w:rsidRPr="00372012">
        <w:t xml:space="preserve">находятся </w:t>
      </w:r>
      <w:r w:rsidRPr="00372012">
        <w:t>2 насоса</w:t>
      </w:r>
      <w:r w:rsidR="00C34B8F" w:rsidRPr="00372012">
        <w:t>, один в резерве</w:t>
      </w:r>
      <w:r w:rsidRPr="00372012">
        <w:t xml:space="preserve">). </w:t>
      </w:r>
      <w:r w:rsidR="0044191D" w:rsidRPr="00372012">
        <w:t>Напорная х</w:t>
      </w:r>
      <w:r w:rsidRPr="00372012">
        <w:t xml:space="preserve">арактеристика насосов представлена на рисунке </w:t>
      </w:r>
      <w:r w:rsidR="0008788B">
        <w:t>2</w:t>
      </w:r>
      <w:r w:rsidRPr="00372012">
        <w:t>.</w:t>
      </w:r>
    </w:p>
    <w:p w14:paraId="46B6AFBA" w14:textId="3513BB9D" w:rsidR="0008788B" w:rsidRPr="00372012" w:rsidRDefault="00D6386A" w:rsidP="0008788B">
      <w:pPr>
        <w:pStyle w:val="af0"/>
      </w:pPr>
      <w:r>
        <w:drawing>
          <wp:inline distT="0" distB="0" distL="0" distR="0" wp14:anchorId="5111515F" wp14:editId="7C92F9D7">
            <wp:extent cx="7779600" cy="5868000"/>
            <wp:effectExtent l="0" t="0" r="0" b="0"/>
            <wp:docPr id="109" name="01-hq-p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01-hq-pump.png"/>
                    <pic:cNvPicPr/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600" cy="58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9555" w14:textId="7D97394C" w:rsidR="002867D7" w:rsidRPr="002867D7" w:rsidRDefault="002867D7" w:rsidP="002867D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2</w:t>
      </w:r>
      <w:r>
        <w:fldChar w:fldCharType="end"/>
      </w:r>
      <w:r>
        <w:t xml:space="preserve"> – </w:t>
      </w:r>
      <w:r w:rsidRPr="00372012">
        <w:t>Напорная характеристика насоса ЭКН 125-140</w:t>
      </w:r>
    </w:p>
    <w:p w14:paraId="35AAA4B4" w14:textId="77777777" w:rsidR="00642C95" w:rsidRPr="00372012" w:rsidRDefault="00642C95" w:rsidP="00B218F5">
      <w:r w:rsidRPr="00372012">
        <w:t>Откачиваемая вода используется для охлаждения в теплообменнике блока эжекторов (ТО БЭЖ). Расход через ТО БЭЖ должен быть приблизительно 90 м</w:t>
      </w:r>
      <w:r w:rsidR="004C17EF" w:rsidRPr="00372012">
        <w:t>³</w:t>
      </w:r>
      <w:r w:rsidRPr="00372012">
        <w:t>/ч и не должен опускаться ниже 80 м</w:t>
      </w:r>
      <w:r w:rsidR="004C17EF" w:rsidRPr="00372012">
        <w:t>³</w:t>
      </w:r>
      <w:r w:rsidRPr="00372012">
        <w:t>/ч.</w:t>
      </w:r>
    </w:p>
    <w:p w14:paraId="6E7D5399" w14:textId="03A4B119" w:rsidR="00053AA0" w:rsidRDefault="00642C95" w:rsidP="00642C95">
      <w:r w:rsidRPr="00372012">
        <w:t>В систему управления подается сигнал с датчика уровня воды в конденсатосборнике и с датчика расхода через ТО БЭЖ. Система управления осуществляет управление приводами типа МЭОФ регулирующих клапанов К1А, K1B и К2 таким образом, чтобы поддерживать уровень в конденсатосборнике в заданных пределах при незначительно меняющемся расходе через ТО БЭЖ.</w:t>
      </w:r>
    </w:p>
    <w:p w14:paraId="602AB43E" w14:textId="03D112C8" w:rsidR="00CF13D5" w:rsidRPr="00CF13D5" w:rsidRDefault="00CF13D5" w:rsidP="00CF13D5">
      <w:pPr>
        <w:rPr>
          <w:i/>
        </w:rPr>
      </w:pPr>
      <w:r w:rsidRPr="00CF13D5">
        <w:rPr>
          <w:i/>
        </w:rPr>
        <w:t>Справка: однооборотные (или неполноповоротные) электрические исполнительные механизмы и приводы МЭО, МЭОФ (электроприводы) предназначены для передачи крутящего момента арматуре при ее повороте на один оборот или менее, т.е. от 0 до 360°. Механизмы МЭО и МЭОФ предназначены для приведения в действие запорно-регулирующей арматуры в системах автоматического регулирования технологическими процессами, в соответствии с командными сигналами регулирующих и управляющих устройств.</w:t>
      </w:r>
    </w:p>
    <w:sectPr w:rsidR="00CF13D5" w:rsidRPr="00CF13D5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1644E" w14:textId="77777777" w:rsidR="00B46C59" w:rsidRDefault="00B46C59">
      <w:r>
        <w:separator/>
      </w:r>
    </w:p>
  </w:endnote>
  <w:endnote w:type="continuationSeparator" w:id="0">
    <w:p w14:paraId="05CE4BF0" w14:textId="77777777" w:rsidR="00B46C59" w:rsidRDefault="00B4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AFD33" w14:textId="77777777" w:rsidR="00B46C59" w:rsidRDefault="00B46C59">
      <w:r>
        <w:separator/>
      </w:r>
    </w:p>
  </w:footnote>
  <w:footnote w:type="continuationSeparator" w:id="0">
    <w:p w14:paraId="46C40625" w14:textId="77777777" w:rsidR="00B46C59" w:rsidRDefault="00B46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AD307E6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4E5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4BC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46C59"/>
    <w:rsid w:val="00B51E9E"/>
    <w:rsid w:val="00B52C54"/>
    <w:rsid w:val="00B54DA2"/>
    <w:rsid w:val="00B60029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1-hq-pump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0894A-F272-4E48-97F2-AB92A848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2016-04-11T18:17:00Z</dcterms:modified>
</cp:coreProperties>
</file>