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57" w:rsidRDefault="00992C57" w:rsidP="00AE7B02">
      <w:pPr>
        <w:pStyle w:val="1"/>
      </w:pPr>
      <w:bookmarkStart w:id="0" w:name="_Toc327135791"/>
      <w:bookmarkStart w:id="1" w:name="_Toc327135863"/>
      <w:bookmarkStart w:id="2" w:name="_Toc327360450"/>
      <w:bookmarkStart w:id="3" w:name="_GoBack"/>
      <w:bookmarkEnd w:id="3"/>
      <w:r>
        <w:t>Общая структура решения</w:t>
      </w:r>
      <w:bookmarkEnd w:id="0"/>
      <w:bookmarkEnd w:id="1"/>
      <w:bookmarkEnd w:id="2"/>
    </w:p>
    <w:p w:rsidR="00992C57" w:rsidRDefault="00992C57" w:rsidP="00AB3865">
      <w:r>
        <w:t>Для демонстрации возможностей ПК МВТ</w:t>
      </w:r>
      <w:r w:rsidR="00EC727B" w:rsidRPr="00EC727B">
        <w:t>У</w:t>
      </w:r>
      <w:r>
        <w:t>–</w:t>
      </w:r>
      <w:r w:rsidRPr="00CD4443">
        <w:t>4</w:t>
      </w:r>
      <w:r>
        <w:t xml:space="preserve"> 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оборудованием. Таким образом, готовая расчетная модель состоит из следующих компонентов, объединенных в единый расчетный комплекс</w:t>
      </w:r>
      <w:r w:rsidRPr="00CD4443">
        <w:t>:</w:t>
      </w:r>
    </w:p>
    <w:p w:rsidR="00992C57" w:rsidRPr="00992C57" w:rsidRDefault="00992C57" w:rsidP="00992C57">
      <w:pPr>
        <w:numPr>
          <w:ilvl w:val="0"/>
          <w:numId w:val="4"/>
        </w:numPr>
        <w:rPr>
          <w:lang w:val="en-US"/>
        </w:rPr>
      </w:pPr>
      <w:r>
        <w:t>Теплогидравлическая модель.</w:t>
      </w:r>
    </w:p>
    <w:p w:rsidR="00992C57" w:rsidRPr="00992C57" w:rsidRDefault="00992C57" w:rsidP="00992C57">
      <w:pPr>
        <w:numPr>
          <w:ilvl w:val="0"/>
          <w:numId w:val="4"/>
        </w:numPr>
        <w:rPr>
          <w:lang w:val="en-US"/>
        </w:rPr>
      </w:pPr>
      <w:r>
        <w:t>Блоки управления оборудованием.</w:t>
      </w:r>
    </w:p>
    <w:p w:rsidR="00992C57" w:rsidRPr="003B311D" w:rsidRDefault="00992C57" w:rsidP="00992C57">
      <w:pPr>
        <w:numPr>
          <w:ilvl w:val="0"/>
          <w:numId w:val="4"/>
        </w:numPr>
        <w:rPr>
          <w:lang w:val="en-US"/>
        </w:rPr>
      </w:pPr>
      <w:r>
        <w:t>Модель алгоритмов.</w:t>
      </w:r>
    </w:p>
    <w:p w:rsidR="003B311D" w:rsidRPr="00504BEF" w:rsidRDefault="003B311D" w:rsidP="00992C57">
      <w:pPr>
        <w:numPr>
          <w:ilvl w:val="0"/>
          <w:numId w:val="4"/>
        </w:numPr>
        <w:rPr>
          <w:lang w:val="en-US"/>
        </w:rPr>
      </w:pPr>
      <w:r>
        <w:t>База данных.</w:t>
      </w:r>
    </w:p>
    <w:p w:rsidR="00992C57" w:rsidRPr="00B143C7" w:rsidRDefault="00992C57" w:rsidP="00385F53">
      <w:r w:rsidRPr="00894FD6">
        <w:rPr>
          <w:b/>
        </w:rPr>
        <w:t>Теплогидравлическая модель</w:t>
      </w:r>
      <w:r>
        <w:t xml:space="preserve"> создается средствами ПК </w:t>
      </w:r>
      <w:r w:rsidR="0007261B">
        <w:t>«</w:t>
      </w:r>
      <w:r>
        <w:t>МВТ</w:t>
      </w:r>
      <w:r w:rsidR="0007261B">
        <w:t>У</w:t>
      </w:r>
      <w:r>
        <w:t>–4</w:t>
      </w:r>
      <w:r w:rsidR="0007261B">
        <w:t>»</w:t>
      </w:r>
      <w:r>
        <w:t>. Из базы данных в модель теплогидравлики</w:t>
      </w:r>
      <w:r w:rsidRPr="00B143C7">
        <w:t xml:space="preserve"> </w:t>
      </w:r>
      <w:r>
        <w:t>поступают</w:t>
      </w:r>
      <w:r w:rsidRPr="00B143C7">
        <w:t xml:space="preserve"> сведения о состоянии оборудования (положение задвижек, частот</w:t>
      </w:r>
      <w:r>
        <w:t>а</w:t>
      </w:r>
      <w:r w:rsidRPr="00B143C7">
        <w:t xml:space="preserve"> оборотов насосов и т.п.), на основании которых рассчитываются </w:t>
      </w:r>
      <w:r>
        <w:t>параметры моделируемого процесса</w:t>
      </w:r>
      <w:r w:rsidRPr="00B143C7">
        <w:t xml:space="preserve"> (расход, давление, уровень и т.п.). В базу данных сигналов записываются те параметры модели, которые заданы пользователем как точки контроля при настройке</w:t>
      </w:r>
      <w:r>
        <w:t xml:space="preserve"> общего решения</w:t>
      </w:r>
      <w:r w:rsidRPr="00B143C7">
        <w:t xml:space="preserve">. </w:t>
      </w:r>
      <w:r>
        <w:t>В качестве расчетного кода может быть применен  один из существующих и сертифицированных тепло-гидравлических кодов. В данной задаче использовался</w:t>
      </w:r>
      <w:r w:rsidRPr="00826314">
        <w:t xml:space="preserve"> </w:t>
      </w:r>
      <w:r>
        <w:t>расчетный код Т</w:t>
      </w:r>
      <w:r>
        <w:rPr>
          <w:lang w:val="en-US"/>
        </w:rPr>
        <w:t>PP</w:t>
      </w:r>
      <w:r>
        <w:t xml:space="preserve">, входящий в поставку </w:t>
      </w:r>
      <w:r w:rsidR="00C71234">
        <w:t xml:space="preserve">ПК </w:t>
      </w:r>
      <w:r w:rsidR="00473EE2">
        <w:t>«МВТУ</w:t>
      </w:r>
      <w:r w:rsidRPr="00826314">
        <w:t>-4</w:t>
      </w:r>
      <w:r w:rsidR="00473EE2">
        <w:t>»</w:t>
      </w:r>
      <w:r w:rsidRPr="00826314">
        <w:t>.</w:t>
      </w:r>
    </w:p>
    <w:p w:rsidR="00992C57" w:rsidRPr="003A2A0F" w:rsidRDefault="00992C57" w:rsidP="00AB3865">
      <w:r w:rsidRPr="003A2A0F">
        <w:t xml:space="preserve">Для формирования состояния оборудования используются типовые </w:t>
      </w:r>
      <w:r w:rsidRPr="00397714">
        <w:rPr>
          <w:b/>
          <w:bCs/>
        </w:rPr>
        <w:t>блоки управления оборудованием</w:t>
      </w:r>
      <w:r w:rsidRPr="003A2A0F">
        <w:t>, которые обеспечивают расчет математической модели для типовых и повторяющихся элементов модели (задвижки, насосы, клапаны, регуляторы и т.п.). Каждый блок представляет собой одну математическую модель, обрабатывающую вектор сигналов, размерность которого соответствует количеству элементов типового оборудования в модели. Если, например, в модели существует 200 одинаковых задвижек, у каждой из которой имеется одинаковый набор сигналов, то один блок управления задвижкой будет обрабатывать векторы из 200 сигналов, а в базе данных будут храниться значения для двухсот наборов сигналов.</w:t>
      </w:r>
    </w:p>
    <w:p w:rsidR="00992C57" w:rsidRDefault="00992C57" w:rsidP="00385F53">
      <w:pPr>
        <w:rPr>
          <w:b/>
        </w:rPr>
      </w:pPr>
      <w:r w:rsidRPr="0086454E">
        <w:rPr>
          <w:b/>
        </w:rPr>
        <w:t>Модель алгоритмов</w:t>
      </w:r>
      <w:r>
        <w:t xml:space="preserve"> представляет собой описание работы системы управления в виде структурных схем (</w:t>
      </w:r>
      <w:r w:rsidRPr="0086454E">
        <w:rPr>
          <w:b/>
        </w:rPr>
        <w:t>диаграмм алгоритмов</w:t>
      </w:r>
      <w:r>
        <w:t xml:space="preserve">) в различных режимах. Модель алгоритмов получает из базы данных сигналы о состоянии оборудования, параметрах системы, командах оператора, а также командах, сформированных другими алгоритмами. На основании заложенной в алгоритм логики вырабатываются сигналы («открыть», «закрыть», «включить», «выключить» и т.п.) для </w:t>
      </w:r>
      <w:r w:rsidRPr="0086454E">
        <w:rPr>
          <w:b/>
        </w:rPr>
        <w:t>блоков управления оборудованием</w:t>
      </w:r>
      <w:r>
        <w:rPr>
          <w:b/>
        </w:rPr>
        <w:t xml:space="preserve"> </w:t>
      </w:r>
      <w:r w:rsidRPr="000A306F">
        <w:t>и (или) других алгоритмов</w:t>
      </w:r>
      <w:r>
        <w:t>, содержащихся в базе данных</w:t>
      </w:r>
      <w:r>
        <w:rPr>
          <w:b/>
        </w:rPr>
        <w:t>.</w:t>
      </w:r>
    </w:p>
    <w:p w:rsidR="00510F74" w:rsidRDefault="00510F74" w:rsidP="0039771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57A9E" w:rsidRPr="00893C46" w:rsidTr="00893C46">
        <w:tc>
          <w:tcPr>
            <w:tcW w:w="9571" w:type="dxa"/>
          </w:tcPr>
          <w:p w:rsidR="00A57A9E" w:rsidRPr="00893C46" w:rsidRDefault="00742CDD" w:rsidP="00397714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20CB0E62" wp14:editId="28F39806">
                  <wp:extent cx="5934075" cy="3990975"/>
                  <wp:effectExtent l="0" t="0" r="9525" b="9525"/>
                  <wp:docPr id="3" name="Рисунок 3" descr="рисунок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унок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9E" w:rsidRPr="00893C46" w:rsidTr="00E27190">
        <w:tc>
          <w:tcPr>
            <w:tcW w:w="9571" w:type="dxa"/>
          </w:tcPr>
          <w:p w:rsidR="00510F74" w:rsidRPr="00893C46" w:rsidRDefault="00A57A9E" w:rsidP="00B218F5">
            <w:pPr>
              <w:pStyle w:val="af0"/>
            </w:pPr>
            <w:bookmarkStart w:id="4" w:name="_Ref199592522"/>
            <w:r w:rsidRPr="00893C46">
              <w:t xml:space="preserve">Рисунок </w:t>
            </w:r>
            <w:bookmarkEnd w:id="4"/>
            <w:r w:rsidR="00D72BA5">
              <w:t>3</w:t>
            </w:r>
            <w:r w:rsidR="001E4471" w:rsidRPr="00893C46">
              <w:t xml:space="preserve"> –</w:t>
            </w:r>
            <w:r w:rsidRPr="00893C46">
              <w:t xml:space="preserve"> Общая структура решения</w:t>
            </w:r>
          </w:p>
        </w:tc>
      </w:tr>
    </w:tbl>
    <w:p w:rsidR="00510F74" w:rsidRDefault="00510F74" w:rsidP="00B218F5"/>
    <w:p w:rsidR="00A57A9E" w:rsidRPr="00992C57" w:rsidRDefault="00A57A9E" w:rsidP="00BB1375">
      <w:r w:rsidRPr="00391C4B">
        <w:rPr>
          <w:b/>
        </w:rPr>
        <w:t>База данных</w:t>
      </w:r>
      <w:r>
        <w:t xml:space="preserve"> обеспечивает обмен данны</w:t>
      </w:r>
      <w:r w:rsidR="004D3CE8">
        <w:t>х</w:t>
      </w:r>
      <w:r>
        <w:t xml:space="preserve"> между частями модели в процессе расчета, позволяет просматривать и изменять значения сигналов в процессе моделирования. При создании и редактировании  расчетной схемы с помощью базы данных организуется быстрый и удобный доступ ко всем сигналам модели.</w:t>
      </w:r>
    </w:p>
    <w:sectPr w:rsidR="00A57A9E" w:rsidRPr="00992C57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02" w:rsidRDefault="00665102">
      <w:r>
        <w:separator/>
      </w:r>
    </w:p>
  </w:endnote>
  <w:endnote w:type="continuationSeparator" w:id="0">
    <w:p w:rsidR="00665102" w:rsidRDefault="0066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02" w:rsidRDefault="00665102">
      <w:r>
        <w:separator/>
      </w:r>
    </w:p>
  </w:footnote>
  <w:footnote w:type="continuationSeparator" w:id="0">
    <w:p w:rsidR="00665102" w:rsidRDefault="0066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6B484AE0"/>
    <w:lvl w:ilvl="0">
      <w:start w:val="2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261B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D2780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0E5C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9BF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102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3E51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E07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E7B02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96F2A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16BF7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7D65653-D60D-4CDE-953B-2DA40BBA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2EEC7-1B81-4E59-8F29-DD7C5FA2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2013-05-08T13:24:00Z</dcterms:created>
  <dcterms:modified xsi:type="dcterms:W3CDTF">2015-11-10T07:18:00Z</dcterms:modified>
</cp:coreProperties>
</file>