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3F71" w14:textId="332B0835" w:rsidR="00A04F75" w:rsidRPr="00F23E0A" w:rsidRDefault="00D14919" w:rsidP="00D14919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>Начало работы</w:t>
      </w:r>
    </w:p>
    <w:p w14:paraId="5BEBA239" w14:textId="2AEFDDDA" w:rsidR="00D54F6B" w:rsidRDefault="007B5F36" w:rsidP="00D54F6B">
      <w:pPr>
        <w:spacing w:before="0" w:after="0"/>
        <w:jc w:val="left"/>
      </w:pPr>
      <w:bookmarkStart w:id="0" w:name="intro"/>
      <w:bookmarkEnd w:id="0"/>
      <w:r w:rsidRPr="00AE3A74">
        <w:t>В</w:t>
      </w:r>
      <w:r w:rsidR="00D54F6B">
        <w:t xml:space="preserve"> данном раздел</w:t>
      </w:r>
      <w:r w:rsidR="00F23E0A">
        <w:t>е</w:t>
      </w:r>
      <w:r w:rsidR="00D54F6B">
        <w:t xml:space="preserve"> собраны материалы</w:t>
      </w:r>
      <w:r w:rsidR="00F23E0A">
        <w:t>,</w:t>
      </w:r>
      <w:r w:rsidR="00D54F6B">
        <w:t xml:space="preserve"> помогающие новым пользовател</w:t>
      </w:r>
      <w:r w:rsidR="00F23E0A">
        <w:t>я</w:t>
      </w:r>
      <w:r w:rsidR="00D54F6B">
        <w:t>м ознакомиться с возможностями «Среды динамического моделирования технических систем «</w:t>
      </w:r>
      <w:r w:rsidR="00D54F6B">
        <w:rPr>
          <w:lang w:val="en-US"/>
        </w:rPr>
        <w:t>SimInTech</w:t>
      </w:r>
      <w:r w:rsidR="00F23E0A">
        <w:t>»</w:t>
      </w:r>
      <w:r w:rsidR="00D54F6B">
        <w:t xml:space="preserve"> для решения различных практических задач</w:t>
      </w:r>
      <w:r w:rsidR="00F23E0A">
        <w:t xml:space="preserve"> в областях</w:t>
      </w:r>
      <w:r w:rsidR="00D54F6B">
        <w:t xml:space="preserve"> применения «</w:t>
      </w:r>
      <w:r w:rsidR="00D54F6B">
        <w:rPr>
          <w:lang w:val="en-US"/>
        </w:rPr>
        <w:t>SimInTech</w:t>
      </w:r>
      <w:r w:rsidR="00D54F6B">
        <w:t>».</w:t>
      </w:r>
    </w:p>
    <w:p w14:paraId="79BB4C2E" w14:textId="77777777" w:rsidR="00D54F6B" w:rsidRDefault="008365B4" w:rsidP="00D54F6B">
      <w:pPr>
        <w:spacing w:before="0" w:after="0"/>
        <w:jc w:val="left"/>
      </w:pPr>
      <w:r>
        <w:t xml:space="preserve"> Состав раздела:</w:t>
      </w:r>
    </w:p>
    <w:p w14:paraId="21667AFF" w14:textId="04631BF9" w:rsidR="00F2468C" w:rsidRDefault="008365B4" w:rsidP="00084A89">
      <w:pPr>
        <w:pStyle w:val="a6"/>
        <w:numPr>
          <w:ilvl w:val="0"/>
          <w:numId w:val="23"/>
        </w:numPr>
        <w:spacing w:before="0" w:after="0"/>
        <w:ind w:left="426"/>
        <w:jc w:val="left"/>
      </w:pPr>
      <w:r>
        <w:t>«</w:t>
      </w:r>
      <w:r w:rsidRPr="00084A89">
        <w:rPr>
          <w:b/>
        </w:rPr>
        <w:t>Пошаговое руководство по созданию комплексной модели</w:t>
      </w:r>
      <w:r>
        <w:t>» - Пошагов</w:t>
      </w:r>
      <w:r w:rsidR="00F23E0A">
        <w:t>ая</w:t>
      </w:r>
      <w:r>
        <w:t xml:space="preserve"> инструкция</w:t>
      </w:r>
      <w:r w:rsidR="00F23E0A">
        <w:t>,</w:t>
      </w:r>
      <w:r>
        <w:t xml:space="preserve"> демонстрирующая последовательность действий по создани</w:t>
      </w:r>
      <w:r w:rsidR="00F23E0A">
        <w:t>ю простейшей комплексной модели.</w:t>
      </w:r>
      <w:r>
        <w:t xml:space="preserve"> </w:t>
      </w:r>
      <w:r w:rsidR="00F23E0A">
        <w:t xml:space="preserve">Акцент сделан на </w:t>
      </w:r>
      <w:r>
        <w:t>основные возможности</w:t>
      </w:r>
      <w:r w:rsidR="00F2468C">
        <w:t xml:space="preserve"> </w:t>
      </w:r>
      <w:r w:rsidR="00F23E0A">
        <w:t>программного обеспечения по созданию</w:t>
      </w:r>
      <w:r w:rsidR="00F2468C">
        <w:t xml:space="preserve"> моделей объекта, модели системы управления, их совместный расчет, связь через базу данных сигналов, создание визуальных элементов отображения и управления.</w:t>
      </w:r>
    </w:p>
    <w:p w14:paraId="73894CE5" w14:textId="0A92A7D7" w:rsidR="00F2468C" w:rsidRDefault="00F2468C" w:rsidP="00084A89">
      <w:pPr>
        <w:pStyle w:val="a6"/>
        <w:numPr>
          <w:ilvl w:val="0"/>
          <w:numId w:val="23"/>
        </w:numPr>
        <w:spacing w:before="0" w:after="0"/>
        <w:ind w:left="426"/>
        <w:jc w:val="left"/>
      </w:pPr>
      <w:r>
        <w:t>«</w:t>
      </w:r>
      <w:r w:rsidRPr="00084A89">
        <w:rPr>
          <w:b/>
        </w:rPr>
        <w:t>Учебная модель конденсатор</w:t>
      </w:r>
      <w:r w:rsidR="00F23E0A">
        <w:rPr>
          <w:b/>
        </w:rPr>
        <w:t>а</w:t>
      </w:r>
      <w:r>
        <w:t>» - Пошаговое руководство по решению задачи регулирования уровня в конденсаторе</w:t>
      </w:r>
      <w:r w:rsidR="00F23E0A">
        <w:t xml:space="preserve"> паровой турбины</w:t>
      </w:r>
      <w:r>
        <w:t>.</w:t>
      </w:r>
    </w:p>
    <w:p w14:paraId="7557D93C" w14:textId="65DC49C5" w:rsidR="008365B4" w:rsidRDefault="00F2468C" w:rsidP="00084A89">
      <w:pPr>
        <w:pStyle w:val="a6"/>
        <w:numPr>
          <w:ilvl w:val="0"/>
          <w:numId w:val="23"/>
        </w:numPr>
        <w:spacing w:before="0" w:after="0"/>
        <w:ind w:left="426"/>
        <w:jc w:val="left"/>
      </w:pPr>
      <w:r>
        <w:t>«</w:t>
      </w:r>
      <w:r w:rsidRPr="00084A89">
        <w:rPr>
          <w:b/>
        </w:rPr>
        <w:t>Учебная модель трубны</w:t>
      </w:r>
      <w:r>
        <w:t>» - По</w:t>
      </w:r>
      <w:r w:rsidR="00F23E0A">
        <w:t>шаговое руководство по созданию</w:t>
      </w:r>
      <w:r>
        <w:t xml:space="preserve"> динамической модели тепло-гидравлического контура</w:t>
      </w:r>
      <w:r w:rsidR="00F23E0A">
        <w:t>,</w:t>
      </w:r>
      <w:r>
        <w:t xml:space="preserve"> содержащего турбину и к</w:t>
      </w:r>
      <w:r w:rsidR="00F23E0A">
        <w:t>онденсатно-питательный тракт</w:t>
      </w:r>
      <w:r>
        <w:t xml:space="preserve"> для энергетических турбин.</w:t>
      </w:r>
    </w:p>
    <w:p w14:paraId="4635D04D" w14:textId="5AA5EF50" w:rsidR="00F2468C" w:rsidRDefault="00F2468C" w:rsidP="00084A89">
      <w:pPr>
        <w:pStyle w:val="a6"/>
        <w:numPr>
          <w:ilvl w:val="0"/>
          <w:numId w:val="23"/>
        </w:numPr>
        <w:spacing w:before="0" w:after="0"/>
        <w:ind w:left="426"/>
        <w:jc w:val="left"/>
      </w:pPr>
      <w:r>
        <w:t>«</w:t>
      </w:r>
      <w:r w:rsidRPr="00084A89">
        <w:rPr>
          <w:b/>
        </w:rPr>
        <w:t>Лабораторные работы по курсу УТС</w:t>
      </w:r>
      <w:r>
        <w:t xml:space="preserve">» - В разделе собраны лабораторные работы </w:t>
      </w:r>
      <w:r w:rsidR="00F23E0A">
        <w:t xml:space="preserve">для студентов 4-5 курса </w:t>
      </w:r>
      <w:r>
        <w:t>по предмету «Управление в Технических Системах»</w:t>
      </w:r>
      <w:r w:rsidR="00F23E0A">
        <w:t>,</w:t>
      </w:r>
      <w:r>
        <w:t xml:space="preserve"> созданные в МГТУ им Н.Э. Баумана. Описаны основные </w:t>
      </w:r>
      <w:r w:rsidR="00084A89">
        <w:t>принципы</w:t>
      </w:r>
      <w:r>
        <w:t xml:space="preserve"> </w:t>
      </w:r>
      <w:r w:rsidR="00084A89">
        <w:t>исследования</w:t>
      </w:r>
      <w:r>
        <w:t xml:space="preserve"> </w:t>
      </w:r>
      <w:r w:rsidR="00084A89">
        <w:t>динамических</w:t>
      </w:r>
      <w:r w:rsidR="00F23E0A">
        <w:t xml:space="preserve"> систем и систем</w:t>
      </w:r>
      <w:r>
        <w:t xml:space="preserve"> автоматического регулирования, включая анализ, оптимизацию, </w:t>
      </w:r>
      <w:r w:rsidR="00084A89">
        <w:t>синтез</w:t>
      </w:r>
      <w:r>
        <w:t xml:space="preserve"> регу</w:t>
      </w:r>
      <w:r w:rsidR="00084A89">
        <w:t xml:space="preserve">ляторов. Данные работы могут быть использованы для изучения предмета </w:t>
      </w:r>
      <w:r w:rsidR="00F23E0A">
        <w:t xml:space="preserve">УТС (или </w:t>
      </w:r>
      <w:r w:rsidR="00084A89">
        <w:t>«Теория Автоматического Управления»</w:t>
      </w:r>
      <w:r w:rsidR="00F23E0A">
        <w:t>).</w:t>
      </w:r>
      <w:r w:rsidR="00084A89">
        <w:t xml:space="preserve"> </w:t>
      </w:r>
      <w:r>
        <w:t xml:space="preserve"> </w:t>
      </w:r>
    </w:p>
    <w:p w14:paraId="1984FD68" w14:textId="4FC519D5" w:rsidR="00084A89" w:rsidRPr="00084A89" w:rsidRDefault="00084A89" w:rsidP="00084A89">
      <w:pPr>
        <w:pStyle w:val="a6"/>
        <w:numPr>
          <w:ilvl w:val="0"/>
          <w:numId w:val="23"/>
        </w:numPr>
        <w:spacing w:before="0" w:after="0"/>
        <w:ind w:left="426"/>
        <w:jc w:val="left"/>
      </w:pPr>
      <w:r>
        <w:t>«</w:t>
      </w:r>
      <w:r w:rsidRPr="00084A89">
        <w:rPr>
          <w:b/>
        </w:rPr>
        <w:t>Комплексное моделирование на примере тепловоза</w:t>
      </w:r>
      <w:r>
        <w:t>» - Лабораторные работ</w:t>
      </w:r>
      <w:r w:rsidR="002646B6">
        <w:t>ы, демонстрирующие применение</w:t>
      </w:r>
      <w:r>
        <w:t xml:space="preserve"> </w:t>
      </w:r>
      <w:r w:rsidR="002646B6">
        <w:rPr>
          <w:lang w:val="en-US"/>
        </w:rPr>
        <w:t>SimInTech</w:t>
      </w:r>
      <w:r w:rsidR="002646B6">
        <w:t xml:space="preserve"> </w:t>
      </w:r>
      <w:r>
        <w:t xml:space="preserve">при </w:t>
      </w:r>
      <w:r w:rsidR="002646B6">
        <w:t xml:space="preserve">обучении и </w:t>
      </w:r>
      <w:r>
        <w:t xml:space="preserve">решении </w:t>
      </w:r>
      <w:r w:rsidR="002646B6">
        <w:t xml:space="preserve">прикладных </w:t>
      </w:r>
      <w:r>
        <w:t>задач</w:t>
      </w:r>
      <w:r w:rsidRPr="00F23E0A">
        <w:t>.</w:t>
      </w:r>
    </w:p>
    <w:p w14:paraId="1DFA33AF" w14:textId="19D50F37" w:rsidR="000D5071" w:rsidRPr="00AE3A74" w:rsidRDefault="00084A89" w:rsidP="00084A89">
      <w:pPr>
        <w:pStyle w:val="a6"/>
        <w:numPr>
          <w:ilvl w:val="0"/>
          <w:numId w:val="23"/>
        </w:numPr>
        <w:spacing w:before="0" w:after="0"/>
        <w:ind w:left="426"/>
        <w:jc w:val="left"/>
        <w:rPr>
          <w:szCs w:val="28"/>
        </w:rPr>
      </w:pPr>
      <w:r>
        <w:t>«</w:t>
      </w:r>
      <w:r w:rsidRPr="00084A89">
        <w:rPr>
          <w:b/>
        </w:rPr>
        <w:t xml:space="preserve">Пошаговое руководство </w:t>
      </w:r>
      <w:r>
        <w:rPr>
          <w:b/>
        </w:rPr>
        <w:t>на базе тепло-гидравлического кода ТРР</w:t>
      </w:r>
      <w:r>
        <w:t>» - Пошагов</w:t>
      </w:r>
      <w:r w:rsidR="002646B6">
        <w:t>ая</w:t>
      </w:r>
      <w:r>
        <w:t xml:space="preserve"> инструкция аналогичная п.1</w:t>
      </w:r>
      <w:r w:rsidR="002646B6">
        <w:t>,</w:t>
      </w:r>
      <w:r>
        <w:t xml:space="preserve"> с использование</w:t>
      </w:r>
      <w:r w:rsidR="002646B6">
        <w:t>м</w:t>
      </w:r>
      <w:r>
        <w:t xml:space="preserve"> стороннего расчетного кода ТРР</w:t>
      </w:r>
      <w:r w:rsidR="002646B6">
        <w:t xml:space="preserve"> (от англ. </w:t>
      </w:r>
      <w:r w:rsidR="002646B6">
        <w:rPr>
          <w:lang w:val="en-US"/>
        </w:rPr>
        <w:t>thermal</w:t>
      </w:r>
      <w:r w:rsidR="002646B6" w:rsidRPr="002646B6">
        <w:t xml:space="preserve"> </w:t>
      </w:r>
      <w:r w:rsidR="002646B6">
        <w:rPr>
          <w:lang w:val="en-US"/>
        </w:rPr>
        <w:t>power</w:t>
      </w:r>
      <w:r w:rsidR="002646B6" w:rsidRPr="002646B6">
        <w:t xml:space="preserve"> </w:t>
      </w:r>
      <w:r w:rsidR="002646B6">
        <w:rPr>
          <w:lang w:val="en-US"/>
        </w:rPr>
        <w:t>plant</w:t>
      </w:r>
      <w:r w:rsidR="002646B6">
        <w:t>)</w:t>
      </w:r>
      <w:bookmarkStart w:id="1" w:name="_GoBack"/>
      <w:bookmarkEnd w:id="1"/>
      <w:r>
        <w:t>.</w:t>
      </w:r>
    </w:p>
    <w:sectPr w:rsidR="000D5071" w:rsidRPr="00AE3A74" w:rsidSect="00937D9B">
      <w:footerReference w:type="default" r:id="rId7"/>
      <w:footerReference w:type="first" r:id="rId8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E7540" w14:textId="77777777" w:rsidR="009F3989" w:rsidRDefault="009F3989" w:rsidP="00A30C44">
      <w:r>
        <w:separator/>
      </w:r>
    </w:p>
  </w:endnote>
  <w:endnote w:type="continuationSeparator" w:id="0">
    <w:p w14:paraId="09F1DD1B" w14:textId="77777777" w:rsidR="009F3989" w:rsidRDefault="009F3989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63BF0" w14:textId="77777777" w:rsidR="00F2468C" w:rsidRPr="00D35F6F" w:rsidRDefault="00F2468C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084A89"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084A89"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0A5EA" w14:textId="77777777" w:rsidR="00F2468C" w:rsidRDefault="00F2468C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5E282" w14:textId="77777777" w:rsidR="009F3989" w:rsidRDefault="009F3989" w:rsidP="00A30C44">
      <w:r>
        <w:separator/>
      </w:r>
    </w:p>
  </w:footnote>
  <w:footnote w:type="continuationSeparator" w:id="0">
    <w:p w14:paraId="72FD4A61" w14:textId="77777777" w:rsidR="009F3989" w:rsidRDefault="009F3989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2.75pt" o:bullet="t">
        <v:imagedata r:id="rId1" o:title=""/>
      </v:shape>
    </w:pict>
  </w:numPicBullet>
  <w:numPicBullet w:numPicBulletId="1">
    <w:pict>
      <v:shape id="_x0000_i1036" type="#_x0000_t75" style="width:26.25pt;height:14.25pt" o:bullet="t">
        <v:imagedata r:id="rId2" o:title=""/>
      </v:shape>
    </w:pict>
  </w:numPicBullet>
  <w:numPicBullet w:numPicBulletId="2">
    <w:pict>
      <v:shape id="_x0000_i1037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46FC9"/>
    <w:rsid w:val="0005445A"/>
    <w:rsid w:val="00074494"/>
    <w:rsid w:val="00083A92"/>
    <w:rsid w:val="00084A89"/>
    <w:rsid w:val="00084D41"/>
    <w:rsid w:val="0009085E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646B6"/>
    <w:rsid w:val="00275A71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4F3AE6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3989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14919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3E0A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7D0315"/>
  <w15:docId w15:val="{4718D837-7685-4F2B-BA7D-5A5ED3B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D14919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1750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8</cp:revision>
  <cp:lastPrinted>2013-05-20T00:44:00Z</cp:lastPrinted>
  <dcterms:created xsi:type="dcterms:W3CDTF">2016-01-20T13:47:00Z</dcterms:created>
  <dcterms:modified xsi:type="dcterms:W3CDTF">2016-01-21T04:07:00Z</dcterms:modified>
</cp:coreProperties>
</file>