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20F0B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FE3AB5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5 HS - Задвижк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FE3AB5" w:rsidRDefault="00AE72EE" w:rsidP="00811E53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E3AB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811E53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>Задвижка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E3AB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AC2B2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E3AB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480102" cy="44199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вижк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E3AB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rFonts w:ascii="Cambria" w:hAnsi="Cambria"/>
          <w:sz w:val="28"/>
        </w:rPr>
      </w:pPr>
    </w:p>
    <w:p w:rsidR="00B31B26" w:rsidRDefault="00167818" w:rsidP="00167818">
      <w:p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</w:rPr>
        <w:t xml:space="preserve">Блок реализует модель задвижки. Предназначен для имитации запорной арматуры, </w:t>
      </w:r>
      <w:r w:rsidR="00E94C84">
        <w:rPr>
          <w:rFonts w:ascii="Cambria" w:hAnsi="Cambria"/>
          <w:sz w:val="28"/>
        </w:rPr>
        <w:t>расположенной на трубопроводах.</w:t>
      </w:r>
    </w:p>
    <w:p w:rsidR="0097574A" w:rsidRDefault="0097574A" w:rsidP="0016781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Принцип работы блока заключается в изменении местного гидравлического сопротивления на границе заданного элемента канала. </w:t>
      </w:r>
      <w:r w:rsidR="00B31B26">
        <w:rPr>
          <w:rFonts w:ascii="Cambria" w:hAnsi="Cambria"/>
          <w:sz w:val="28"/>
        </w:rPr>
        <w:t>То есть з</w:t>
      </w:r>
      <w:r w:rsidR="00B31B26">
        <w:rPr>
          <w:rFonts w:ascii="Cambria" w:hAnsi="Cambria"/>
          <w:sz w:val="28"/>
        </w:rPr>
        <w:t xml:space="preserve">адание координаты приложения сопротивления происходит путем задания номера </w:t>
      </w:r>
      <w:r w:rsidR="00B31B26">
        <w:rPr>
          <w:rFonts w:ascii="Cambria" w:hAnsi="Cambria"/>
          <w:sz w:val="28"/>
        </w:rPr>
        <w:t>элемента</w:t>
      </w:r>
      <w:r w:rsidR="00B31B26">
        <w:rPr>
          <w:rFonts w:ascii="Cambria" w:hAnsi="Cambria"/>
          <w:sz w:val="28"/>
        </w:rPr>
        <w:t xml:space="preserve"> родительского канала. При этом визуальное расположение блока на изображении канала не имеет значение</w:t>
      </w:r>
      <w:r w:rsidR="00B31B2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Величина создаваемого сопротивления рассчитывается согласно тип</w:t>
      </w:r>
      <w:r w:rsidR="00D60892">
        <w:rPr>
          <w:rFonts w:ascii="Cambria" w:hAnsi="Cambria"/>
          <w:sz w:val="28"/>
        </w:rPr>
        <w:t>у</w:t>
      </w:r>
      <w:r>
        <w:rPr>
          <w:rFonts w:ascii="Cambria" w:hAnsi="Cambria"/>
          <w:sz w:val="28"/>
        </w:rPr>
        <w:t xml:space="preserve"> характеристики</w:t>
      </w:r>
      <w:r w:rsidR="00D60892">
        <w:rPr>
          <w:rFonts w:ascii="Cambria" w:hAnsi="Cambria"/>
          <w:sz w:val="28"/>
        </w:rPr>
        <w:t xml:space="preserve"> и</w:t>
      </w:r>
      <w:r>
        <w:rPr>
          <w:rFonts w:ascii="Cambria" w:hAnsi="Cambria"/>
          <w:sz w:val="28"/>
        </w:rPr>
        <w:t xml:space="preserve"> в зависимости от уровня открытия задвижки.</w:t>
      </w:r>
    </w:p>
    <w:p w:rsidR="00167818" w:rsidRPr="00FE3AB5" w:rsidRDefault="004B5348" w:rsidP="0016781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Используется для моделирования элементов арматуры трубопроводов.</w:t>
      </w:r>
      <w:r w:rsidR="00167818" w:rsidRPr="00FE3AB5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Б</w:t>
      </w:r>
      <w:r w:rsidR="00167818" w:rsidRPr="00FE3AB5">
        <w:rPr>
          <w:rFonts w:ascii="Cambria" w:hAnsi="Cambria"/>
          <w:sz w:val="28"/>
        </w:rPr>
        <w:t>лок может функционировать как автоном</w:t>
      </w:r>
      <w:r>
        <w:rPr>
          <w:rFonts w:ascii="Cambria" w:hAnsi="Cambria"/>
          <w:sz w:val="28"/>
        </w:rPr>
        <w:t xml:space="preserve">но, то есть </w:t>
      </w:r>
      <w:bookmarkStart w:id="0" w:name="_GoBack"/>
      <w:bookmarkEnd w:id="0"/>
      <w:r>
        <w:rPr>
          <w:rFonts w:ascii="Cambria" w:hAnsi="Cambria"/>
          <w:sz w:val="28"/>
        </w:rPr>
        <w:t>в режиме ручного</w:t>
      </w:r>
      <w:r w:rsidR="00167818" w:rsidRPr="00FE3AB5">
        <w:rPr>
          <w:rFonts w:ascii="Cambria" w:hAnsi="Cambria"/>
          <w:sz w:val="28"/>
        </w:rPr>
        <w:t xml:space="preserve"> зада</w:t>
      </w:r>
      <w:r>
        <w:rPr>
          <w:rFonts w:ascii="Cambria" w:hAnsi="Cambria"/>
          <w:sz w:val="28"/>
        </w:rPr>
        <w:t>ния</w:t>
      </w:r>
      <w:r w:rsidR="00167818" w:rsidRPr="00FE3AB5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уровня открытия задвижки</w:t>
      </w:r>
      <w:r w:rsidR="00167818" w:rsidRPr="00FE3AB5">
        <w:rPr>
          <w:rFonts w:ascii="Cambria" w:hAnsi="Cambria"/>
          <w:sz w:val="28"/>
        </w:rPr>
        <w:t>, так и с подсистемой автоматики в пакетном режиме с передачей значения функциональных переменных через общую базу данных.</w:t>
      </w:r>
    </w:p>
    <w:p w:rsidR="00167818" w:rsidRPr="00FE3AB5" w:rsidRDefault="00167818" w:rsidP="00167818">
      <w:pPr>
        <w:rPr>
          <w:rFonts w:ascii="Cambria" w:hAnsi="Cambria"/>
          <w:sz w:val="28"/>
        </w:rPr>
      </w:pPr>
    </w:p>
    <w:p w:rsidR="005B35B3" w:rsidRPr="00FE3AB5" w:rsidRDefault="005B35B3" w:rsidP="00167818">
      <w:pPr>
        <w:rPr>
          <w:rFonts w:ascii="Cambria" w:hAnsi="Cambria"/>
          <w:sz w:val="28"/>
        </w:rPr>
      </w:pPr>
      <w:r w:rsidRPr="00FE3AB5">
        <w:rPr>
          <w:rFonts w:ascii="Cambria" w:hAnsi="Cambria"/>
          <w:b/>
          <w:sz w:val="28"/>
        </w:rPr>
        <w:t>Свойства блока «</w:t>
      </w:r>
      <w:r w:rsidRPr="00FE3AB5">
        <w:rPr>
          <w:rFonts w:ascii="Cambria" w:hAnsi="Cambria"/>
          <w:b/>
          <w:sz w:val="28"/>
          <w:lang w:val="en-US"/>
        </w:rPr>
        <w:t>HS</w:t>
      </w:r>
      <w:r w:rsidRPr="00FE3AB5">
        <w:rPr>
          <w:rFonts w:ascii="Cambria" w:hAnsi="Cambria"/>
          <w:b/>
          <w:sz w:val="28"/>
        </w:rPr>
        <w:t xml:space="preserve"> – Задвижка»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2"/>
        <w:gridCol w:w="1710"/>
      </w:tblGrid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Номер элемента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Степень открытия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Коэффициент сопротивления открытого клапана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FE3AB5">
              <w:rPr>
                <w:rFonts w:ascii="Cambria" w:hAnsi="Cambria"/>
                <w:sz w:val="28"/>
              </w:rPr>
              <w:t>KsiMin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Коэффициент сопротивления закрытого клапана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KsiMax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Тип характеристики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ChType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Тип арматуры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_Name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_</w:t>
            </w:r>
            <w:proofErr w:type="spellStart"/>
            <w:r w:rsidRPr="00FE3AB5">
              <w:rPr>
                <w:rFonts w:ascii="Cambria" w:hAnsi="Cambria"/>
                <w:sz w:val="28"/>
              </w:rPr>
              <w:t>Capt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Capt_Edit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Название в две строки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NumRows</w:t>
            </w:r>
            <w:proofErr w:type="spellEnd"/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Имя таблицы в БД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catname</w:t>
            </w:r>
            <w:proofErr w:type="spellEnd"/>
          </w:p>
        </w:tc>
      </w:tr>
    </w:tbl>
    <w:p w:rsidR="005B35B3" w:rsidRPr="00FE3AB5" w:rsidRDefault="005B35B3" w:rsidP="005B35B3">
      <w:pPr>
        <w:tabs>
          <w:tab w:val="left" w:pos="1134"/>
        </w:tabs>
        <w:rPr>
          <w:rFonts w:ascii="Cambria" w:hAnsi="Cambria"/>
          <w:sz w:val="28"/>
        </w:rPr>
      </w:pPr>
    </w:p>
    <w:p w:rsidR="00B53153" w:rsidRPr="00FE3AB5" w:rsidRDefault="00B53153" w:rsidP="00167818">
      <w:pPr>
        <w:rPr>
          <w:rFonts w:ascii="Cambria" w:hAnsi="Cambria"/>
          <w:b/>
          <w:sz w:val="28"/>
        </w:rPr>
      </w:pPr>
      <w:r w:rsidRPr="00FE3AB5">
        <w:rPr>
          <w:rFonts w:ascii="Cambria" w:hAnsi="Cambria"/>
          <w:b/>
          <w:sz w:val="28"/>
        </w:rPr>
        <w:t>Параметры блока «HS – Задвижка»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1444"/>
      </w:tblGrid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Сопротивление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Ksi</w:t>
            </w:r>
            <w:proofErr w:type="spellEnd"/>
          </w:p>
        </w:tc>
      </w:tr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Питание сборный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is_power</w:t>
            </w:r>
            <w:proofErr w:type="spellEnd"/>
          </w:p>
        </w:tc>
      </w:tr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Неисправность сборный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FE3AB5">
              <w:rPr>
                <w:rFonts w:ascii="Cambria" w:hAnsi="Cambria"/>
                <w:sz w:val="28"/>
              </w:rPr>
              <w:t>is_alarm</w:t>
            </w:r>
            <w:proofErr w:type="spellEnd"/>
          </w:p>
        </w:tc>
      </w:tr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Состояние сборный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E3AB5">
              <w:rPr>
                <w:rFonts w:ascii="Cambria" w:hAnsi="Cambria"/>
                <w:sz w:val="28"/>
                <w:lang w:val="en-US"/>
              </w:rPr>
              <w:t>is_state</w:t>
            </w:r>
            <w:proofErr w:type="spellEnd"/>
          </w:p>
        </w:tc>
      </w:tr>
    </w:tbl>
    <w:p w:rsidR="00B53153" w:rsidRPr="00FE3AB5" w:rsidRDefault="00B53153" w:rsidP="005B35B3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167818" w:rsidRPr="00FE3AB5" w:rsidRDefault="00167818" w:rsidP="00167818">
      <w:pPr>
        <w:ind w:firstLine="851"/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167818" w:rsidRPr="00FE3AB5" w:rsidRDefault="00167818" w:rsidP="00167818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  <w:lang w:val="en-US"/>
        </w:rPr>
        <w:t xml:space="preserve">HS – </w:t>
      </w:r>
      <w:r w:rsidRPr="00FE3AB5">
        <w:rPr>
          <w:rFonts w:ascii="Cambria" w:hAnsi="Cambria"/>
          <w:sz w:val="28"/>
        </w:rPr>
        <w:t>Канал;</w:t>
      </w:r>
    </w:p>
    <w:p w:rsidR="00167818" w:rsidRPr="00FE3AB5" w:rsidRDefault="00167818" w:rsidP="007013D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  <w:lang w:val="en-US"/>
        </w:rPr>
        <w:t>HS –</w:t>
      </w:r>
      <w:r w:rsidR="007013D4" w:rsidRPr="00FE3AB5">
        <w:rPr>
          <w:rFonts w:ascii="Cambria" w:hAnsi="Cambria"/>
          <w:sz w:val="28"/>
        </w:rPr>
        <w:t xml:space="preserve"> Труба.</w:t>
      </w:r>
    </w:p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950" w:rsidRDefault="00661950" w:rsidP="0097473F">
      <w:r>
        <w:separator/>
      </w:r>
    </w:p>
  </w:endnote>
  <w:endnote w:type="continuationSeparator" w:id="0">
    <w:p w:rsidR="00661950" w:rsidRDefault="0066195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950" w:rsidRDefault="00661950" w:rsidP="0097473F">
      <w:r>
        <w:separator/>
      </w:r>
    </w:p>
  </w:footnote>
  <w:footnote w:type="continuationSeparator" w:id="0">
    <w:p w:rsidR="00661950" w:rsidRDefault="0066195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Redmann</cp:lastModifiedBy>
  <cp:revision>24</cp:revision>
  <cp:lastPrinted>2011-12-19T09:00:00Z</cp:lastPrinted>
  <dcterms:created xsi:type="dcterms:W3CDTF">2015-02-11T10:00:00Z</dcterms:created>
  <dcterms:modified xsi:type="dcterms:W3CDTF">2016-05-19T10:05:00Z</dcterms:modified>
</cp:coreProperties>
</file>