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216"/>
        <w:gridCol w:w="11243"/>
      </w:tblGrid>
      <w:tr w:rsidR="008971FC" w:rsidRPr="00FE3AB5" w:rsidTr="00D712F0">
        <w:tc>
          <w:tcPr>
            <w:tcW w:w="3216" w:type="dxa"/>
            <w:tcBorders>
              <w:bottom w:val="single" w:sz="4" w:space="0" w:color="auto"/>
            </w:tcBorders>
          </w:tcPr>
          <w:p w:rsidR="008971FC" w:rsidRPr="00FE3AB5" w:rsidRDefault="00FC57D2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3" type="#_x0000_t75" style="width:24pt;height:24pt" o:ole="">
                  <v:imagedata r:id="rId7" o:title=""/>
                </v:shape>
                <o:OLEObject Type="Embed" ProgID="PBrush" ShapeID="_x0000_i1163" DrawAspect="Content" ObjectID="_1541318013" r:id="rId8"/>
              </w:object>
            </w:r>
          </w:p>
        </w:tc>
        <w:tc>
          <w:tcPr>
            <w:tcW w:w="11243" w:type="dxa"/>
          </w:tcPr>
          <w:p w:rsidR="008971FC" w:rsidRPr="00FE3AB5" w:rsidRDefault="00AE72EE" w:rsidP="00745347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45347">
              <w:rPr>
                <w:b/>
                <w:color w:val="0000CC"/>
                <w:sz w:val="36"/>
                <w:szCs w:val="36"/>
              </w:rPr>
              <w:t>Субмодель</w:t>
            </w:r>
          </w:p>
        </w:tc>
      </w:tr>
      <w:tr w:rsidR="008971FC" w:rsidRPr="00FE3AB5" w:rsidTr="00D712F0">
        <w:tc>
          <w:tcPr>
            <w:tcW w:w="3216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124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712F0">
        <w:tc>
          <w:tcPr>
            <w:tcW w:w="3216" w:type="dxa"/>
            <w:tcBorders>
              <w:bottom w:val="single" w:sz="4" w:space="0" w:color="auto"/>
            </w:tcBorders>
          </w:tcPr>
          <w:p w:rsidR="008971FC" w:rsidRPr="00FE3AB5" w:rsidRDefault="001C1B72" w:rsidP="00195B0D">
            <w:pPr>
              <w:ind w:firstLine="0"/>
              <w:jc w:val="center"/>
              <w:rPr>
                <w:szCs w:val="24"/>
              </w:rPr>
            </w:pPr>
            <w:r>
              <w:object w:dxaOrig="3000" w:dyaOrig="2520">
                <v:shape id="_x0000_i1164" type="#_x0000_t75" style="width:150pt;height:126pt" o:ole="">
                  <v:imagedata r:id="rId9" o:title=""/>
                </v:shape>
                <o:OLEObject Type="Embed" ProgID="PBrush" ShapeID="_x0000_i1164" DrawAspect="Content" ObjectID="_1541318014" r:id="rId10"/>
              </w:object>
            </w:r>
          </w:p>
        </w:tc>
        <w:tc>
          <w:tcPr>
            <w:tcW w:w="1124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D712F0">
        <w:tc>
          <w:tcPr>
            <w:tcW w:w="3216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124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D712F0" w:rsidRDefault="003B2B77" w:rsidP="00652D17">
      <w:pPr>
        <w:rPr>
          <w:sz w:val="28"/>
        </w:rPr>
      </w:pPr>
      <w:r w:rsidRPr="00D712F0">
        <w:rPr>
          <w:sz w:val="28"/>
        </w:rPr>
        <w:t>Блок представляет собой субструктуру, которая предназначена для структур</w:t>
      </w:r>
      <w:bookmarkStart w:id="0" w:name="_GoBack"/>
      <w:bookmarkEnd w:id="0"/>
      <w:r w:rsidRPr="00D712F0">
        <w:rPr>
          <w:sz w:val="28"/>
        </w:rPr>
        <w:t>ирования расчетной схемы и организации «листов» (или страниц) расчетной схемы, а также набора моделей типовых объектов оборудования (теплообменник, подогреватель, насос в сборе и т.п.) в виде субмоделей.</w:t>
      </w:r>
    </w:p>
    <w:sectPr w:rsidR="00167818" w:rsidRPr="00D712F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40B" w:rsidRDefault="00AA140B" w:rsidP="0097473F">
      <w:r>
        <w:separator/>
      </w:r>
    </w:p>
  </w:endnote>
  <w:endnote w:type="continuationSeparator" w:id="0">
    <w:p w:rsidR="00AA140B" w:rsidRDefault="00AA140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40B" w:rsidRDefault="00AA140B" w:rsidP="0097473F">
      <w:r>
        <w:separator/>
      </w:r>
    </w:p>
  </w:footnote>
  <w:footnote w:type="continuationSeparator" w:id="0">
    <w:p w:rsidR="00AA140B" w:rsidRDefault="00AA140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1B7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B2B77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144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A140B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12F0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57D2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30</cp:revision>
  <cp:lastPrinted>2011-12-19T09:00:00Z</cp:lastPrinted>
  <dcterms:created xsi:type="dcterms:W3CDTF">2015-02-11T10:00:00Z</dcterms:created>
  <dcterms:modified xsi:type="dcterms:W3CDTF">2016-11-22T08:07:00Z</dcterms:modified>
</cp:coreProperties>
</file>