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79"/>
        <w:gridCol w:w="7259"/>
      </w:tblGrid>
      <w:tr w:rsidR="008971FC" w:rsidRPr="0088033F" w:rsidTr="00DB4CA4">
        <w:tc>
          <w:tcPr>
            <w:tcW w:w="2421" w:type="dxa"/>
            <w:tcBorders>
              <w:bottom w:val="single" w:sz="4" w:space="0" w:color="auto"/>
            </w:tcBorders>
          </w:tcPr>
          <w:p w:rsidR="008971FC" w:rsidRPr="0088033F" w:rsidRDefault="00DB42B0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2101386" r:id="rId8"/>
              </w:object>
            </w:r>
          </w:p>
        </w:tc>
        <w:tc>
          <w:tcPr>
            <w:tcW w:w="7433" w:type="dxa"/>
          </w:tcPr>
          <w:p w:rsidR="008971FC" w:rsidRPr="0088033F" w:rsidRDefault="003835C0" w:rsidP="00E50321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88033F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88033F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88033F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88033F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E50321" w:rsidRPr="0088033F">
              <w:rPr>
                <w:rFonts w:ascii="Cambria" w:hAnsi="Cambria"/>
                <w:b/>
                <w:color w:val="0000CC"/>
                <w:sz w:val="36"/>
                <w:szCs w:val="36"/>
              </w:rPr>
              <w:t>Внутренний узел</w:t>
            </w:r>
          </w:p>
        </w:tc>
      </w:tr>
      <w:tr w:rsidR="008971FC" w:rsidRPr="000138F2" w:rsidTr="00DB4CA4">
        <w:tc>
          <w:tcPr>
            <w:tcW w:w="2421" w:type="dxa"/>
            <w:tcBorders>
              <w:top w:val="single" w:sz="4" w:space="0" w:color="auto"/>
            </w:tcBorders>
          </w:tcPr>
          <w:p w:rsidR="008971FC" w:rsidRPr="000138F2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0138F2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0138F2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0138F2" w:rsidTr="00DB4CA4">
        <w:tc>
          <w:tcPr>
            <w:tcW w:w="2421" w:type="dxa"/>
            <w:tcBorders>
              <w:bottom w:val="single" w:sz="4" w:space="0" w:color="auto"/>
            </w:tcBorders>
          </w:tcPr>
          <w:p w:rsidR="008971FC" w:rsidRPr="000138F2" w:rsidRDefault="00DB4CA4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975" w:dyaOrig="750">
                <v:shape id="_x0000_i1026" type="#_x0000_t75" style="width:48.75pt;height:37.5pt" o:ole="">
                  <v:imagedata r:id="rId9" o:title=""/>
                </v:shape>
                <o:OLEObject Type="Embed" ProgID="PBrush" ShapeID="_x0000_i1026" DrawAspect="Content" ObjectID="_1542101387" r:id="rId10"/>
              </w:object>
            </w:r>
          </w:p>
        </w:tc>
        <w:tc>
          <w:tcPr>
            <w:tcW w:w="7433" w:type="dxa"/>
          </w:tcPr>
          <w:p w:rsidR="008971FC" w:rsidRPr="000138F2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0138F2" w:rsidTr="00DB4CA4">
        <w:tc>
          <w:tcPr>
            <w:tcW w:w="2421" w:type="dxa"/>
            <w:tcBorders>
              <w:top w:val="single" w:sz="4" w:space="0" w:color="auto"/>
            </w:tcBorders>
          </w:tcPr>
          <w:p w:rsidR="008971FC" w:rsidRPr="000138F2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0138F2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0138F2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3A6E11" w:rsidRPr="0088033F" w:rsidRDefault="003A6E11" w:rsidP="00DB3548">
      <w:pPr>
        <w:tabs>
          <w:tab w:val="left" w:pos="1140"/>
        </w:tabs>
        <w:ind w:firstLine="0"/>
        <w:rPr>
          <w:rFonts w:ascii="Cambria" w:hAnsi="Cambria"/>
          <w:sz w:val="28"/>
          <w:lang w:val="en-US"/>
        </w:rPr>
      </w:pPr>
    </w:p>
    <w:p w:rsidR="00E822AE" w:rsidRDefault="00E822AE" w:rsidP="009B67F6">
      <w:p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Блок является одним из базовых блоко</w:t>
      </w:r>
      <w:bookmarkStart w:id="0" w:name="_GoBack"/>
      <w:bookmarkEnd w:id="0"/>
      <w:r w:rsidRPr="0088033F">
        <w:rPr>
          <w:rFonts w:ascii="Cambria" w:hAnsi="Cambria"/>
          <w:sz w:val="28"/>
        </w:rPr>
        <w:t xml:space="preserve">в для построения </w:t>
      </w:r>
      <w:r w:rsidR="004C5EA9">
        <w:rPr>
          <w:rFonts w:ascii="Cambria" w:hAnsi="Cambria"/>
          <w:sz w:val="28"/>
        </w:rPr>
        <w:t>расчетных</w:t>
      </w:r>
      <w:r w:rsidRPr="0088033F">
        <w:rPr>
          <w:rFonts w:ascii="Cambria" w:hAnsi="Cambria"/>
          <w:sz w:val="28"/>
        </w:rPr>
        <w:t xml:space="preserve"> схем теплогидравлических моделей</w:t>
      </w:r>
      <w:r w:rsidR="009B67F6" w:rsidRPr="0088033F">
        <w:rPr>
          <w:rFonts w:ascii="Cambria" w:hAnsi="Cambria"/>
          <w:sz w:val="28"/>
        </w:rPr>
        <w:t>.</w:t>
      </w:r>
    </w:p>
    <w:p w:rsidR="004C5EA9" w:rsidRDefault="007E38B6" w:rsidP="009B67F6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Внутренний узел</w:t>
      </w:r>
      <w:r w:rsidR="004C5EA9">
        <w:rPr>
          <w:rFonts w:ascii="Cambria" w:hAnsi="Cambria"/>
          <w:sz w:val="28"/>
        </w:rPr>
        <w:t xml:space="preserve"> моделирует участок (ячейку, контрольный объём, узел, точку) гидравлической сети с конечным объемом </w:t>
      </w:r>
      <w:r w:rsidR="004C5EA9">
        <w:rPr>
          <w:rFonts w:ascii="Cambria" w:hAnsi="Cambria"/>
          <w:sz w:val="28"/>
          <w:lang w:val="en-US"/>
        </w:rPr>
        <w:t xml:space="preserve">V, </w:t>
      </w:r>
      <w:r w:rsidR="004C5EA9">
        <w:rPr>
          <w:rFonts w:ascii="Cambria" w:hAnsi="Cambria"/>
          <w:sz w:val="28"/>
        </w:rPr>
        <w:t xml:space="preserve">в пределах которого </w:t>
      </w:r>
      <w:r w:rsidR="0003689B">
        <w:rPr>
          <w:rFonts w:ascii="Cambria" w:hAnsi="Cambria"/>
          <w:sz w:val="28"/>
        </w:rPr>
        <w:t xml:space="preserve">принимается допущение о том, что </w:t>
      </w:r>
      <w:r w:rsidR="004C5EA9">
        <w:rPr>
          <w:rFonts w:ascii="Cambria" w:hAnsi="Cambria"/>
          <w:sz w:val="28"/>
        </w:rPr>
        <w:t xml:space="preserve">параметры теплоносителя одинаковы и </w:t>
      </w:r>
      <w:r w:rsidR="0003689B">
        <w:rPr>
          <w:rFonts w:ascii="Cambria" w:hAnsi="Cambria"/>
          <w:sz w:val="28"/>
        </w:rPr>
        <w:t xml:space="preserve">являются </w:t>
      </w:r>
      <w:r w:rsidR="004C5EA9">
        <w:rPr>
          <w:rFonts w:ascii="Cambria" w:hAnsi="Cambria"/>
          <w:sz w:val="28"/>
        </w:rPr>
        <w:t>усреднёнными</w:t>
      </w:r>
      <w:r w:rsidR="0003689B">
        <w:rPr>
          <w:rFonts w:ascii="Cambria" w:hAnsi="Cambria"/>
          <w:sz w:val="28"/>
        </w:rPr>
        <w:t xml:space="preserve"> по объёму</w:t>
      </w:r>
      <w:r w:rsidR="004C5EA9">
        <w:rPr>
          <w:rFonts w:ascii="Cambria" w:hAnsi="Cambria"/>
          <w:sz w:val="28"/>
        </w:rPr>
        <w:t>, а именно: давление и энтальпия (температура), а также все остальные теплофизические свойства теплоносителя являются одинаковыми.</w:t>
      </w:r>
    </w:p>
    <w:p w:rsidR="004C5EA9" w:rsidRDefault="004C5EA9" w:rsidP="009B67F6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Внутренний узел используется для моделирования тройников, разветвлений и слияний трубопроводов, либо для моделирования «глухих» окончаний труб</w:t>
      </w:r>
      <w:r w:rsidR="005D1540">
        <w:rPr>
          <w:rFonts w:ascii="Cambria" w:hAnsi="Cambria"/>
          <w:sz w:val="28"/>
        </w:rPr>
        <w:t>, а также для моделирования граничного условия типа</w:t>
      </w:r>
      <w:r w:rsidR="00BF279F">
        <w:rPr>
          <w:rFonts w:ascii="Cambria" w:hAnsi="Cambria"/>
          <w:sz w:val="28"/>
        </w:rPr>
        <w:t xml:space="preserve"> </w:t>
      </w:r>
      <w:r w:rsidR="00BF279F">
        <w:rPr>
          <w:rFonts w:ascii="Cambria" w:hAnsi="Cambria"/>
          <w:sz w:val="28"/>
          <w:lang w:val="en-US"/>
        </w:rPr>
        <w:t>G (</w:t>
      </w:r>
      <w:r w:rsidR="00BF279F">
        <w:rPr>
          <w:rFonts w:ascii="Cambria" w:hAnsi="Cambria"/>
          <w:sz w:val="28"/>
        </w:rPr>
        <w:t>массовый расход). Э</w:t>
      </w:r>
      <w:r w:rsidR="005D1540">
        <w:rPr>
          <w:rFonts w:ascii="Cambria" w:hAnsi="Cambria"/>
          <w:sz w:val="28"/>
        </w:rPr>
        <w:t>то граничное условия моделируется совокупностью двух блоков: внутр</w:t>
      </w:r>
      <w:r w:rsidR="00BF279F">
        <w:rPr>
          <w:rFonts w:ascii="Cambria" w:hAnsi="Cambria"/>
          <w:sz w:val="28"/>
        </w:rPr>
        <w:t>енний узел и блок типа подпитка</w:t>
      </w:r>
      <w:r>
        <w:rPr>
          <w:rFonts w:ascii="Cambria" w:hAnsi="Cambria"/>
          <w:sz w:val="28"/>
        </w:rPr>
        <w:t>. Также внутренним узлом можно моделировать и большие объемы (баки, помещения и т.п.) в тех случаях, когда распределением параметров в пределах объема можно пренебречь и считать по усредненному давлению и температуре.</w:t>
      </w:r>
    </w:p>
    <w:p w:rsidR="004C5EA9" w:rsidRDefault="004C5EA9" w:rsidP="009B67F6">
      <w:pPr>
        <w:rPr>
          <w:rFonts w:ascii="Cambria" w:hAnsi="Cambria"/>
          <w:sz w:val="28"/>
        </w:rPr>
      </w:pPr>
    </w:p>
    <w:p w:rsidR="004C5EA9" w:rsidRDefault="004C5EA9" w:rsidP="009B67F6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 В наиболее простом случае внутренний </w:t>
      </w:r>
      <w:r w:rsidR="007E38B6">
        <w:rPr>
          <w:rFonts w:ascii="Cambria" w:hAnsi="Cambria"/>
          <w:sz w:val="28"/>
        </w:rPr>
        <w:t>узел организует модель тройника, как показано на рисунке:</w:t>
      </w:r>
    </w:p>
    <w:p w:rsidR="004C5EA9" w:rsidRDefault="00A87BDC" w:rsidP="00A87BDC">
      <w:pPr>
        <w:jc w:val="center"/>
        <w:rPr>
          <w:rFonts w:ascii="Cambria" w:hAnsi="Cambria"/>
          <w:sz w:val="28"/>
          <w:lang w:val="en-US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2352675" cy="1638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6C3" w:rsidRDefault="00006863" w:rsidP="007176C3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</w:rPr>
        <w:t>Пример организации г</w:t>
      </w:r>
      <w:r w:rsidR="007176C3">
        <w:rPr>
          <w:rFonts w:ascii="Cambria" w:hAnsi="Cambria"/>
          <w:sz w:val="28"/>
        </w:rPr>
        <w:t>ранично</w:t>
      </w:r>
      <w:r>
        <w:rPr>
          <w:rFonts w:ascii="Cambria" w:hAnsi="Cambria"/>
          <w:sz w:val="28"/>
        </w:rPr>
        <w:t>го</w:t>
      </w:r>
      <w:r w:rsidR="007176C3">
        <w:rPr>
          <w:rFonts w:ascii="Cambria" w:hAnsi="Cambria"/>
          <w:sz w:val="28"/>
        </w:rPr>
        <w:t xml:space="preserve"> услови</w:t>
      </w:r>
      <w:r>
        <w:rPr>
          <w:rFonts w:ascii="Cambria" w:hAnsi="Cambria"/>
          <w:sz w:val="28"/>
        </w:rPr>
        <w:t>я</w:t>
      </w:r>
      <w:r w:rsidR="007176C3">
        <w:rPr>
          <w:rFonts w:ascii="Cambria" w:hAnsi="Cambria"/>
          <w:sz w:val="28"/>
        </w:rPr>
        <w:t xml:space="preserve"> типа </w:t>
      </w:r>
      <w:r w:rsidR="007176C3">
        <w:rPr>
          <w:rFonts w:ascii="Cambria" w:hAnsi="Cambria"/>
          <w:sz w:val="28"/>
          <w:lang w:val="en-US"/>
        </w:rPr>
        <w:t>G:</w:t>
      </w:r>
    </w:p>
    <w:p w:rsidR="007176C3" w:rsidRPr="007176C3" w:rsidRDefault="00F603CE" w:rsidP="00F603CE">
      <w:pPr>
        <w:jc w:val="center"/>
        <w:rPr>
          <w:rFonts w:ascii="Cambria" w:hAnsi="Cambria"/>
          <w:sz w:val="28"/>
          <w:lang w:val="en-US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1685925" cy="781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3CE" w:rsidRDefault="00F603CE" w:rsidP="00A87BDC">
      <w:pPr>
        <w:rPr>
          <w:rFonts w:ascii="Cambria" w:hAnsi="Cambria"/>
          <w:sz w:val="28"/>
        </w:rPr>
      </w:pPr>
    </w:p>
    <w:p w:rsidR="00A87BDC" w:rsidRDefault="007E38B6" w:rsidP="00A87BDC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Количество подключаемых каналов (или трубопроводов) к узлу не ограничено и определяется моделируемой системой. </w:t>
      </w:r>
      <w:r w:rsidR="0003689B">
        <w:rPr>
          <w:rFonts w:ascii="Cambria" w:hAnsi="Cambria"/>
          <w:sz w:val="28"/>
        </w:rPr>
        <w:t>Хотя каналы могут подключаться непосредственно друг к другу, часто внутренним узлом разделяют каналы с разными параметрами (например, с разными гидравлическими диаметрами) чтобы подчеркнуть границу одной трубы и начало другой.</w:t>
      </w:r>
    </w:p>
    <w:p w:rsidR="00893CD9" w:rsidRDefault="0003689B" w:rsidP="00A87BDC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lastRenderedPageBreak/>
        <w:t xml:space="preserve">В некоторых случаях (при моделировании отказов типа течей, например), постановка внутреннего узла в середине трубопровода является необходимостью. </w:t>
      </w:r>
      <w:r w:rsidR="00893CD9">
        <w:rPr>
          <w:rFonts w:ascii="Cambria" w:hAnsi="Cambria"/>
          <w:sz w:val="28"/>
        </w:rPr>
        <w:t>В этом случае внутренний узел будет являться как бы одним из элементов трубопровода.</w:t>
      </w:r>
    </w:p>
    <w:p w:rsidR="002B7E25" w:rsidRDefault="002B7E25" w:rsidP="00A87BDC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Пример использования внутреннего узла для моделирования отказа типа «разрыв трубопровода»</w:t>
      </w:r>
      <w:r w:rsidR="00F35E5C">
        <w:rPr>
          <w:rFonts w:ascii="Cambria" w:hAnsi="Cambria"/>
          <w:sz w:val="28"/>
        </w:rPr>
        <w:t xml:space="preserve"> (в процессе моделирования ручная задвижка всё время закрыта, а в момент ввода отказа задвижка скачком открывается на требуемый уровень от 0 до 100% и теплоноситель начинает истечение из трубы в атмосферу, параметры теплоносителя в трубе снижаются)</w:t>
      </w:r>
      <w:r>
        <w:rPr>
          <w:rFonts w:ascii="Cambria" w:hAnsi="Cambria"/>
          <w:sz w:val="28"/>
        </w:rPr>
        <w:t>:</w:t>
      </w:r>
    </w:p>
    <w:p w:rsidR="002B7E25" w:rsidRDefault="00F35E5C" w:rsidP="00F35E5C">
      <w:pPr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3209925" cy="2466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89B" w:rsidRPr="007E38B6" w:rsidRDefault="0003689B" w:rsidP="00A87BDC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Геометрические и начальные параметры узла необходимо выставлять в соответствии с подключенными </w:t>
      </w:r>
      <w:r w:rsidR="00EA64C8">
        <w:rPr>
          <w:rFonts w:ascii="Cambria" w:hAnsi="Cambria"/>
          <w:sz w:val="28"/>
        </w:rPr>
        <w:t>каналами</w:t>
      </w:r>
      <w:r>
        <w:rPr>
          <w:rFonts w:ascii="Cambria" w:hAnsi="Cambria"/>
          <w:sz w:val="28"/>
        </w:rPr>
        <w:t xml:space="preserve"> (по крайней мере, избегать сильных рассогласований по диаметру, проходному сечению и объему), чтобы контрольный объем, моделируемый внутренним узлом, не отличался кардинально от контрольных объемов участков подключенных каналов.</w:t>
      </w:r>
    </w:p>
    <w:p w:rsidR="00316F77" w:rsidRPr="0088033F" w:rsidRDefault="00316F77" w:rsidP="00DB3548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:rsidR="00DB3548" w:rsidRPr="0088033F" w:rsidRDefault="00DB3548" w:rsidP="009B67F6">
      <w:pPr>
        <w:rPr>
          <w:rFonts w:ascii="Cambria" w:hAnsi="Cambria"/>
          <w:b/>
          <w:sz w:val="28"/>
        </w:rPr>
      </w:pPr>
      <w:r w:rsidRPr="0088033F">
        <w:rPr>
          <w:rFonts w:ascii="Cambria" w:hAnsi="Cambria"/>
          <w:b/>
          <w:sz w:val="28"/>
        </w:rPr>
        <w:t>Свойства блока</w:t>
      </w:r>
      <w:r w:rsidR="00316F77" w:rsidRPr="0088033F">
        <w:rPr>
          <w:rFonts w:ascii="Cambria" w:hAnsi="Cambria"/>
          <w:b/>
          <w:sz w:val="28"/>
        </w:rPr>
        <w:t xml:space="preserve"> «HS – Внутренний узел»</w:t>
      </w:r>
    </w:p>
    <w:tbl>
      <w:tblPr>
        <w:tblStyle w:val="a6"/>
        <w:tblW w:w="965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3"/>
        <w:gridCol w:w="2604"/>
      </w:tblGrid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Начальное давление, Па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P0</w:t>
            </w:r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Начальная энтальпия, Дж/кг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H0</w:t>
            </w:r>
          </w:p>
        </w:tc>
      </w:tr>
      <w:tr w:rsidR="00A662C4" w:rsidRPr="0088033F" w:rsidTr="0093153E">
        <w:tc>
          <w:tcPr>
            <w:tcW w:w="7053" w:type="dxa"/>
            <w:shd w:val="clear" w:color="auto" w:fill="auto"/>
            <w:vAlign w:val="center"/>
          </w:tcPr>
          <w:p w:rsidR="00A662C4" w:rsidRPr="00A662C4" w:rsidRDefault="00A662C4" w:rsidP="00A662C4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A662C4">
              <w:rPr>
                <w:rFonts w:ascii="Cambria" w:hAnsi="Cambria"/>
                <w:sz w:val="28"/>
              </w:rPr>
              <w:t>Начальная температура, °С</w:t>
            </w:r>
          </w:p>
        </w:tc>
        <w:tc>
          <w:tcPr>
            <w:tcW w:w="2604" w:type="dxa"/>
            <w:vAlign w:val="center"/>
          </w:tcPr>
          <w:p w:rsidR="00A662C4" w:rsidRPr="00A662C4" w:rsidRDefault="00A662C4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T0</w:t>
            </w:r>
          </w:p>
        </w:tc>
      </w:tr>
      <w:tr w:rsidR="00C44F61" w:rsidRPr="0088033F" w:rsidTr="0093153E">
        <w:tc>
          <w:tcPr>
            <w:tcW w:w="7053" w:type="dxa"/>
            <w:shd w:val="clear" w:color="auto" w:fill="auto"/>
            <w:vAlign w:val="center"/>
          </w:tcPr>
          <w:p w:rsidR="00C44F61" w:rsidRPr="00A662C4" w:rsidRDefault="00C44F61" w:rsidP="00A662C4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Определяющий параметр</w:t>
            </w:r>
          </w:p>
        </w:tc>
        <w:tc>
          <w:tcPr>
            <w:tcW w:w="2604" w:type="dxa"/>
            <w:vAlign w:val="center"/>
          </w:tcPr>
          <w:p w:rsidR="00C44F61" w:rsidRDefault="00C44F61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t>DefineParam</w:t>
            </w:r>
            <w:proofErr w:type="spellEnd"/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Объем узла, м³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V</w:t>
            </w:r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Гидравлический диаметр, м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88033F">
              <w:rPr>
                <w:rFonts w:ascii="Cambria" w:hAnsi="Cambria"/>
                <w:sz w:val="28"/>
              </w:rPr>
              <w:t>Dg</w:t>
            </w:r>
            <w:proofErr w:type="spellEnd"/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Проходное сечение, м²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S</w:t>
            </w:r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Высотная отметка, м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Z</w:t>
            </w:r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Теплоноситель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88033F">
              <w:rPr>
                <w:rFonts w:ascii="Cambria" w:hAnsi="Cambria"/>
                <w:sz w:val="28"/>
              </w:rPr>
              <w:t>coolant</w:t>
            </w:r>
            <w:proofErr w:type="spellEnd"/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 xml:space="preserve">Объемное </w:t>
            </w:r>
            <w:proofErr w:type="spellStart"/>
            <w:r w:rsidRPr="0088033F">
              <w:rPr>
                <w:rFonts w:ascii="Cambria" w:hAnsi="Cambria"/>
                <w:sz w:val="28"/>
              </w:rPr>
              <w:t>энерговыделение</w:t>
            </w:r>
            <w:proofErr w:type="spellEnd"/>
            <w:r w:rsidRPr="0088033F">
              <w:rPr>
                <w:rFonts w:ascii="Cambria" w:hAnsi="Cambria"/>
                <w:sz w:val="28"/>
              </w:rPr>
              <w:t>, Вт/м³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88033F">
              <w:rPr>
                <w:rFonts w:ascii="Cambria" w:hAnsi="Cambria"/>
                <w:sz w:val="28"/>
              </w:rPr>
              <w:t>qv</w:t>
            </w:r>
            <w:proofErr w:type="spellEnd"/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Концентрация пассивных примесей, кг/кг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C_passive_tracer_0</w:t>
            </w:r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 xml:space="preserve">Характеристика жёсткости стенок узла </w:t>
            </w:r>
            <w:proofErr w:type="spellStart"/>
            <w:r w:rsidRPr="0088033F">
              <w:rPr>
                <w:rFonts w:ascii="Cambria" w:hAnsi="Cambria"/>
                <w:sz w:val="28"/>
              </w:rPr>
              <w:t>dV</w:t>
            </w:r>
            <w:proofErr w:type="spellEnd"/>
            <w:r w:rsidRPr="0088033F">
              <w:rPr>
                <w:rFonts w:ascii="Cambria" w:hAnsi="Cambria"/>
                <w:sz w:val="28"/>
              </w:rPr>
              <w:t>/</w:t>
            </w:r>
            <w:proofErr w:type="spellStart"/>
            <w:r w:rsidRPr="0088033F">
              <w:rPr>
                <w:rFonts w:ascii="Cambria" w:hAnsi="Cambria"/>
                <w:sz w:val="28"/>
              </w:rPr>
              <w:t>dP</w:t>
            </w:r>
            <w:proofErr w:type="spellEnd"/>
            <w:r w:rsidRPr="0088033F">
              <w:rPr>
                <w:rFonts w:ascii="Cambria" w:hAnsi="Cambria"/>
                <w:sz w:val="28"/>
              </w:rPr>
              <w:t>, м³/Па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88033F">
              <w:rPr>
                <w:rFonts w:ascii="Cambria" w:hAnsi="Cambria"/>
                <w:sz w:val="28"/>
              </w:rPr>
              <w:t>dVdP</w:t>
            </w:r>
            <w:proofErr w:type="spellEnd"/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Объёмный источник пассивной примеси, кг/(м³*с)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88033F">
              <w:rPr>
                <w:rFonts w:ascii="Cambria" w:hAnsi="Cambria"/>
                <w:sz w:val="28"/>
              </w:rPr>
              <w:t>Cv_source</w:t>
            </w:r>
            <w:proofErr w:type="spellEnd"/>
          </w:p>
        </w:tc>
      </w:tr>
    </w:tbl>
    <w:p w:rsidR="001258A2" w:rsidRDefault="001258A2" w:rsidP="009B67F6">
      <w:pPr>
        <w:rPr>
          <w:rFonts w:ascii="Cambria" w:hAnsi="Cambria"/>
          <w:b/>
          <w:sz w:val="28"/>
        </w:rPr>
      </w:pPr>
    </w:p>
    <w:p w:rsidR="00C44F61" w:rsidRDefault="009250FE" w:rsidP="009B67F6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</w:rPr>
        <w:lastRenderedPageBreak/>
        <w:t xml:space="preserve">Свойство блока </w:t>
      </w:r>
      <w:proofErr w:type="spellStart"/>
      <w:r>
        <w:rPr>
          <w:rFonts w:ascii="Cambria" w:hAnsi="Cambria"/>
          <w:sz w:val="28"/>
          <w:lang w:val="en-US"/>
        </w:rPr>
        <w:t>DefineParam</w:t>
      </w:r>
      <w:proofErr w:type="spellEnd"/>
      <w:r>
        <w:rPr>
          <w:rFonts w:ascii="Cambria" w:hAnsi="Cambria"/>
          <w:sz w:val="28"/>
        </w:rPr>
        <w:t xml:space="preserve"> определяет, по какому из двух (</w:t>
      </w:r>
      <w:r>
        <w:rPr>
          <w:rFonts w:ascii="Cambria" w:hAnsi="Cambria"/>
          <w:sz w:val="28"/>
          <w:lang w:val="en-US"/>
        </w:rPr>
        <w:t xml:space="preserve">H0 </w:t>
      </w:r>
      <w:r>
        <w:rPr>
          <w:rFonts w:ascii="Cambria" w:hAnsi="Cambria"/>
          <w:sz w:val="28"/>
        </w:rPr>
        <w:t xml:space="preserve">или </w:t>
      </w:r>
      <w:r>
        <w:rPr>
          <w:rFonts w:ascii="Cambria" w:hAnsi="Cambria"/>
          <w:sz w:val="28"/>
          <w:lang w:val="en-US"/>
        </w:rPr>
        <w:t xml:space="preserve">T0) </w:t>
      </w:r>
      <w:r>
        <w:rPr>
          <w:rFonts w:ascii="Cambria" w:hAnsi="Cambria"/>
          <w:sz w:val="28"/>
        </w:rPr>
        <w:t xml:space="preserve">свойств будут определены начальные параметры теплоносителя в пределах объема узла </w:t>
      </w:r>
      <w:r>
        <w:rPr>
          <w:rFonts w:ascii="Cambria" w:hAnsi="Cambria"/>
          <w:sz w:val="28"/>
          <w:lang w:val="en-US"/>
        </w:rPr>
        <w:t>V.</w:t>
      </w:r>
      <w:r>
        <w:rPr>
          <w:rFonts w:ascii="Cambria" w:hAnsi="Cambria"/>
          <w:sz w:val="28"/>
        </w:rPr>
        <w:t xml:space="preserve"> Начальное давление задается свойством </w:t>
      </w:r>
      <w:r>
        <w:rPr>
          <w:rFonts w:ascii="Cambria" w:hAnsi="Cambria"/>
          <w:sz w:val="28"/>
          <w:lang w:val="en-US"/>
        </w:rPr>
        <w:t>P0.</w:t>
      </w:r>
    </w:p>
    <w:p w:rsidR="0044133C" w:rsidRPr="00F35E5C" w:rsidRDefault="0044133C" w:rsidP="009B67F6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Объем узла является постоянной величиной в процессе моделирования</w:t>
      </w:r>
      <w:r w:rsidR="00375C36">
        <w:rPr>
          <w:rFonts w:ascii="Cambria" w:hAnsi="Cambria"/>
          <w:sz w:val="28"/>
          <w:lang w:val="en-US"/>
        </w:rPr>
        <w:t xml:space="preserve">. </w:t>
      </w:r>
      <w:r w:rsidR="00375C36">
        <w:rPr>
          <w:rFonts w:ascii="Cambria" w:hAnsi="Cambria"/>
          <w:sz w:val="28"/>
        </w:rPr>
        <w:t>Х</w:t>
      </w:r>
      <w:r>
        <w:rPr>
          <w:rFonts w:ascii="Cambria" w:hAnsi="Cambria"/>
          <w:sz w:val="28"/>
        </w:rPr>
        <w:t xml:space="preserve">арактеристика жёсткости стенок узла </w:t>
      </w:r>
      <w:proofErr w:type="spellStart"/>
      <w:r>
        <w:rPr>
          <w:rFonts w:ascii="Cambria" w:hAnsi="Cambria"/>
          <w:sz w:val="28"/>
          <w:lang w:val="en-US"/>
        </w:rPr>
        <w:t>dVdP</w:t>
      </w:r>
      <w:proofErr w:type="spellEnd"/>
      <w:r w:rsidR="00375C36">
        <w:rPr>
          <w:rFonts w:ascii="Cambria" w:hAnsi="Cambria"/>
          <w:sz w:val="28"/>
        </w:rPr>
        <w:t xml:space="preserve"> учитывается только если она ненулевая, </w:t>
      </w:r>
      <w:proofErr w:type="gramStart"/>
      <w:r w:rsidR="00375C36">
        <w:rPr>
          <w:rFonts w:ascii="Cambria" w:hAnsi="Cambria"/>
          <w:sz w:val="28"/>
        </w:rPr>
        <w:t>и</w:t>
      </w:r>
      <w:proofErr w:type="gramEnd"/>
      <w:r w:rsidR="00375C36">
        <w:rPr>
          <w:rFonts w:ascii="Cambria" w:hAnsi="Cambria"/>
          <w:sz w:val="28"/>
        </w:rPr>
        <w:t xml:space="preserve"> если в параметрах</w:t>
      </w:r>
      <w:r w:rsidR="00F35E5C">
        <w:rPr>
          <w:rFonts w:ascii="Cambria" w:hAnsi="Cambria"/>
          <w:sz w:val="28"/>
        </w:rPr>
        <w:t xml:space="preserve"> </w:t>
      </w:r>
      <w:r w:rsidR="00375C36">
        <w:rPr>
          <w:rFonts w:ascii="Cambria" w:hAnsi="Cambria"/>
          <w:sz w:val="28"/>
        </w:rPr>
        <w:t>расчета включена опция «</w:t>
      </w:r>
      <w:r w:rsidR="00375C36" w:rsidRPr="00375C36">
        <w:rPr>
          <w:rFonts w:ascii="Cambria" w:hAnsi="Cambria"/>
          <w:sz w:val="28"/>
        </w:rPr>
        <w:t xml:space="preserve">Учитывать жёсткость стенок каналов и узлов </w:t>
      </w:r>
      <w:proofErr w:type="spellStart"/>
      <w:r w:rsidR="00375C36" w:rsidRPr="00375C36">
        <w:rPr>
          <w:rFonts w:ascii="Cambria" w:hAnsi="Cambria"/>
          <w:sz w:val="28"/>
        </w:rPr>
        <w:t>dS</w:t>
      </w:r>
      <w:proofErr w:type="spellEnd"/>
      <w:r w:rsidR="00375C36" w:rsidRPr="00375C36">
        <w:rPr>
          <w:rFonts w:ascii="Cambria" w:hAnsi="Cambria"/>
          <w:sz w:val="28"/>
        </w:rPr>
        <w:t>/</w:t>
      </w:r>
      <w:proofErr w:type="spellStart"/>
      <w:r w:rsidR="00375C36" w:rsidRPr="00375C36">
        <w:rPr>
          <w:rFonts w:ascii="Cambria" w:hAnsi="Cambria"/>
          <w:sz w:val="28"/>
        </w:rPr>
        <w:t>dP</w:t>
      </w:r>
      <w:proofErr w:type="spellEnd"/>
      <w:r w:rsidR="00375C36" w:rsidRPr="00375C36">
        <w:rPr>
          <w:rFonts w:ascii="Cambria" w:hAnsi="Cambria"/>
          <w:sz w:val="28"/>
        </w:rPr>
        <w:t>?</w:t>
      </w:r>
      <w:r w:rsidR="00375C36">
        <w:rPr>
          <w:rFonts w:ascii="Cambria" w:hAnsi="Cambria"/>
          <w:sz w:val="28"/>
        </w:rPr>
        <w:t>».</w:t>
      </w:r>
      <w:r w:rsidR="00F35E5C">
        <w:rPr>
          <w:rFonts w:ascii="Cambria" w:hAnsi="Cambria"/>
          <w:sz w:val="28"/>
        </w:rPr>
        <w:t xml:space="preserve"> Свойство </w:t>
      </w:r>
      <w:proofErr w:type="spellStart"/>
      <w:r w:rsidR="00F35E5C">
        <w:rPr>
          <w:rFonts w:ascii="Cambria" w:hAnsi="Cambria"/>
          <w:sz w:val="28"/>
          <w:lang w:val="en-US"/>
        </w:rPr>
        <w:t>dVdP</w:t>
      </w:r>
      <w:proofErr w:type="spellEnd"/>
      <w:r w:rsidR="00F35E5C">
        <w:rPr>
          <w:rFonts w:ascii="Cambria" w:hAnsi="Cambria"/>
          <w:sz w:val="28"/>
        </w:rPr>
        <w:t xml:space="preserve"> является экспериментальным.</w:t>
      </w:r>
    </w:p>
    <w:p w:rsidR="009250FE" w:rsidRPr="00007EF1" w:rsidRDefault="009250FE" w:rsidP="009B67F6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В процессе расчета на каждом шаге </w:t>
      </w:r>
      <w:r w:rsidR="00007EF1">
        <w:rPr>
          <w:rFonts w:ascii="Cambria" w:hAnsi="Cambria"/>
          <w:sz w:val="28"/>
        </w:rPr>
        <w:t xml:space="preserve">для узла </w:t>
      </w:r>
      <w:r>
        <w:rPr>
          <w:rFonts w:ascii="Cambria" w:hAnsi="Cambria"/>
          <w:sz w:val="28"/>
        </w:rPr>
        <w:t>вычисля</w:t>
      </w:r>
      <w:r w:rsidR="00007EF1">
        <w:rPr>
          <w:rFonts w:ascii="Cambria" w:hAnsi="Cambria"/>
          <w:sz w:val="28"/>
        </w:rPr>
        <w:t xml:space="preserve">ются </w:t>
      </w:r>
      <w:r>
        <w:rPr>
          <w:rFonts w:ascii="Cambria" w:hAnsi="Cambria"/>
          <w:sz w:val="28"/>
        </w:rPr>
        <w:t xml:space="preserve">параметры теплоносителя: </w:t>
      </w:r>
      <w:r>
        <w:rPr>
          <w:rFonts w:ascii="Cambria" w:hAnsi="Cambria"/>
          <w:sz w:val="28"/>
          <w:lang w:val="en-US"/>
        </w:rPr>
        <w:t xml:space="preserve">_p, _h, _t, _v </w:t>
      </w:r>
      <w:r>
        <w:rPr>
          <w:rFonts w:ascii="Cambria" w:hAnsi="Cambria"/>
          <w:sz w:val="28"/>
        </w:rPr>
        <w:t xml:space="preserve">и </w:t>
      </w:r>
      <w:r>
        <w:rPr>
          <w:rFonts w:ascii="Cambria" w:hAnsi="Cambria"/>
          <w:sz w:val="28"/>
          <w:lang w:val="en-US"/>
        </w:rPr>
        <w:t>_rho=1/_v.</w:t>
      </w:r>
      <w:r w:rsidR="00DC6112">
        <w:rPr>
          <w:rFonts w:ascii="Cambria" w:hAnsi="Cambria"/>
          <w:sz w:val="28"/>
        </w:rPr>
        <w:t xml:space="preserve"> Расходы по веткам показывают входящие (или исходящие) расходы по подключенным к узлу каналам, расход подпитки в узел _</w:t>
      </w:r>
      <w:proofErr w:type="spellStart"/>
      <w:r w:rsidR="00DC6112">
        <w:rPr>
          <w:rFonts w:ascii="Cambria" w:hAnsi="Cambria"/>
          <w:sz w:val="28"/>
          <w:lang w:val="en-US"/>
        </w:rPr>
        <w:t>gp</w:t>
      </w:r>
      <w:proofErr w:type="spellEnd"/>
      <w:r w:rsidR="00DC6112">
        <w:rPr>
          <w:rFonts w:ascii="Cambria" w:hAnsi="Cambria"/>
          <w:sz w:val="28"/>
          <w:lang w:val="en-US"/>
        </w:rPr>
        <w:t xml:space="preserve"> –</w:t>
      </w:r>
      <w:r w:rsidR="00007EF1">
        <w:rPr>
          <w:rFonts w:ascii="Cambria" w:hAnsi="Cambria"/>
          <w:sz w:val="28"/>
        </w:rPr>
        <w:t xml:space="preserve"> </w:t>
      </w:r>
      <w:r w:rsidR="00DC6112">
        <w:rPr>
          <w:rFonts w:ascii="Cambria" w:hAnsi="Cambria"/>
          <w:sz w:val="28"/>
        </w:rPr>
        <w:t>отображает по сути сумму всех входящих и выходящих расходов, с учетом блока типа «</w:t>
      </w:r>
      <w:r w:rsidR="00DC6112" w:rsidRPr="0088033F">
        <w:rPr>
          <w:rFonts w:ascii="Cambria" w:hAnsi="Cambria"/>
          <w:sz w:val="28"/>
          <w:lang w:val="en-US"/>
        </w:rPr>
        <w:t xml:space="preserve">HS – </w:t>
      </w:r>
      <w:r w:rsidR="00DC6112" w:rsidRPr="0088033F">
        <w:rPr>
          <w:rFonts w:ascii="Cambria" w:hAnsi="Cambria"/>
          <w:sz w:val="28"/>
        </w:rPr>
        <w:t>Подпитка</w:t>
      </w:r>
      <w:r w:rsidR="00DC6112">
        <w:rPr>
          <w:rFonts w:ascii="Cambria" w:hAnsi="Cambria"/>
          <w:sz w:val="28"/>
        </w:rPr>
        <w:t>»</w:t>
      </w:r>
      <w:r w:rsidR="00007EF1">
        <w:rPr>
          <w:rFonts w:ascii="Cambria" w:hAnsi="Cambria"/>
          <w:sz w:val="28"/>
        </w:rPr>
        <w:t xml:space="preserve"> (при его наличии)</w:t>
      </w:r>
      <w:r w:rsidR="00DC6112">
        <w:rPr>
          <w:rFonts w:ascii="Cambria" w:hAnsi="Cambria"/>
          <w:sz w:val="28"/>
        </w:rPr>
        <w:t>.</w:t>
      </w:r>
      <w:r w:rsidR="00007EF1">
        <w:rPr>
          <w:rFonts w:ascii="Cambria" w:hAnsi="Cambria"/>
          <w:sz w:val="28"/>
        </w:rPr>
        <w:t xml:space="preserve"> В стационарных процессах _</w:t>
      </w:r>
      <w:proofErr w:type="spellStart"/>
      <w:r w:rsidR="00007EF1">
        <w:rPr>
          <w:rFonts w:ascii="Cambria" w:hAnsi="Cambria"/>
          <w:sz w:val="28"/>
          <w:lang w:val="en-US"/>
        </w:rPr>
        <w:t>gp</w:t>
      </w:r>
      <w:proofErr w:type="spellEnd"/>
      <w:r w:rsidR="00007EF1">
        <w:rPr>
          <w:rFonts w:ascii="Cambria" w:hAnsi="Cambria"/>
          <w:sz w:val="28"/>
          <w:lang w:val="en-US"/>
        </w:rPr>
        <w:t xml:space="preserve"> </w:t>
      </w:r>
      <w:r w:rsidR="00007EF1">
        <w:rPr>
          <w:rFonts w:ascii="Cambria" w:hAnsi="Cambria"/>
          <w:sz w:val="28"/>
        </w:rPr>
        <w:t>стремится к нулю.</w:t>
      </w:r>
    </w:p>
    <w:p w:rsidR="00C44F61" w:rsidRDefault="00C44F61" w:rsidP="009B67F6">
      <w:pPr>
        <w:rPr>
          <w:rFonts w:ascii="Cambria" w:hAnsi="Cambria"/>
          <w:b/>
          <w:sz w:val="28"/>
        </w:rPr>
      </w:pPr>
    </w:p>
    <w:p w:rsidR="00C44F61" w:rsidRPr="0088033F" w:rsidRDefault="00C44F61" w:rsidP="009B67F6">
      <w:pPr>
        <w:rPr>
          <w:rFonts w:ascii="Cambria" w:hAnsi="Cambria"/>
          <w:b/>
          <w:sz w:val="28"/>
        </w:rPr>
      </w:pPr>
    </w:p>
    <w:p w:rsidR="001258A2" w:rsidRPr="0088033F" w:rsidRDefault="001258A2" w:rsidP="009B67F6">
      <w:pPr>
        <w:rPr>
          <w:rFonts w:ascii="Cambria" w:hAnsi="Cambria"/>
          <w:b/>
          <w:sz w:val="28"/>
        </w:rPr>
      </w:pPr>
      <w:r w:rsidRPr="0088033F">
        <w:rPr>
          <w:rFonts w:ascii="Cambria" w:hAnsi="Cambria"/>
          <w:b/>
          <w:sz w:val="28"/>
        </w:rPr>
        <w:t>Параметры блока</w:t>
      </w:r>
      <w:r w:rsidR="00316F77" w:rsidRPr="0088033F">
        <w:rPr>
          <w:rFonts w:ascii="Cambria" w:hAnsi="Cambria"/>
          <w:b/>
          <w:sz w:val="28"/>
        </w:rPr>
        <w:t xml:space="preserve"> «HS – Внутренний узел»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7"/>
        <w:gridCol w:w="2415"/>
      </w:tblGrid>
      <w:tr w:rsidR="009B67F6" w:rsidRPr="0088033F" w:rsidTr="0093153E">
        <w:tc>
          <w:tcPr>
            <w:tcW w:w="5947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2415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8033F">
              <w:rPr>
                <w:rFonts w:ascii="Cambria" w:hAnsi="Cambria"/>
                <w:sz w:val="28"/>
                <w:lang w:val="en-US"/>
              </w:rPr>
              <w:t>_p</w:t>
            </w:r>
          </w:p>
        </w:tc>
      </w:tr>
      <w:tr w:rsidR="009B67F6" w:rsidRPr="0088033F" w:rsidTr="0093153E">
        <w:tc>
          <w:tcPr>
            <w:tcW w:w="5947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2415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8033F">
              <w:rPr>
                <w:rFonts w:ascii="Cambria" w:hAnsi="Cambria"/>
                <w:sz w:val="28"/>
                <w:lang w:val="en-US"/>
              </w:rPr>
              <w:t>_h</w:t>
            </w:r>
          </w:p>
        </w:tc>
      </w:tr>
      <w:tr w:rsidR="009B67F6" w:rsidRPr="0088033F" w:rsidTr="0093153E">
        <w:tc>
          <w:tcPr>
            <w:tcW w:w="5947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2415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8033F">
              <w:rPr>
                <w:rFonts w:ascii="Cambria" w:hAnsi="Cambria"/>
                <w:sz w:val="28"/>
                <w:lang w:val="en-US"/>
              </w:rPr>
              <w:t>_t</w:t>
            </w:r>
          </w:p>
        </w:tc>
      </w:tr>
      <w:tr w:rsidR="009B67F6" w:rsidRPr="0088033F" w:rsidTr="0093153E">
        <w:tc>
          <w:tcPr>
            <w:tcW w:w="5947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Удельный объём, м³/кг</w:t>
            </w:r>
          </w:p>
        </w:tc>
        <w:tc>
          <w:tcPr>
            <w:tcW w:w="2415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8033F">
              <w:rPr>
                <w:rFonts w:ascii="Cambria" w:hAnsi="Cambria"/>
                <w:sz w:val="28"/>
                <w:lang w:val="en-US"/>
              </w:rPr>
              <w:t>_v</w:t>
            </w:r>
          </w:p>
        </w:tc>
      </w:tr>
      <w:tr w:rsidR="009B67F6" w:rsidRPr="0088033F" w:rsidTr="0093153E">
        <w:tc>
          <w:tcPr>
            <w:tcW w:w="5947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Плотность, кг/м³</w:t>
            </w:r>
          </w:p>
        </w:tc>
        <w:tc>
          <w:tcPr>
            <w:tcW w:w="2415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8033F">
              <w:rPr>
                <w:rFonts w:ascii="Cambria" w:hAnsi="Cambria"/>
                <w:sz w:val="28"/>
                <w:lang w:val="en-US"/>
              </w:rPr>
              <w:t>_rho</w:t>
            </w:r>
          </w:p>
        </w:tc>
      </w:tr>
      <w:tr w:rsidR="009B67F6" w:rsidRPr="0088033F" w:rsidTr="0093153E">
        <w:tc>
          <w:tcPr>
            <w:tcW w:w="5947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Расходы по веткам, кг/с</w:t>
            </w:r>
          </w:p>
        </w:tc>
        <w:tc>
          <w:tcPr>
            <w:tcW w:w="2415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8033F">
              <w:rPr>
                <w:rFonts w:ascii="Cambria" w:hAnsi="Cambria"/>
                <w:sz w:val="28"/>
                <w:lang w:val="en-US"/>
              </w:rPr>
              <w:t>_g</w:t>
            </w:r>
          </w:p>
        </w:tc>
      </w:tr>
      <w:tr w:rsidR="009B67F6" w:rsidRPr="0088033F" w:rsidTr="0093153E">
        <w:tc>
          <w:tcPr>
            <w:tcW w:w="5947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Расход подпитки в узел, кг/с</w:t>
            </w:r>
          </w:p>
        </w:tc>
        <w:tc>
          <w:tcPr>
            <w:tcW w:w="2415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8033F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88033F">
              <w:rPr>
                <w:rFonts w:ascii="Cambria" w:hAnsi="Cambria"/>
                <w:sz w:val="28"/>
                <w:lang w:val="en-US"/>
              </w:rPr>
              <w:t>gp</w:t>
            </w:r>
            <w:proofErr w:type="spellEnd"/>
          </w:p>
        </w:tc>
      </w:tr>
      <w:tr w:rsidR="009B67F6" w:rsidRPr="0088033F" w:rsidTr="0093153E">
        <w:tc>
          <w:tcPr>
            <w:tcW w:w="5947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Концентрации пассивных примесей, кг/кг</w:t>
            </w:r>
          </w:p>
        </w:tc>
        <w:tc>
          <w:tcPr>
            <w:tcW w:w="2415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8033F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88033F">
              <w:rPr>
                <w:rFonts w:ascii="Cambria" w:hAnsi="Cambria"/>
                <w:sz w:val="28"/>
                <w:lang w:val="en-US"/>
              </w:rPr>
              <w:t>c_passive_tracer</w:t>
            </w:r>
            <w:proofErr w:type="spellEnd"/>
          </w:p>
        </w:tc>
      </w:tr>
    </w:tbl>
    <w:p w:rsidR="001258A2" w:rsidRPr="0088033F" w:rsidRDefault="001258A2" w:rsidP="001258A2">
      <w:pPr>
        <w:tabs>
          <w:tab w:val="left" w:pos="1134"/>
        </w:tabs>
        <w:rPr>
          <w:rFonts w:ascii="Cambria" w:hAnsi="Cambria"/>
          <w:b/>
          <w:sz w:val="28"/>
        </w:rPr>
      </w:pPr>
    </w:p>
    <w:p w:rsidR="001D54FE" w:rsidRPr="0088033F" w:rsidRDefault="007501AC" w:rsidP="001D54FE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Внутренний узел</w:t>
      </w:r>
      <w:r w:rsidR="001D54FE" w:rsidRPr="0088033F">
        <w:rPr>
          <w:rFonts w:ascii="Cambria" w:hAnsi="Cambria"/>
          <w:sz w:val="28"/>
        </w:rPr>
        <w:t xml:space="preserve"> может быть соединен посредством гидравлических связей со следующими блоками:</w:t>
      </w:r>
    </w:p>
    <w:p w:rsidR="001D54FE" w:rsidRPr="0088033F" w:rsidRDefault="001D54FE" w:rsidP="001D54FE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  <w:lang w:val="en-US"/>
        </w:rPr>
        <w:t xml:space="preserve">«HS – </w:t>
      </w:r>
      <w:proofErr w:type="spellStart"/>
      <w:r w:rsidRPr="0088033F">
        <w:rPr>
          <w:rFonts w:ascii="Cambria" w:hAnsi="Cambria"/>
          <w:sz w:val="28"/>
          <w:lang w:val="en-US"/>
        </w:rPr>
        <w:t>Канал</w:t>
      </w:r>
      <w:proofErr w:type="spellEnd"/>
      <w:r w:rsidRPr="0088033F">
        <w:rPr>
          <w:rFonts w:ascii="Cambria" w:hAnsi="Cambria"/>
          <w:sz w:val="28"/>
          <w:lang w:val="en-US"/>
        </w:rPr>
        <w:t>»;</w:t>
      </w:r>
    </w:p>
    <w:p w:rsidR="001D54FE" w:rsidRPr="0088033F" w:rsidRDefault="001D54FE" w:rsidP="001D54FE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«</w:t>
      </w:r>
      <w:r w:rsidRPr="0088033F">
        <w:rPr>
          <w:rFonts w:ascii="Cambria" w:hAnsi="Cambria"/>
          <w:sz w:val="28"/>
          <w:lang w:val="en-US"/>
        </w:rPr>
        <w:t xml:space="preserve">HS - </w:t>
      </w:r>
      <w:r w:rsidRPr="0088033F">
        <w:rPr>
          <w:rFonts w:ascii="Cambria" w:hAnsi="Cambria"/>
          <w:sz w:val="28"/>
        </w:rPr>
        <w:t>Труба»;</w:t>
      </w:r>
    </w:p>
    <w:p w:rsidR="001D54FE" w:rsidRPr="0088033F" w:rsidRDefault="001D54FE" w:rsidP="001D54FE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«</w:t>
      </w:r>
      <w:r w:rsidRPr="0088033F">
        <w:rPr>
          <w:rFonts w:ascii="Cambria" w:hAnsi="Cambria"/>
          <w:sz w:val="28"/>
          <w:lang w:val="en-US"/>
        </w:rPr>
        <w:t xml:space="preserve">HS – </w:t>
      </w:r>
      <w:r w:rsidRPr="0088033F">
        <w:rPr>
          <w:rFonts w:ascii="Cambria" w:hAnsi="Cambria"/>
          <w:sz w:val="28"/>
        </w:rPr>
        <w:t>Кольцевой зазор»;</w:t>
      </w:r>
    </w:p>
    <w:p w:rsidR="001D54FE" w:rsidRPr="0088033F" w:rsidRDefault="001D54FE" w:rsidP="003167F1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«</w:t>
      </w:r>
      <w:r w:rsidRPr="0088033F">
        <w:rPr>
          <w:rFonts w:ascii="Cambria" w:hAnsi="Cambria"/>
          <w:sz w:val="28"/>
          <w:lang w:val="en-US"/>
        </w:rPr>
        <w:t xml:space="preserve">HS – </w:t>
      </w:r>
      <w:r w:rsidRPr="0088033F">
        <w:rPr>
          <w:rFonts w:ascii="Cambria" w:hAnsi="Cambria"/>
          <w:sz w:val="28"/>
        </w:rPr>
        <w:t>Подпитка»;</w:t>
      </w:r>
    </w:p>
    <w:p w:rsidR="009112C7" w:rsidRPr="0088033F" w:rsidRDefault="009112C7" w:rsidP="003167F1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«</w:t>
      </w:r>
      <w:r w:rsidRPr="0088033F">
        <w:rPr>
          <w:rFonts w:ascii="Cambria" w:hAnsi="Cambria"/>
          <w:sz w:val="28"/>
          <w:lang w:val="en-US"/>
        </w:rPr>
        <w:t xml:space="preserve">HS – </w:t>
      </w:r>
      <w:r w:rsidRPr="0088033F">
        <w:rPr>
          <w:rFonts w:ascii="Cambria" w:hAnsi="Cambria"/>
          <w:sz w:val="28"/>
        </w:rPr>
        <w:t>Критическое истечение»;</w:t>
      </w:r>
    </w:p>
    <w:p w:rsidR="001D54FE" w:rsidRPr="0088033F" w:rsidRDefault="001D54FE" w:rsidP="001D54FE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«</w:t>
      </w:r>
      <w:r w:rsidRPr="0088033F">
        <w:rPr>
          <w:rFonts w:ascii="Cambria" w:hAnsi="Cambria"/>
          <w:sz w:val="28"/>
          <w:lang w:val="en-US"/>
        </w:rPr>
        <w:t xml:space="preserve">HS – </w:t>
      </w:r>
      <w:r w:rsidRPr="0088033F">
        <w:rPr>
          <w:rFonts w:ascii="Cambria" w:hAnsi="Cambria"/>
          <w:sz w:val="28"/>
        </w:rPr>
        <w:t>Порт входа»;</w:t>
      </w:r>
    </w:p>
    <w:p w:rsidR="001D54FE" w:rsidRPr="0088033F" w:rsidRDefault="001D54FE" w:rsidP="001D54FE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«</w:t>
      </w:r>
      <w:r w:rsidRPr="0088033F">
        <w:rPr>
          <w:rFonts w:ascii="Cambria" w:hAnsi="Cambria"/>
          <w:sz w:val="28"/>
          <w:lang w:val="en-US"/>
        </w:rPr>
        <w:t xml:space="preserve">HS – </w:t>
      </w:r>
      <w:r w:rsidRPr="0088033F">
        <w:rPr>
          <w:rFonts w:ascii="Cambria" w:hAnsi="Cambria"/>
          <w:sz w:val="28"/>
        </w:rPr>
        <w:t>Порт выхода»;</w:t>
      </w:r>
    </w:p>
    <w:p w:rsidR="001D54FE" w:rsidRPr="0088033F" w:rsidRDefault="001D54FE" w:rsidP="001D54FE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«</w:t>
      </w:r>
      <w:r w:rsidRPr="0088033F">
        <w:rPr>
          <w:rFonts w:ascii="Cambria" w:hAnsi="Cambria"/>
          <w:sz w:val="28"/>
          <w:lang w:val="en-US"/>
        </w:rPr>
        <w:t xml:space="preserve">HS – </w:t>
      </w:r>
      <w:r w:rsidRPr="0088033F">
        <w:rPr>
          <w:rFonts w:ascii="Cambria" w:hAnsi="Cambria"/>
          <w:sz w:val="28"/>
        </w:rPr>
        <w:t>В память»;</w:t>
      </w:r>
    </w:p>
    <w:p w:rsidR="00316F77" w:rsidRPr="007E38B6" w:rsidRDefault="001D54FE" w:rsidP="0087549F">
      <w:pPr>
        <w:pStyle w:val="af3"/>
        <w:numPr>
          <w:ilvl w:val="0"/>
          <w:numId w:val="50"/>
        </w:numPr>
        <w:tabs>
          <w:tab w:val="left" w:pos="1134"/>
        </w:tabs>
        <w:rPr>
          <w:rFonts w:ascii="Cambria" w:hAnsi="Cambria"/>
          <w:b/>
          <w:sz w:val="28"/>
        </w:rPr>
      </w:pPr>
      <w:r w:rsidRPr="007E38B6">
        <w:rPr>
          <w:rFonts w:ascii="Cambria" w:hAnsi="Cambria"/>
          <w:sz w:val="28"/>
        </w:rPr>
        <w:t>«</w:t>
      </w:r>
      <w:r w:rsidRPr="007E38B6">
        <w:rPr>
          <w:rFonts w:ascii="Cambria" w:hAnsi="Cambria"/>
          <w:sz w:val="28"/>
          <w:lang w:val="en-US"/>
        </w:rPr>
        <w:t xml:space="preserve">HS – </w:t>
      </w:r>
      <w:r w:rsidRPr="007E38B6">
        <w:rPr>
          <w:rFonts w:ascii="Cambria" w:hAnsi="Cambria"/>
          <w:sz w:val="28"/>
        </w:rPr>
        <w:t>Из памяти».</w:t>
      </w:r>
    </w:p>
    <w:p w:rsidR="00316F77" w:rsidRPr="0088033F" w:rsidRDefault="00316F77" w:rsidP="001258A2">
      <w:pPr>
        <w:tabs>
          <w:tab w:val="left" w:pos="1134"/>
        </w:tabs>
        <w:rPr>
          <w:rFonts w:ascii="Cambria" w:hAnsi="Cambria"/>
          <w:b/>
          <w:sz w:val="28"/>
        </w:rPr>
      </w:pPr>
    </w:p>
    <w:p w:rsidR="00764F2D" w:rsidRPr="0088033F" w:rsidRDefault="00764F2D" w:rsidP="00F53511">
      <w:pPr>
        <w:tabs>
          <w:tab w:val="left" w:pos="1134"/>
        </w:tabs>
        <w:ind w:firstLine="0"/>
        <w:rPr>
          <w:rFonts w:ascii="Cambria" w:hAnsi="Cambria"/>
          <w:sz w:val="28"/>
        </w:rPr>
      </w:pPr>
      <w:r w:rsidRPr="0088033F">
        <w:rPr>
          <w:rFonts w:ascii="Cambria" w:hAnsi="Cambria"/>
          <w:b/>
          <w:sz w:val="28"/>
        </w:rPr>
        <w:t>Физическая модель, реализованная в блоке «Внутренний узел»</w:t>
      </w:r>
    </w:p>
    <w:p w:rsidR="00764F2D" w:rsidRPr="0088033F" w:rsidRDefault="00764F2D" w:rsidP="00764F2D">
      <w:pPr>
        <w:ind w:firstLine="851"/>
        <w:rPr>
          <w:rFonts w:ascii="Cambria" w:hAnsi="Cambria"/>
          <w:sz w:val="28"/>
        </w:rPr>
      </w:pPr>
    </w:p>
    <w:p w:rsidR="00764F2D" w:rsidRPr="0088033F" w:rsidRDefault="00764F2D" w:rsidP="00F53511">
      <w:p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 xml:space="preserve">Внутренний узел является одним из базовых объектов </w:t>
      </w:r>
      <w:proofErr w:type="spellStart"/>
      <w:r w:rsidRPr="0088033F">
        <w:rPr>
          <w:rFonts w:ascii="Cambria" w:hAnsi="Cambria"/>
          <w:sz w:val="28"/>
        </w:rPr>
        <w:t>теплогидравлического</w:t>
      </w:r>
      <w:proofErr w:type="spellEnd"/>
      <w:r w:rsidRPr="0088033F">
        <w:rPr>
          <w:rFonts w:ascii="Cambria" w:hAnsi="Cambria"/>
          <w:sz w:val="28"/>
        </w:rPr>
        <w:t xml:space="preserve"> кода. </w:t>
      </w:r>
      <w:r w:rsidR="00106506" w:rsidRPr="0088033F">
        <w:rPr>
          <w:rFonts w:ascii="Cambria" w:hAnsi="Cambria"/>
          <w:sz w:val="28"/>
        </w:rPr>
        <w:t xml:space="preserve">Он служит для связи между собой каналов и рёбер теплогидравлической схемы. С каждым узлом может быть связано произвольное количество каналов. Во внутренних узлах решаются </w:t>
      </w:r>
      <w:r w:rsidR="00106506" w:rsidRPr="0088033F">
        <w:rPr>
          <w:rFonts w:ascii="Cambria" w:hAnsi="Cambria"/>
          <w:sz w:val="28"/>
        </w:rPr>
        <w:lastRenderedPageBreak/>
        <w:t xml:space="preserve">уравнения сохранения массы и энергии жидкости, а также уравнение сохранения массы пассивной примеси. </w:t>
      </w:r>
    </w:p>
    <w:p w:rsidR="00106506" w:rsidRPr="0088033F" w:rsidRDefault="00106506" w:rsidP="00764F2D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Уравнение сохранения массы для внутреннего узла выглядит следующим образом: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106506" w:rsidRPr="0088033F" w:rsidTr="00775B6D">
        <w:tc>
          <w:tcPr>
            <w:tcW w:w="8609" w:type="dxa"/>
          </w:tcPr>
          <w:p w:rsidR="00106506" w:rsidRPr="0088033F" w:rsidRDefault="000B3AD6" w:rsidP="005E2F24">
            <w:pPr>
              <w:spacing w:line="360" w:lineRule="auto"/>
              <w:jc w:val="center"/>
              <w:rPr>
                <w:rFonts w:ascii="Cambria" w:hAnsi="Cambria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V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вх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вых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06506" w:rsidRPr="0088033F" w:rsidRDefault="00106506" w:rsidP="00775B6D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(1)</w:t>
            </w:r>
          </w:p>
        </w:tc>
      </w:tr>
    </w:tbl>
    <w:p w:rsidR="00106506" w:rsidRPr="0088033F" w:rsidRDefault="00BA2A49" w:rsidP="00BA2A49">
      <w:pPr>
        <w:ind w:firstLine="0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  <w:lang w:val="en-US"/>
          </w:rPr>
          <m:t>ρ</m:t>
        </m:r>
      </m:oMath>
      <w:r w:rsidR="005E2F24" w:rsidRPr="0088033F">
        <w:rPr>
          <w:rFonts w:ascii="Cambria" w:hAnsi="Cambria"/>
          <w:sz w:val="28"/>
        </w:rPr>
        <w:t xml:space="preserve"> – плотность жидкости;</w:t>
      </w:r>
    </w:p>
    <w:p w:rsidR="005E2F24" w:rsidRPr="0088033F" w:rsidRDefault="005E2F24" w:rsidP="005E2F24">
      <w:pPr>
        <w:ind w:firstLine="426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V</m:t>
        </m:r>
      </m:oMath>
      <w:r w:rsidRPr="0088033F">
        <w:rPr>
          <w:rFonts w:ascii="Cambria" w:hAnsi="Cambria"/>
          <w:sz w:val="28"/>
        </w:rPr>
        <w:t xml:space="preserve"> – объём узла;</w:t>
      </w:r>
    </w:p>
    <w:p w:rsidR="005E2F24" w:rsidRPr="0088033F" w:rsidRDefault="000B3AD6" w:rsidP="005E2F24">
      <w:pPr>
        <w:ind w:firstLine="426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</w:rPr>
              <m:t>вх</m:t>
            </m:r>
          </m:sub>
        </m:sSub>
      </m:oMath>
      <w:r w:rsidR="00691B90" w:rsidRPr="0088033F">
        <w:rPr>
          <w:rFonts w:ascii="Cambria" w:hAnsi="Cambria"/>
          <w:sz w:val="28"/>
        </w:rPr>
        <w:t xml:space="preserve"> – количество входящих в узел расходов;</w:t>
      </w:r>
    </w:p>
    <w:p w:rsidR="00691B90" w:rsidRPr="0088033F" w:rsidRDefault="000B3AD6" w:rsidP="005E2F24">
      <w:pPr>
        <w:ind w:firstLine="426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</w:rPr>
              <m:t>вых</m:t>
            </m:r>
          </m:sub>
        </m:sSub>
      </m:oMath>
      <w:r w:rsidR="00691B90" w:rsidRPr="0088033F">
        <w:rPr>
          <w:rFonts w:ascii="Cambria" w:hAnsi="Cambria"/>
          <w:sz w:val="28"/>
        </w:rPr>
        <w:t xml:space="preserve"> – количество выходящих из узла расходов;</w:t>
      </w:r>
    </w:p>
    <w:p w:rsidR="00691B90" w:rsidRPr="0088033F" w:rsidRDefault="00691B90" w:rsidP="005E2F24">
      <w:pPr>
        <w:ind w:firstLine="426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P</m:t>
        </m:r>
      </m:oMath>
      <w:r w:rsidRPr="0088033F">
        <w:rPr>
          <w:rFonts w:ascii="Cambria" w:hAnsi="Cambria"/>
          <w:sz w:val="28"/>
        </w:rPr>
        <w:t xml:space="preserve"> – давление жидкости в узле;</w:t>
      </w:r>
    </w:p>
    <w:p w:rsidR="00691B90" w:rsidRPr="0088033F" w:rsidRDefault="00691B90" w:rsidP="005E2F24">
      <w:pPr>
        <w:ind w:firstLine="426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h</m:t>
        </m:r>
      </m:oMath>
      <w:r w:rsidRPr="0088033F">
        <w:rPr>
          <w:rFonts w:ascii="Cambria" w:hAnsi="Cambria"/>
          <w:sz w:val="28"/>
        </w:rPr>
        <w:t xml:space="preserve"> - удельная энтальпия жидкости в узле;</w:t>
      </w:r>
    </w:p>
    <w:p w:rsidR="00691B90" w:rsidRPr="0088033F" w:rsidRDefault="000B3AD6" w:rsidP="005E2F24">
      <w:pPr>
        <w:ind w:firstLine="426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</w:rPr>
              <m:t>h</m:t>
            </m:r>
          </m:sub>
        </m:sSub>
      </m:oMath>
      <w:r w:rsidR="00691B90" w:rsidRPr="0088033F">
        <w:rPr>
          <w:rFonts w:ascii="Cambria" w:hAnsi="Cambria"/>
          <w:sz w:val="28"/>
        </w:rPr>
        <w:t xml:space="preserve"> - частная производная плотности ж</w:t>
      </w:r>
      <w:proofErr w:type="spellStart"/>
      <w:r w:rsidR="00691B90" w:rsidRPr="0088033F">
        <w:rPr>
          <w:rFonts w:ascii="Cambria" w:hAnsi="Cambria"/>
          <w:sz w:val="28"/>
        </w:rPr>
        <w:t>идкости</w:t>
      </w:r>
      <w:proofErr w:type="spellEnd"/>
      <w:r w:rsidR="00691B90" w:rsidRPr="0088033F">
        <w:rPr>
          <w:rFonts w:ascii="Cambria" w:hAnsi="Cambria"/>
          <w:sz w:val="28"/>
        </w:rPr>
        <w:t xml:space="preserve"> по давлению при постоянной энтальпии;</w:t>
      </w:r>
    </w:p>
    <w:p w:rsidR="00691B90" w:rsidRPr="0088033F" w:rsidRDefault="000B3AD6" w:rsidP="005E2F24">
      <w:pPr>
        <w:ind w:firstLine="426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  <w:lang w:val="en-US"/>
              </w:rPr>
              <m:t>P</m:t>
            </m:r>
          </m:sub>
        </m:sSub>
      </m:oMath>
      <w:r w:rsidR="00691B90" w:rsidRPr="0088033F">
        <w:rPr>
          <w:rFonts w:ascii="Cambria" w:hAnsi="Cambria"/>
          <w:sz w:val="28"/>
        </w:rPr>
        <w:t xml:space="preserve"> – частная производная плотности жидкости по энтальпии при постоянном давлении. </w:t>
      </w:r>
    </w:p>
    <w:p w:rsidR="00106506" w:rsidRPr="0088033F" w:rsidRDefault="00D248E3" w:rsidP="00764F2D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Уравнение сохранения энергии для внутреннего узла имеет вид: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D248E3" w:rsidRPr="0088033F" w:rsidTr="00775B6D">
        <w:tc>
          <w:tcPr>
            <w:tcW w:w="8609" w:type="dxa"/>
          </w:tcPr>
          <w:p w:rsidR="00D248E3" w:rsidRPr="0088033F" w:rsidRDefault="00D248E3" w:rsidP="00D248E3">
            <w:pPr>
              <w:spacing w:line="360" w:lineRule="auto"/>
              <w:jc w:val="center"/>
              <w:rPr>
                <w:rFonts w:ascii="Cambria" w:eastAsiaTheme="minorEastAsia" w:hAnsi="Cambr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ρ</m:t>
                </m:r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</m:t>
                </m:r>
              </m:oMath>
            </m:oMathPara>
          </w:p>
          <w:p w:rsidR="00D248E3" w:rsidRPr="0088033F" w:rsidRDefault="00D248E3" w:rsidP="00C7097D">
            <w:pPr>
              <w:spacing w:line="360" w:lineRule="auto"/>
              <w:jc w:val="center"/>
              <w:rPr>
                <w:rFonts w:ascii="Cambria" w:hAnsi="Cambr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вх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-h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вых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-h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 w:val="28"/>
                  </w:rPr>
                  <m:t>+V∙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D248E3" w:rsidRPr="0088033F" w:rsidRDefault="00D248E3" w:rsidP="00D248E3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(2)</w:t>
            </w:r>
          </w:p>
        </w:tc>
      </w:tr>
    </w:tbl>
    <w:p w:rsidR="00C7097D" w:rsidRPr="0088033F" w:rsidRDefault="00C7097D" w:rsidP="00C7097D">
      <w:pPr>
        <w:ind w:firstLine="0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j</m:t>
            </m:r>
          </m:sub>
        </m:sSub>
      </m:oMath>
      <w:r w:rsidRPr="0088033F">
        <w:rPr>
          <w:rFonts w:ascii="Cambria" w:hAnsi="Cambria"/>
          <w:sz w:val="28"/>
        </w:rPr>
        <w:t xml:space="preserve"> – удельная энтальпия в последних расчётных ячейках входящих каналов или в первых расчётных ячейках выходящих каналов;</w:t>
      </w:r>
    </w:p>
    <w:p w:rsidR="00C7097D" w:rsidRPr="0088033F" w:rsidRDefault="000B3AD6" w:rsidP="00C7097D">
      <w:pPr>
        <w:ind w:firstLine="426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V</m:t>
            </m:r>
          </m:sub>
        </m:sSub>
      </m:oMath>
      <w:r w:rsidR="00C7097D" w:rsidRPr="0088033F">
        <w:rPr>
          <w:rFonts w:ascii="Cambria" w:hAnsi="Cambria"/>
          <w:sz w:val="28"/>
        </w:rPr>
        <w:t xml:space="preserve"> – объёмное энерговыделение в узле.</w:t>
      </w:r>
    </w:p>
    <w:p w:rsidR="00D248E3" w:rsidRPr="0088033F" w:rsidRDefault="00C02569" w:rsidP="00764F2D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При решени</w:t>
      </w:r>
      <w:r w:rsidR="00F53511" w:rsidRPr="0088033F">
        <w:rPr>
          <w:rFonts w:ascii="Cambria" w:hAnsi="Cambria"/>
          <w:sz w:val="28"/>
        </w:rPr>
        <w:t>и</w:t>
      </w:r>
      <w:r w:rsidRPr="0088033F">
        <w:rPr>
          <w:rFonts w:ascii="Cambria" w:hAnsi="Cambria"/>
          <w:sz w:val="28"/>
        </w:rPr>
        <w:t xml:space="preserve"> общей системы уравнений сохранения массы и импульса для определения поля давлений и расходов на следующем слое по времени используется так называемый </w:t>
      </w:r>
      <w:proofErr w:type="spellStart"/>
      <w:r w:rsidRPr="0088033F">
        <w:rPr>
          <w:rFonts w:ascii="Cambria" w:hAnsi="Cambria"/>
          <w:sz w:val="28"/>
        </w:rPr>
        <w:t>безытерационный</w:t>
      </w:r>
      <w:proofErr w:type="spellEnd"/>
      <w:r w:rsidRPr="0088033F">
        <w:rPr>
          <w:rFonts w:ascii="Cambria" w:hAnsi="Cambria"/>
          <w:sz w:val="28"/>
        </w:rPr>
        <w:t xml:space="preserve"> алгоритм, основная идея которого состоит в следующем:</w:t>
      </w:r>
    </w:p>
    <w:p w:rsidR="00C02569" w:rsidRPr="0088033F" w:rsidRDefault="00C02569" w:rsidP="00764F2D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- для всех внутренних узлов записываются уравнения сохранения импульса для последних гидравлических связей входящих рёбер и для первых гидравлических связей выходящих рёбер. Эти уравнения содержат давления в узлах и в последних расчётных ячейках входящих рёбер и в первых расчётных ячейках выходящих рёбер;</w:t>
      </w:r>
    </w:p>
    <w:p w:rsidR="00C02569" w:rsidRPr="0088033F" w:rsidRDefault="00C02569" w:rsidP="00C02569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- для всех внутренних узлов вместо давлений в первых и в последних расчётных ячейках рёбер подставляются их выражения согласно уравнениям, связывающим давления в расчётных ячейках рёбер с давлениями в ограничивающих рёбра узлах. В результате в уравнениях сохранения импульса для крайних гидравлических связей рёбер остаются только расходы в этих гидравлических связях и давления в узлах;</w:t>
      </w:r>
    </w:p>
    <w:p w:rsidR="00C02569" w:rsidRPr="0088033F" w:rsidRDefault="00C02569" w:rsidP="00C02569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- из полученных уравнений сохранения импульса выражаются расходы в крайних гидравлических связ</w:t>
      </w:r>
      <w:r w:rsidR="00EB7F28">
        <w:rPr>
          <w:rFonts w:ascii="Cambria" w:hAnsi="Cambria"/>
          <w:sz w:val="28"/>
        </w:rPr>
        <w:t>ях</w:t>
      </w:r>
      <w:r w:rsidRPr="0088033F">
        <w:rPr>
          <w:rFonts w:ascii="Cambria" w:hAnsi="Cambria"/>
          <w:sz w:val="28"/>
        </w:rPr>
        <w:t xml:space="preserve"> рёбер через давления в узлах;</w:t>
      </w:r>
    </w:p>
    <w:p w:rsidR="00C02569" w:rsidRPr="0088033F" w:rsidRDefault="00C02569" w:rsidP="00C02569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lastRenderedPageBreak/>
        <w:t xml:space="preserve">- эти расходы подставляются в уравнения сохранения массы для узлов вида (1). В результате этой подстановки для узлов получаются уравнения, содержащие давления в данном узле и всех связанных с ним рёбрами узлах. Решение полученной системы методами линейной алгебры позволяет найти давления в узлах схемы на следующем шаге по времени. После этого обратной прогонкой находятся давления в расчётных ячейках всех каналов схемы, а по найденному полю давлений рассчитываются расходы в гидравлических связях на следующем слое по времени. </w:t>
      </w:r>
    </w:p>
    <w:p w:rsidR="00D248E3" w:rsidRPr="0088033F" w:rsidRDefault="00A8475F" w:rsidP="00764F2D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 xml:space="preserve">Аналогичная идея используется при расчёте поля энтальпий на следующем слое по времени. </w:t>
      </w:r>
    </w:p>
    <w:p w:rsidR="00106506" w:rsidRPr="0088033F" w:rsidRDefault="00A8475F" w:rsidP="00764F2D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 xml:space="preserve">Уравнение сохранения массы пассивной примеси выглядит аналогично уравнению (2). </w:t>
      </w:r>
      <w:r w:rsidR="003B5981" w:rsidRPr="0088033F">
        <w:rPr>
          <w:rFonts w:ascii="Cambria" w:hAnsi="Cambria"/>
          <w:sz w:val="28"/>
        </w:rPr>
        <w:t xml:space="preserve">В </w:t>
      </w:r>
      <w:proofErr w:type="spellStart"/>
      <w:r w:rsidR="003B5981" w:rsidRPr="0088033F">
        <w:rPr>
          <w:rFonts w:ascii="Cambria" w:hAnsi="Cambria"/>
          <w:sz w:val="28"/>
        </w:rPr>
        <w:t>теплогидравлическом</w:t>
      </w:r>
      <w:proofErr w:type="spellEnd"/>
      <w:r w:rsidR="003B5981" w:rsidRPr="0088033F">
        <w:rPr>
          <w:rFonts w:ascii="Cambria" w:hAnsi="Cambria"/>
          <w:sz w:val="28"/>
        </w:rPr>
        <w:t xml:space="preserve"> коде предусмотрен расчёт произвольного количества пассивных примесей. Их количество определяется на этапе инициализации расчётной схемы, исходя из размерностей массивов концентраций </w:t>
      </w:r>
      <w:r w:rsidR="003B5981" w:rsidRPr="0088033F">
        <w:rPr>
          <w:rFonts w:ascii="Cambria" w:hAnsi="Cambria"/>
          <w:sz w:val="28"/>
          <w:lang w:val="en-US"/>
        </w:rPr>
        <w:t>C</w:t>
      </w:r>
      <w:r w:rsidR="003B5981" w:rsidRPr="0088033F">
        <w:rPr>
          <w:rFonts w:ascii="Cambria" w:hAnsi="Cambria"/>
          <w:sz w:val="28"/>
        </w:rPr>
        <w:t>_</w:t>
      </w:r>
      <w:r w:rsidR="003B5981" w:rsidRPr="0088033F">
        <w:rPr>
          <w:rFonts w:ascii="Cambria" w:hAnsi="Cambria"/>
          <w:sz w:val="28"/>
          <w:lang w:val="en-US"/>
        </w:rPr>
        <w:t>passive</w:t>
      </w:r>
      <w:r w:rsidR="003B5981" w:rsidRPr="0088033F">
        <w:rPr>
          <w:rFonts w:ascii="Cambria" w:hAnsi="Cambria"/>
          <w:sz w:val="28"/>
        </w:rPr>
        <w:t>_</w:t>
      </w:r>
      <w:r w:rsidR="003B5981" w:rsidRPr="0088033F">
        <w:rPr>
          <w:rFonts w:ascii="Cambria" w:hAnsi="Cambria"/>
          <w:sz w:val="28"/>
          <w:lang w:val="en-US"/>
        </w:rPr>
        <w:t>tracer</w:t>
      </w:r>
      <w:r w:rsidR="003B5981" w:rsidRPr="0088033F">
        <w:rPr>
          <w:rFonts w:ascii="Cambria" w:hAnsi="Cambria"/>
          <w:sz w:val="28"/>
        </w:rPr>
        <w:t xml:space="preserve">, заданных в узлах схемы. </w:t>
      </w:r>
      <w:r w:rsidR="008201A4" w:rsidRPr="0088033F">
        <w:rPr>
          <w:rFonts w:ascii="Cambria" w:hAnsi="Cambria"/>
          <w:sz w:val="28"/>
        </w:rPr>
        <w:t xml:space="preserve">При анализе топологии схемы для каждого связного контуре теплогидравлической схемы рассчитывается количество концентраций пассивных примесей, соответствующее максимальной размерности массива </w:t>
      </w:r>
      <w:r w:rsidR="008201A4" w:rsidRPr="0088033F">
        <w:rPr>
          <w:rFonts w:ascii="Cambria" w:hAnsi="Cambria"/>
          <w:sz w:val="28"/>
          <w:lang w:val="en-US"/>
        </w:rPr>
        <w:t>C</w:t>
      </w:r>
      <w:r w:rsidR="008201A4" w:rsidRPr="0088033F">
        <w:rPr>
          <w:rFonts w:ascii="Cambria" w:hAnsi="Cambria"/>
          <w:sz w:val="28"/>
        </w:rPr>
        <w:t>_</w:t>
      </w:r>
      <w:r w:rsidR="008201A4" w:rsidRPr="0088033F">
        <w:rPr>
          <w:rFonts w:ascii="Cambria" w:hAnsi="Cambria"/>
          <w:sz w:val="28"/>
          <w:lang w:val="en-US"/>
        </w:rPr>
        <w:t>passive</w:t>
      </w:r>
      <w:r w:rsidR="008201A4" w:rsidRPr="0088033F">
        <w:rPr>
          <w:rFonts w:ascii="Cambria" w:hAnsi="Cambria"/>
          <w:sz w:val="28"/>
        </w:rPr>
        <w:t>_</w:t>
      </w:r>
      <w:r w:rsidR="008201A4" w:rsidRPr="0088033F">
        <w:rPr>
          <w:rFonts w:ascii="Cambria" w:hAnsi="Cambria"/>
          <w:sz w:val="28"/>
          <w:lang w:val="en-US"/>
        </w:rPr>
        <w:t>tracer</w:t>
      </w:r>
      <w:r w:rsidR="008201A4" w:rsidRPr="0088033F">
        <w:rPr>
          <w:rFonts w:ascii="Cambria" w:hAnsi="Cambria"/>
          <w:sz w:val="28"/>
        </w:rPr>
        <w:t xml:space="preserve"> в этом контуре. </w:t>
      </w:r>
      <w:r w:rsidR="008A73DE" w:rsidRPr="0088033F">
        <w:rPr>
          <w:rFonts w:ascii="Cambria" w:hAnsi="Cambria"/>
          <w:sz w:val="28"/>
        </w:rPr>
        <w:t xml:space="preserve">Концентрации пассивных примесей в ячейках каналов в начале расчёта распределяются линейно между значениями, заданными в узлах. </w:t>
      </w:r>
    </w:p>
    <w:p w:rsidR="003B5981" w:rsidRPr="0088033F" w:rsidRDefault="0011526A" w:rsidP="00764F2D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 xml:space="preserve">Внутренний узел является тем блоком </w:t>
      </w:r>
      <w:proofErr w:type="spellStart"/>
      <w:r w:rsidRPr="0088033F">
        <w:rPr>
          <w:rFonts w:ascii="Cambria" w:hAnsi="Cambria"/>
          <w:sz w:val="28"/>
        </w:rPr>
        <w:t>теплогидравлического</w:t>
      </w:r>
      <w:proofErr w:type="spellEnd"/>
      <w:r w:rsidRPr="0088033F">
        <w:rPr>
          <w:rFonts w:ascii="Cambria" w:hAnsi="Cambria"/>
          <w:sz w:val="28"/>
        </w:rPr>
        <w:t xml:space="preserve"> кода, в котором при помощи блока «Подпитка» возможно задание притока или стока массы</w:t>
      </w:r>
      <w:r w:rsidR="00A71335" w:rsidRPr="0088033F">
        <w:rPr>
          <w:rFonts w:ascii="Cambria" w:hAnsi="Cambria"/>
          <w:sz w:val="28"/>
        </w:rPr>
        <w:t xml:space="preserve"> жидкости и/или массы пассивной примеси</w:t>
      </w:r>
      <w:r w:rsidRPr="0088033F">
        <w:rPr>
          <w:rFonts w:ascii="Cambria" w:hAnsi="Cambria"/>
          <w:sz w:val="28"/>
        </w:rPr>
        <w:t xml:space="preserve"> в теплогидравлической схеме. </w:t>
      </w:r>
    </w:p>
    <w:p w:rsidR="003B5981" w:rsidRPr="0088033F" w:rsidRDefault="003B5981" w:rsidP="00764F2D">
      <w:pPr>
        <w:ind w:firstLine="851"/>
        <w:rPr>
          <w:rFonts w:ascii="Cambria" w:hAnsi="Cambria"/>
          <w:sz w:val="28"/>
        </w:rPr>
      </w:pPr>
    </w:p>
    <w:p w:rsidR="003B5981" w:rsidRPr="0088033F" w:rsidRDefault="003B5981" w:rsidP="00764F2D">
      <w:pPr>
        <w:ind w:firstLine="851"/>
        <w:rPr>
          <w:rFonts w:ascii="Cambria" w:hAnsi="Cambria"/>
          <w:sz w:val="28"/>
        </w:rPr>
      </w:pPr>
    </w:p>
    <w:p w:rsidR="00292B7C" w:rsidRPr="0088033F" w:rsidRDefault="00292B7C" w:rsidP="00764F2D">
      <w:pPr>
        <w:ind w:firstLine="851"/>
        <w:rPr>
          <w:rFonts w:ascii="Cambria" w:hAnsi="Cambria"/>
          <w:sz w:val="28"/>
        </w:rPr>
      </w:pPr>
    </w:p>
    <w:p w:rsidR="00292B7C" w:rsidRPr="0088033F" w:rsidRDefault="00292B7C" w:rsidP="00764F2D">
      <w:pPr>
        <w:ind w:firstLine="851"/>
        <w:rPr>
          <w:rFonts w:ascii="Cambria" w:hAnsi="Cambria"/>
          <w:sz w:val="28"/>
        </w:rPr>
      </w:pPr>
    </w:p>
    <w:p w:rsidR="00292B7C" w:rsidRPr="0088033F" w:rsidRDefault="00292B7C" w:rsidP="00764F2D">
      <w:pPr>
        <w:ind w:firstLine="851"/>
        <w:rPr>
          <w:rFonts w:ascii="Cambria" w:hAnsi="Cambria"/>
          <w:sz w:val="28"/>
        </w:rPr>
      </w:pPr>
    </w:p>
    <w:p w:rsidR="00C7097D" w:rsidRPr="0088033F" w:rsidRDefault="00C7097D" w:rsidP="00764F2D">
      <w:pPr>
        <w:ind w:firstLine="851"/>
        <w:rPr>
          <w:rFonts w:ascii="Cambria" w:hAnsi="Cambria"/>
          <w:sz w:val="28"/>
        </w:rPr>
      </w:pPr>
    </w:p>
    <w:sectPr w:rsidR="00C7097D" w:rsidRPr="0088033F" w:rsidSect="004A5861">
      <w:headerReference w:type="default" r:id="rId14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AD6" w:rsidRDefault="000B3AD6" w:rsidP="0097473F">
      <w:r>
        <w:separator/>
      </w:r>
    </w:p>
  </w:endnote>
  <w:endnote w:type="continuationSeparator" w:id="0">
    <w:p w:rsidR="000B3AD6" w:rsidRDefault="000B3AD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AD6" w:rsidRDefault="000B3AD6" w:rsidP="0097473F">
      <w:r>
        <w:separator/>
      </w:r>
    </w:p>
  </w:footnote>
  <w:footnote w:type="continuationSeparator" w:id="0">
    <w:p w:rsidR="000B3AD6" w:rsidRDefault="000B3AD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00E" w:rsidRPr="004A5861" w:rsidRDefault="0007600E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1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2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3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7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1"/>
  </w:num>
  <w:num w:numId="3">
    <w:abstractNumId w:val="26"/>
  </w:num>
  <w:num w:numId="4">
    <w:abstractNumId w:val="18"/>
  </w:num>
  <w:num w:numId="5">
    <w:abstractNumId w:val="4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1"/>
  </w:num>
  <w:num w:numId="17">
    <w:abstractNumId w:val="30"/>
  </w:num>
  <w:num w:numId="18">
    <w:abstractNumId w:val="38"/>
  </w:num>
  <w:num w:numId="19">
    <w:abstractNumId w:val="44"/>
  </w:num>
  <w:num w:numId="20">
    <w:abstractNumId w:val="32"/>
  </w:num>
  <w:num w:numId="21">
    <w:abstractNumId w:val="35"/>
  </w:num>
  <w:num w:numId="22">
    <w:abstractNumId w:val="31"/>
  </w:num>
  <w:num w:numId="23">
    <w:abstractNumId w:val="20"/>
  </w:num>
  <w:num w:numId="24">
    <w:abstractNumId w:val="39"/>
  </w:num>
  <w:num w:numId="25">
    <w:abstractNumId w:val="10"/>
  </w:num>
  <w:num w:numId="26">
    <w:abstractNumId w:val="23"/>
  </w:num>
  <w:num w:numId="27">
    <w:abstractNumId w:val="28"/>
  </w:num>
  <w:num w:numId="28">
    <w:abstractNumId w:val="28"/>
  </w:num>
  <w:num w:numId="29">
    <w:abstractNumId w:val="19"/>
  </w:num>
  <w:num w:numId="30">
    <w:abstractNumId w:val="33"/>
  </w:num>
  <w:num w:numId="31">
    <w:abstractNumId w:val="40"/>
  </w:num>
  <w:num w:numId="32">
    <w:abstractNumId w:val="22"/>
  </w:num>
  <w:num w:numId="33">
    <w:abstractNumId w:val="27"/>
  </w:num>
  <w:num w:numId="34">
    <w:abstractNumId w:val="13"/>
  </w:num>
  <w:num w:numId="35">
    <w:abstractNumId w:val="16"/>
  </w:num>
  <w:num w:numId="36">
    <w:abstractNumId w:val="15"/>
  </w:num>
  <w:num w:numId="37">
    <w:abstractNumId w:val="43"/>
  </w:num>
  <w:num w:numId="38">
    <w:abstractNumId w:val="45"/>
  </w:num>
  <w:num w:numId="39">
    <w:abstractNumId w:val="29"/>
  </w:num>
  <w:num w:numId="40">
    <w:abstractNumId w:val="14"/>
  </w:num>
  <w:num w:numId="41">
    <w:abstractNumId w:val="42"/>
  </w:num>
  <w:num w:numId="42">
    <w:abstractNumId w:val="37"/>
  </w:num>
  <w:num w:numId="43">
    <w:abstractNumId w:val="12"/>
  </w:num>
  <w:num w:numId="44">
    <w:abstractNumId w:val="36"/>
  </w:num>
  <w:num w:numId="45">
    <w:abstractNumId w:val="24"/>
  </w:num>
  <w:num w:numId="46">
    <w:abstractNumId w:val="11"/>
  </w:num>
  <w:num w:numId="47">
    <w:abstractNumId w:val="47"/>
  </w:num>
  <w:num w:numId="48">
    <w:abstractNumId w:val="17"/>
  </w:num>
  <w:num w:numId="49">
    <w:abstractNumId w:val="21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06863"/>
    <w:rsid w:val="00007EF1"/>
    <w:rsid w:val="000138F2"/>
    <w:rsid w:val="00013F8E"/>
    <w:rsid w:val="000151A8"/>
    <w:rsid w:val="00016AC2"/>
    <w:rsid w:val="00022D45"/>
    <w:rsid w:val="0003689B"/>
    <w:rsid w:val="000417AA"/>
    <w:rsid w:val="000453B8"/>
    <w:rsid w:val="00051A84"/>
    <w:rsid w:val="0005427D"/>
    <w:rsid w:val="00056BF7"/>
    <w:rsid w:val="0006312D"/>
    <w:rsid w:val="000666E9"/>
    <w:rsid w:val="0007600E"/>
    <w:rsid w:val="00083F58"/>
    <w:rsid w:val="00093153"/>
    <w:rsid w:val="000A02C9"/>
    <w:rsid w:val="000A03F9"/>
    <w:rsid w:val="000B3AD6"/>
    <w:rsid w:val="000B4D9F"/>
    <w:rsid w:val="000B7FC7"/>
    <w:rsid w:val="000C3BA3"/>
    <w:rsid w:val="000C3E46"/>
    <w:rsid w:val="000E0EB7"/>
    <w:rsid w:val="000F0280"/>
    <w:rsid w:val="000F3F66"/>
    <w:rsid w:val="001019D5"/>
    <w:rsid w:val="00106138"/>
    <w:rsid w:val="00106506"/>
    <w:rsid w:val="00107076"/>
    <w:rsid w:val="0011526A"/>
    <w:rsid w:val="0011684F"/>
    <w:rsid w:val="00122D56"/>
    <w:rsid w:val="001258A2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54FE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84C4D"/>
    <w:rsid w:val="0029031A"/>
    <w:rsid w:val="00292B45"/>
    <w:rsid w:val="00292B7C"/>
    <w:rsid w:val="002A76BD"/>
    <w:rsid w:val="002B0316"/>
    <w:rsid w:val="002B3FBC"/>
    <w:rsid w:val="002B5B22"/>
    <w:rsid w:val="002B7E25"/>
    <w:rsid w:val="002C12F4"/>
    <w:rsid w:val="002C1CF1"/>
    <w:rsid w:val="002C2737"/>
    <w:rsid w:val="002C471C"/>
    <w:rsid w:val="002D004C"/>
    <w:rsid w:val="002D03E3"/>
    <w:rsid w:val="002D32E2"/>
    <w:rsid w:val="002D4200"/>
    <w:rsid w:val="002D6160"/>
    <w:rsid w:val="002E3D8B"/>
    <w:rsid w:val="002F6A1D"/>
    <w:rsid w:val="002F73A5"/>
    <w:rsid w:val="002F78B7"/>
    <w:rsid w:val="003167F1"/>
    <w:rsid w:val="00316F77"/>
    <w:rsid w:val="00332A45"/>
    <w:rsid w:val="00334265"/>
    <w:rsid w:val="00337F41"/>
    <w:rsid w:val="00340C38"/>
    <w:rsid w:val="00345550"/>
    <w:rsid w:val="00350873"/>
    <w:rsid w:val="00365408"/>
    <w:rsid w:val="00371854"/>
    <w:rsid w:val="003733BC"/>
    <w:rsid w:val="00375C36"/>
    <w:rsid w:val="003835C0"/>
    <w:rsid w:val="0038438F"/>
    <w:rsid w:val="0038609C"/>
    <w:rsid w:val="00394C2D"/>
    <w:rsid w:val="00395F58"/>
    <w:rsid w:val="003A0099"/>
    <w:rsid w:val="003A4A76"/>
    <w:rsid w:val="003A6E11"/>
    <w:rsid w:val="003B0148"/>
    <w:rsid w:val="003B4C6F"/>
    <w:rsid w:val="003B5981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544"/>
    <w:rsid w:val="00425B9E"/>
    <w:rsid w:val="0042646F"/>
    <w:rsid w:val="004361DE"/>
    <w:rsid w:val="00437085"/>
    <w:rsid w:val="0044133C"/>
    <w:rsid w:val="00442DF1"/>
    <w:rsid w:val="00451B7E"/>
    <w:rsid w:val="00452325"/>
    <w:rsid w:val="00460FFB"/>
    <w:rsid w:val="00465A0C"/>
    <w:rsid w:val="00482B0B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5EA9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415FC"/>
    <w:rsid w:val="00550A6B"/>
    <w:rsid w:val="005522AF"/>
    <w:rsid w:val="0057771C"/>
    <w:rsid w:val="00592044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1540"/>
    <w:rsid w:val="005D3073"/>
    <w:rsid w:val="005D79B1"/>
    <w:rsid w:val="005E2F24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91B90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76C3"/>
    <w:rsid w:val="00723CC4"/>
    <w:rsid w:val="00727DA4"/>
    <w:rsid w:val="00731C41"/>
    <w:rsid w:val="00741645"/>
    <w:rsid w:val="00746713"/>
    <w:rsid w:val="007501AC"/>
    <w:rsid w:val="007524D3"/>
    <w:rsid w:val="0075397A"/>
    <w:rsid w:val="00760D00"/>
    <w:rsid w:val="00763B46"/>
    <w:rsid w:val="00764F2D"/>
    <w:rsid w:val="00767FE8"/>
    <w:rsid w:val="007842BB"/>
    <w:rsid w:val="007866AA"/>
    <w:rsid w:val="00786B6A"/>
    <w:rsid w:val="00794034"/>
    <w:rsid w:val="007B1EAB"/>
    <w:rsid w:val="007B239D"/>
    <w:rsid w:val="007B4DC6"/>
    <w:rsid w:val="007C4DB4"/>
    <w:rsid w:val="007D7BEC"/>
    <w:rsid w:val="007E2D3F"/>
    <w:rsid w:val="007E38B6"/>
    <w:rsid w:val="007E3D0D"/>
    <w:rsid w:val="007E4A68"/>
    <w:rsid w:val="00801687"/>
    <w:rsid w:val="00802217"/>
    <w:rsid w:val="00804DCB"/>
    <w:rsid w:val="00810330"/>
    <w:rsid w:val="008106C0"/>
    <w:rsid w:val="008201A4"/>
    <w:rsid w:val="008328F9"/>
    <w:rsid w:val="008357F5"/>
    <w:rsid w:val="00847482"/>
    <w:rsid w:val="0084764B"/>
    <w:rsid w:val="008706A8"/>
    <w:rsid w:val="0088033F"/>
    <w:rsid w:val="008914F6"/>
    <w:rsid w:val="0089243D"/>
    <w:rsid w:val="00892ABA"/>
    <w:rsid w:val="00893CD9"/>
    <w:rsid w:val="008940E6"/>
    <w:rsid w:val="008971FC"/>
    <w:rsid w:val="008A73DE"/>
    <w:rsid w:val="008B2EF6"/>
    <w:rsid w:val="008B6260"/>
    <w:rsid w:val="008B6BBD"/>
    <w:rsid w:val="008B769B"/>
    <w:rsid w:val="008C2C3E"/>
    <w:rsid w:val="008C42C7"/>
    <w:rsid w:val="008C4554"/>
    <w:rsid w:val="008C777E"/>
    <w:rsid w:val="008F3505"/>
    <w:rsid w:val="008F4506"/>
    <w:rsid w:val="00900F29"/>
    <w:rsid w:val="009010B7"/>
    <w:rsid w:val="00910D9F"/>
    <w:rsid w:val="009112C7"/>
    <w:rsid w:val="00917DCB"/>
    <w:rsid w:val="00922A57"/>
    <w:rsid w:val="009250FE"/>
    <w:rsid w:val="00926878"/>
    <w:rsid w:val="0093153E"/>
    <w:rsid w:val="00933AE9"/>
    <w:rsid w:val="00937880"/>
    <w:rsid w:val="00944D5F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B67F6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662C4"/>
    <w:rsid w:val="00A71335"/>
    <w:rsid w:val="00A80543"/>
    <w:rsid w:val="00A80727"/>
    <w:rsid w:val="00A8475F"/>
    <w:rsid w:val="00A87BDC"/>
    <w:rsid w:val="00AB78A7"/>
    <w:rsid w:val="00AD4A6D"/>
    <w:rsid w:val="00AD5DB0"/>
    <w:rsid w:val="00AE36DA"/>
    <w:rsid w:val="00AF6EE5"/>
    <w:rsid w:val="00B06F23"/>
    <w:rsid w:val="00B116D1"/>
    <w:rsid w:val="00B26FF9"/>
    <w:rsid w:val="00B27855"/>
    <w:rsid w:val="00B36059"/>
    <w:rsid w:val="00B373B0"/>
    <w:rsid w:val="00B45DDF"/>
    <w:rsid w:val="00B50B9C"/>
    <w:rsid w:val="00B50E9D"/>
    <w:rsid w:val="00B548EC"/>
    <w:rsid w:val="00B5583F"/>
    <w:rsid w:val="00B644C3"/>
    <w:rsid w:val="00B672E1"/>
    <w:rsid w:val="00B72EE0"/>
    <w:rsid w:val="00B73B8C"/>
    <w:rsid w:val="00B73E36"/>
    <w:rsid w:val="00B87556"/>
    <w:rsid w:val="00B87E50"/>
    <w:rsid w:val="00BA2A49"/>
    <w:rsid w:val="00BB1AF8"/>
    <w:rsid w:val="00BB2764"/>
    <w:rsid w:val="00BB2D28"/>
    <w:rsid w:val="00BB6D47"/>
    <w:rsid w:val="00BB75CB"/>
    <w:rsid w:val="00BC39AB"/>
    <w:rsid w:val="00BC4007"/>
    <w:rsid w:val="00BD206C"/>
    <w:rsid w:val="00BE6F3C"/>
    <w:rsid w:val="00BE7E9C"/>
    <w:rsid w:val="00BF279F"/>
    <w:rsid w:val="00C01168"/>
    <w:rsid w:val="00C02569"/>
    <w:rsid w:val="00C04EC9"/>
    <w:rsid w:val="00C05C1B"/>
    <w:rsid w:val="00C0666C"/>
    <w:rsid w:val="00C07491"/>
    <w:rsid w:val="00C24007"/>
    <w:rsid w:val="00C25098"/>
    <w:rsid w:val="00C25FDD"/>
    <w:rsid w:val="00C3147F"/>
    <w:rsid w:val="00C332C4"/>
    <w:rsid w:val="00C367D0"/>
    <w:rsid w:val="00C36C52"/>
    <w:rsid w:val="00C40FC5"/>
    <w:rsid w:val="00C44F61"/>
    <w:rsid w:val="00C50DBE"/>
    <w:rsid w:val="00C5774D"/>
    <w:rsid w:val="00C7097D"/>
    <w:rsid w:val="00C77EBB"/>
    <w:rsid w:val="00C816D1"/>
    <w:rsid w:val="00C818F3"/>
    <w:rsid w:val="00C833EE"/>
    <w:rsid w:val="00C8492E"/>
    <w:rsid w:val="00C9322B"/>
    <w:rsid w:val="00C95C3B"/>
    <w:rsid w:val="00CA40A4"/>
    <w:rsid w:val="00CA56ED"/>
    <w:rsid w:val="00CB67C7"/>
    <w:rsid w:val="00CC20E9"/>
    <w:rsid w:val="00CC42FB"/>
    <w:rsid w:val="00CC594D"/>
    <w:rsid w:val="00CC61C3"/>
    <w:rsid w:val="00CC7438"/>
    <w:rsid w:val="00CD1DDB"/>
    <w:rsid w:val="00CE3494"/>
    <w:rsid w:val="00CE3F98"/>
    <w:rsid w:val="00CF010C"/>
    <w:rsid w:val="00CF6A08"/>
    <w:rsid w:val="00D03641"/>
    <w:rsid w:val="00D248E3"/>
    <w:rsid w:val="00D24D0A"/>
    <w:rsid w:val="00D562A4"/>
    <w:rsid w:val="00D60061"/>
    <w:rsid w:val="00D64E6D"/>
    <w:rsid w:val="00D74FD1"/>
    <w:rsid w:val="00D826EB"/>
    <w:rsid w:val="00D87220"/>
    <w:rsid w:val="00D904E8"/>
    <w:rsid w:val="00DB3548"/>
    <w:rsid w:val="00DB3756"/>
    <w:rsid w:val="00DB42B0"/>
    <w:rsid w:val="00DB4CA4"/>
    <w:rsid w:val="00DB622E"/>
    <w:rsid w:val="00DC05A0"/>
    <w:rsid w:val="00DC4962"/>
    <w:rsid w:val="00DC6112"/>
    <w:rsid w:val="00DC63D4"/>
    <w:rsid w:val="00DD0CE5"/>
    <w:rsid w:val="00DD4CE2"/>
    <w:rsid w:val="00E07F9C"/>
    <w:rsid w:val="00E13513"/>
    <w:rsid w:val="00E15805"/>
    <w:rsid w:val="00E20A64"/>
    <w:rsid w:val="00E2789E"/>
    <w:rsid w:val="00E3135A"/>
    <w:rsid w:val="00E313A7"/>
    <w:rsid w:val="00E344EF"/>
    <w:rsid w:val="00E37FA8"/>
    <w:rsid w:val="00E50146"/>
    <w:rsid w:val="00E50321"/>
    <w:rsid w:val="00E50EB3"/>
    <w:rsid w:val="00E64A9E"/>
    <w:rsid w:val="00E822AE"/>
    <w:rsid w:val="00E82B67"/>
    <w:rsid w:val="00E8648D"/>
    <w:rsid w:val="00E919E6"/>
    <w:rsid w:val="00EA093F"/>
    <w:rsid w:val="00EA487C"/>
    <w:rsid w:val="00EA64C8"/>
    <w:rsid w:val="00EA72D5"/>
    <w:rsid w:val="00EB7F28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03CB"/>
    <w:rsid w:val="00F25019"/>
    <w:rsid w:val="00F32D93"/>
    <w:rsid w:val="00F348FF"/>
    <w:rsid w:val="00F35E5C"/>
    <w:rsid w:val="00F43F9C"/>
    <w:rsid w:val="00F51F7D"/>
    <w:rsid w:val="00F53511"/>
    <w:rsid w:val="00F603CE"/>
    <w:rsid w:val="00F61F55"/>
    <w:rsid w:val="00F62824"/>
    <w:rsid w:val="00F71677"/>
    <w:rsid w:val="00F73EEE"/>
    <w:rsid w:val="00F759CB"/>
    <w:rsid w:val="00F80079"/>
    <w:rsid w:val="00F8041E"/>
    <w:rsid w:val="00F84F8B"/>
    <w:rsid w:val="00F87EEE"/>
    <w:rsid w:val="00F90369"/>
    <w:rsid w:val="00F91AE8"/>
    <w:rsid w:val="00F97C5D"/>
    <w:rsid w:val="00FD4F0A"/>
    <w:rsid w:val="00FD5474"/>
    <w:rsid w:val="00FD7B42"/>
    <w:rsid w:val="00FE0649"/>
    <w:rsid w:val="00FE21B8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BF306D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1247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Внутренний узел</vt:lpstr>
    </vt:vector>
  </TitlesOfParts>
  <Company>Home</Company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Внутренний узел</dc:title>
  <dc:subject/>
  <dc:creator>User</dc:creator>
  <cp:keywords/>
  <cp:lastModifiedBy>sam</cp:lastModifiedBy>
  <cp:revision>70</cp:revision>
  <cp:lastPrinted>2011-12-19T09:00:00Z</cp:lastPrinted>
  <dcterms:created xsi:type="dcterms:W3CDTF">2015-02-11T10:00:00Z</dcterms:created>
  <dcterms:modified xsi:type="dcterms:W3CDTF">2016-12-01T09:43:00Z</dcterms:modified>
</cp:coreProperties>
</file>