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8B5E12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4667" r:id="rId8"/>
              </w:object>
            </w:r>
          </w:p>
        </w:tc>
        <w:tc>
          <w:tcPr>
            <w:tcW w:w="7433" w:type="dxa"/>
          </w:tcPr>
          <w:p w:rsidR="008971FC" w:rsidRPr="009E04A9" w:rsidRDefault="004A02EF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DB259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70" w:dyaOrig="1560">
                <v:shape id="_x0000_i1026" type="#_x0000_t75" style="width:73.5pt;height:78pt" o:ole="">
                  <v:imagedata r:id="rId9" o:title=""/>
                </v:shape>
                <o:OLEObject Type="Embed" ProgID="PBrush" ShapeID="_x0000_i1026" DrawAspect="Content" ObjectID="_1549374668" r:id="rId10"/>
              </w:objec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</w:p>
    <w:p w:rsidR="003E7748" w:rsidRDefault="00153DF8" w:rsidP="003E7748">
      <w:pPr>
        <w:ind w:firstLine="851"/>
        <w:rPr>
          <w:rFonts w:ascii="Cambria" w:hAnsi="Cambria"/>
          <w:sz w:val="28"/>
        </w:rPr>
      </w:pPr>
      <w:r w:rsidRPr="009E04A9">
        <w:rPr>
          <w:rFonts w:ascii="Cambria" w:hAnsi="Cambria"/>
          <w:sz w:val="28"/>
        </w:rPr>
        <w:t xml:space="preserve">Блок реализует модель </w:t>
      </w:r>
      <w:r w:rsidR="003E7748">
        <w:rPr>
          <w:rFonts w:ascii="Cambria" w:hAnsi="Cambria"/>
          <w:sz w:val="28"/>
        </w:rPr>
        <w:t>тепловой структуры – ц</w:t>
      </w:r>
      <w:r w:rsidR="00DE107E" w:rsidRPr="009E04A9">
        <w:rPr>
          <w:rFonts w:ascii="Cambria" w:hAnsi="Cambria"/>
          <w:sz w:val="28"/>
        </w:rPr>
        <w:t>илиндр</w:t>
      </w:r>
      <w:r w:rsidR="003E7748">
        <w:rPr>
          <w:rFonts w:ascii="Cambria" w:hAnsi="Cambria"/>
          <w:sz w:val="28"/>
        </w:rPr>
        <w:t>ической стенки</w:t>
      </w:r>
      <w:r w:rsidR="00DE107E" w:rsidRPr="009E04A9">
        <w:rPr>
          <w:rFonts w:ascii="Cambria" w:hAnsi="Cambria"/>
          <w:sz w:val="28"/>
        </w:rPr>
        <w:t xml:space="preserve"> из заданного материала.</w:t>
      </w:r>
      <w:r w:rsidR="008B40C1">
        <w:rPr>
          <w:rFonts w:ascii="Cambria" w:hAnsi="Cambria"/>
          <w:sz w:val="28"/>
        </w:rPr>
        <w:t xml:space="preserve"> Предназначен</w:t>
      </w:r>
      <w:r w:rsidR="003E7748">
        <w:rPr>
          <w:rFonts w:ascii="Cambria" w:hAnsi="Cambria"/>
          <w:sz w:val="28"/>
        </w:rPr>
        <w:t xml:space="preserve"> для моделирования передачи тепловой энергии между наружной и </w:t>
      </w:r>
      <w:r w:rsidR="008B40C1">
        <w:rPr>
          <w:rFonts w:ascii="Cambria" w:hAnsi="Cambria"/>
          <w:sz w:val="28"/>
        </w:rPr>
        <w:t>внутренней поверхностями стенки, соединенных с каким-либо теплоносителем (блоком типа «канал»).</w:t>
      </w:r>
    </w:p>
    <w:p w:rsidR="003E7748" w:rsidRDefault="003E7748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Включение блока в расчетную схему </w:t>
      </w:r>
      <w:r w:rsidR="0008444A" w:rsidRPr="0008444A">
        <w:rPr>
          <w:rFonts w:ascii="Cambria" w:hAnsi="Cambria"/>
          <w:sz w:val="28"/>
        </w:rPr>
        <w:t>осуществляется</w:t>
      </w:r>
      <w:r>
        <w:rPr>
          <w:rFonts w:ascii="Cambria" w:hAnsi="Cambria"/>
          <w:sz w:val="28"/>
        </w:rPr>
        <w:t xml:space="preserve"> подключением линий тепловых связей к одному или обоим тепловым портам блока. В ходе расчета происходит динамическое установление теплового баланса между внутренней</w:t>
      </w:r>
      <w:r w:rsidR="00E90CDA">
        <w:rPr>
          <w:rFonts w:ascii="Cambria" w:hAnsi="Cambria"/>
          <w:sz w:val="28"/>
        </w:rPr>
        <w:t xml:space="preserve"> и наружной</w:t>
      </w:r>
      <w:r>
        <w:rPr>
          <w:rFonts w:ascii="Cambria" w:hAnsi="Cambria"/>
          <w:sz w:val="28"/>
        </w:rPr>
        <w:t xml:space="preserve"> поверхност</w:t>
      </w:r>
      <w:r w:rsidR="00E90CDA">
        <w:rPr>
          <w:rFonts w:ascii="Cambria" w:hAnsi="Cambria"/>
          <w:sz w:val="28"/>
        </w:rPr>
        <w:t>ями</w:t>
      </w:r>
      <w:r>
        <w:rPr>
          <w:rFonts w:ascii="Cambria" w:hAnsi="Cambria"/>
          <w:sz w:val="28"/>
        </w:rPr>
        <w:t xml:space="preserve"> цилиндр</w:t>
      </w:r>
      <w:r w:rsidR="00E90CDA">
        <w:rPr>
          <w:rFonts w:ascii="Cambria" w:hAnsi="Cambria"/>
          <w:sz w:val="28"/>
        </w:rPr>
        <w:t>ической стенки, а также самим материалом стенки. Материал стенки устанавливается в свойствах блока путем выбора файла, содержащего соответствующую таблицу зависимости основных те</w:t>
      </w:r>
      <w:r w:rsidR="008B40C1">
        <w:rPr>
          <w:rFonts w:ascii="Cambria" w:hAnsi="Cambria"/>
          <w:sz w:val="28"/>
        </w:rPr>
        <w:t>плотехнических</w:t>
      </w:r>
      <w:r w:rsidR="00E90CDA">
        <w:rPr>
          <w:rFonts w:ascii="Cambria" w:hAnsi="Cambria"/>
          <w:sz w:val="28"/>
        </w:rPr>
        <w:t xml:space="preserve"> характеристик материала от температуры</w:t>
      </w:r>
      <w:r w:rsidR="008B40C1">
        <w:rPr>
          <w:rFonts w:ascii="Cambria" w:hAnsi="Cambria"/>
          <w:sz w:val="28"/>
        </w:rPr>
        <w:t xml:space="preserve"> (плотности, теплопроводности и удельной теплоёмкости)</w:t>
      </w:r>
      <w:r w:rsidR="00E90CDA">
        <w:rPr>
          <w:rFonts w:ascii="Cambria" w:hAnsi="Cambria"/>
          <w:sz w:val="28"/>
        </w:rPr>
        <w:t>.</w:t>
      </w:r>
      <w:r w:rsidR="0008444A">
        <w:rPr>
          <w:rFonts w:ascii="Cambria" w:hAnsi="Cambria"/>
          <w:sz w:val="28"/>
        </w:rPr>
        <w:t xml:space="preserve"> Настройка количества и длины элементов стенки должна совпадать с соответствующими настройками каналов, с которыми соединена стенка.</w:t>
      </w:r>
    </w:p>
    <w:p w:rsidR="000B44C4" w:rsidRDefault="000B44C4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использоваться для моделирования теплообмена между внутренней и наружной частями цилиндрическ</w:t>
      </w:r>
      <w:r w:rsidR="008B40C1">
        <w:rPr>
          <w:rFonts w:ascii="Cambria" w:hAnsi="Cambria"/>
          <w:sz w:val="28"/>
        </w:rPr>
        <w:t>ой поверхности, например, трубопровода</w:t>
      </w:r>
      <w:r>
        <w:rPr>
          <w:rFonts w:ascii="Cambria" w:hAnsi="Cambria"/>
          <w:sz w:val="28"/>
        </w:rPr>
        <w:t xml:space="preserve"> круглого сечения. Таким образом связка гидравлического канала с цилиндрической стенкой представляет собой модель трубы, осуществляющей теплообмен с внешней средой.</w:t>
      </w:r>
    </w:p>
    <w:p w:rsidR="008B40C1" w:rsidRPr="0008444A" w:rsidRDefault="008B40C1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Подключение блока к баку организует модель цилиндрической стенки бака. При этом радиус стенки должен совпадать с радиусом бака.</w:t>
      </w:r>
      <w:bookmarkStart w:id="0" w:name="_GoBack"/>
      <w:bookmarkEnd w:id="0"/>
    </w:p>
    <w:p w:rsidR="00906F54" w:rsidRPr="009E04A9" w:rsidRDefault="00906F54" w:rsidP="00AD4A6D">
      <w:pPr>
        <w:ind w:firstLine="851"/>
        <w:rPr>
          <w:rFonts w:ascii="Cambria" w:hAnsi="Cambria"/>
          <w:sz w:val="28"/>
        </w:rPr>
      </w:pPr>
    </w:p>
    <w:p w:rsidR="00A000EC" w:rsidRPr="009E04A9" w:rsidRDefault="00A000EC" w:rsidP="004C3B4D">
      <w:pPr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Свойства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20" w:type="dxa"/>
            <w:vAlign w:val="center"/>
          </w:tcPr>
          <w:p w:rsidR="00153DF8" w:rsidRPr="003E7748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isHeat</w:t>
            </w:r>
            <w:proofErr w:type="spellEnd"/>
            <w:r w:rsidRPr="003E7748">
              <w:rPr>
                <w:rFonts w:ascii="Cambria" w:hAnsi="Cambria"/>
                <w:sz w:val="28"/>
              </w:rPr>
              <w:t>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Толщина</w:t>
            </w:r>
            <w:proofErr w:type="spellEnd"/>
            <w:r w:rsidRPr="009E04A9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стенки</w:t>
            </w:r>
            <w:proofErr w:type="spellEnd"/>
            <w:r w:rsidRPr="009E04A9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9E04A9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9E04A9">
              <w:rPr>
                <w:rFonts w:ascii="Cambria" w:hAnsi="Cambria"/>
                <w:sz w:val="28"/>
              </w:rPr>
              <w:t>, Вт/м</w:t>
            </w:r>
            <w:r w:rsidRPr="009E04A9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lastRenderedPageBreak/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внутр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наруж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Начальная температура стенки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153DF8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  <w:vAlign w:val="center"/>
          </w:tcPr>
          <w:p w:rsidR="00153DF8" w:rsidRPr="009E04A9" w:rsidRDefault="00153DF8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906F54" w:rsidRPr="009E04A9" w:rsidRDefault="00906F54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</w:p>
    <w:p w:rsidR="00A0564D" w:rsidRPr="009E04A9" w:rsidRDefault="00153DF8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Параметры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DE107E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внутре</w:t>
            </w:r>
            <w:r w:rsidR="000B3F4F" w:rsidRPr="009E04A9">
              <w:rPr>
                <w:rFonts w:ascii="Cambria" w:hAnsi="Cambria"/>
                <w:sz w:val="28"/>
              </w:rPr>
              <w:t>нней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температур по толщине,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153DF8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наружной границе, Вт/ м²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153DF8" w:rsidRPr="009E04A9" w:rsidTr="00EF1FA5">
        <w:tc>
          <w:tcPr>
            <w:tcW w:w="5014" w:type="dxa"/>
            <w:shd w:val="clear" w:color="auto" w:fill="auto"/>
            <w:vAlign w:val="center"/>
          </w:tcPr>
          <w:p w:rsidR="000B3F4F" w:rsidRPr="009E04A9" w:rsidRDefault="000B3F4F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стенки, усредненная по массе, °С</w:t>
            </w:r>
          </w:p>
        </w:tc>
        <w:tc>
          <w:tcPr>
            <w:tcW w:w="2520" w:type="dxa"/>
            <w:vAlign w:val="center"/>
          </w:tcPr>
          <w:p w:rsidR="00153DF8" w:rsidRPr="009E04A9" w:rsidRDefault="000B3F4F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  <w:tc>
          <w:tcPr>
            <w:tcW w:w="2520" w:type="dxa"/>
          </w:tcPr>
          <w:p w:rsidR="00153DF8" w:rsidRPr="009E04A9" w:rsidRDefault="00153DF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A0564D" w:rsidRPr="009E04A9" w:rsidRDefault="00A0564D" w:rsidP="001B4B76">
      <w:pPr>
        <w:tabs>
          <w:tab w:val="left" w:pos="0"/>
        </w:tabs>
        <w:ind w:firstLine="851"/>
        <w:rPr>
          <w:rFonts w:ascii="Cambria" w:hAnsi="Cambria"/>
          <w:sz w:val="28"/>
        </w:rPr>
      </w:pPr>
    </w:p>
    <w:sectPr w:rsidR="00A0564D" w:rsidRPr="009E04A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6CD" w:rsidRDefault="002C16CD" w:rsidP="0097473F">
      <w:r>
        <w:separator/>
      </w:r>
    </w:p>
  </w:endnote>
  <w:endnote w:type="continuationSeparator" w:id="0">
    <w:p w:rsidR="002C16CD" w:rsidRDefault="002C16C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6CD" w:rsidRDefault="002C16CD" w:rsidP="0097473F">
      <w:r>
        <w:separator/>
      </w:r>
    </w:p>
  </w:footnote>
  <w:footnote w:type="continuationSeparator" w:id="0">
    <w:p w:rsidR="002C16CD" w:rsidRDefault="002C16C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77F5"/>
    <w:rsid w:val="0005427D"/>
    <w:rsid w:val="00056BF7"/>
    <w:rsid w:val="0006312D"/>
    <w:rsid w:val="00083F58"/>
    <w:rsid w:val="0008444A"/>
    <w:rsid w:val="00093153"/>
    <w:rsid w:val="000A02C9"/>
    <w:rsid w:val="000A03F9"/>
    <w:rsid w:val="000B3F4F"/>
    <w:rsid w:val="000B44C4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4ADD"/>
    <w:rsid w:val="0011684F"/>
    <w:rsid w:val="00122D56"/>
    <w:rsid w:val="00133A6F"/>
    <w:rsid w:val="0014396D"/>
    <w:rsid w:val="00145347"/>
    <w:rsid w:val="00147012"/>
    <w:rsid w:val="00153DF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27DEA"/>
    <w:rsid w:val="00237030"/>
    <w:rsid w:val="00240FC6"/>
    <w:rsid w:val="00247BD3"/>
    <w:rsid w:val="00251C00"/>
    <w:rsid w:val="00253F89"/>
    <w:rsid w:val="00254D3E"/>
    <w:rsid w:val="00263C1A"/>
    <w:rsid w:val="00275B49"/>
    <w:rsid w:val="00280E57"/>
    <w:rsid w:val="0029031A"/>
    <w:rsid w:val="00292B45"/>
    <w:rsid w:val="002A76BD"/>
    <w:rsid w:val="002B0316"/>
    <w:rsid w:val="002B3FBC"/>
    <w:rsid w:val="002B5B22"/>
    <w:rsid w:val="002C16CD"/>
    <w:rsid w:val="002C1CF1"/>
    <w:rsid w:val="002C471C"/>
    <w:rsid w:val="002D004C"/>
    <w:rsid w:val="002D03E3"/>
    <w:rsid w:val="002D32E2"/>
    <w:rsid w:val="002E3D8B"/>
    <w:rsid w:val="002F33D5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4A9"/>
    <w:rsid w:val="003A6E11"/>
    <w:rsid w:val="003B0148"/>
    <w:rsid w:val="003C0FC2"/>
    <w:rsid w:val="003C66EA"/>
    <w:rsid w:val="003D4F8F"/>
    <w:rsid w:val="003E7748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041C"/>
    <w:rsid w:val="004A1795"/>
    <w:rsid w:val="004A39A0"/>
    <w:rsid w:val="004A5861"/>
    <w:rsid w:val="004B1755"/>
    <w:rsid w:val="004B2AB7"/>
    <w:rsid w:val="004B3C5F"/>
    <w:rsid w:val="004B3CF2"/>
    <w:rsid w:val="004C3B4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46648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18ED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0C1"/>
    <w:rsid w:val="008B5E12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06F54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04A9"/>
    <w:rsid w:val="009E43FE"/>
    <w:rsid w:val="009E67BE"/>
    <w:rsid w:val="009F74A7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D42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1A15"/>
    <w:rsid w:val="00D562A4"/>
    <w:rsid w:val="00D60061"/>
    <w:rsid w:val="00D64E6D"/>
    <w:rsid w:val="00D674B9"/>
    <w:rsid w:val="00D74FD1"/>
    <w:rsid w:val="00D826EB"/>
    <w:rsid w:val="00D87220"/>
    <w:rsid w:val="00D904E8"/>
    <w:rsid w:val="00DB259E"/>
    <w:rsid w:val="00DB3756"/>
    <w:rsid w:val="00DB3E9D"/>
    <w:rsid w:val="00DB622E"/>
    <w:rsid w:val="00DC05A0"/>
    <w:rsid w:val="00DC4962"/>
    <w:rsid w:val="00DC63D4"/>
    <w:rsid w:val="00DD0CE5"/>
    <w:rsid w:val="00DE107E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0CDA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1FA5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221EE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HS – Цилиндрическая толстая стенка</vt:lpstr>
      <vt:lpstr>МИНИСТЕРСТВО  ОБРАЗОВАНИЯ  И  НАУКИ  РОССИЙСКОЙ  ФЕДЕРАЦИИ</vt:lpstr>
    </vt:vector>
  </TitlesOfParts>
  <Company>Home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2017-02-23T14:05:00Z</dcterms:modified>
</cp:coreProperties>
</file>