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9348"/>
      </w:tblGrid>
      <w:tr w:rsidR="008971FC" w:rsidRPr="000C1D90" w:rsidTr="000C1D90">
        <w:tc>
          <w:tcPr>
            <w:tcW w:w="2421" w:type="dxa"/>
            <w:tcBorders>
              <w:bottom w:val="single" w:sz="4" w:space="0" w:color="auto"/>
            </w:tcBorders>
          </w:tcPr>
          <w:p w:rsidR="008971FC" w:rsidRPr="000C1D90" w:rsidRDefault="00705361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9374834" r:id="rId8"/>
              </w:object>
            </w:r>
          </w:p>
        </w:tc>
        <w:tc>
          <w:tcPr>
            <w:tcW w:w="9348" w:type="dxa"/>
          </w:tcPr>
          <w:p w:rsidR="008971FC" w:rsidRPr="000C1D90" w:rsidRDefault="002B55C6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0C1D90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0C1D9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0C1D90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0C1D9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0C1D90">
              <w:rPr>
                <w:rFonts w:ascii="Cambria" w:hAnsi="Cambria"/>
                <w:b/>
                <w:color w:val="0000CC"/>
                <w:sz w:val="36"/>
                <w:szCs w:val="36"/>
              </w:rPr>
              <w:t>Цилиндрическая толстая стенка с излучением</w:t>
            </w:r>
          </w:p>
        </w:tc>
      </w:tr>
      <w:tr w:rsidR="008971FC" w:rsidRPr="00824355" w:rsidTr="000C1D90">
        <w:tc>
          <w:tcPr>
            <w:tcW w:w="2421" w:type="dxa"/>
            <w:tcBorders>
              <w:top w:val="single" w:sz="4" w:space="0" w:color="auto"/>
            </w:tcBorders>
          </w:tcPr>
          <w:p w:rsidR="008971FC" w:rsidRPr="0082435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24355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9348" w:type="dxa"/>
          </w:tcPr>
          <w:p w:rsidR="008971FC" w:rsidRPr="008243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24355" w:rsidTr="000C1D90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24355" w:rsidRDefault="006F24C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410" w:dyaOrig="1455">
                <v:shape id="_x0000_i1026" type="#_x0000_t75" style="width:70.5pt;height:72.75pt" o:ole="">
                  <v:imagedata r:id="rId9" o:title=""/>
                </v:shape>
                <o:OLEObject Type="Embed" ProgID="PBrush" ShapeID="_x0000_i1026" DrawAspect="Content" ObjectID="_1549374835" r:id="rId10"/>
              </w:object>
            </w:r>
          </w:p>
        </w:tc>
        <w:tc>
          <w:tcPr>
            <w:tcW w:w="9348" w:type="dxa"/>
          </w:tcPr>
          <w:p w:rsidR="008971FC" w:rsidRPr="008243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24355" w:rsidTr="000C1D90">
        <w:tc>
          <w:tcPr>
            <w:tcW w:w="2421" w:type="dxa"/>
            <w:tcBorders>
              <w:top w:val="single" w:sz="4" w:space="0" w:color="auto"/>
            </w:tcBorders>
          </w:tcPr>
          <w:p w:rsidR="008971FC" w:rsidRPr="0082435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24355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9348" w:type="dxa"/>
          </w:tcPr>
          <w:p w:rsidR="008971FC" w:rsidRPr="008243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1764C7" w:rsidRDefault="001764C7" w:rsidP="00AD4A6D">
      <w:pPr>
        <w:ind w:firstLine="851"/>
        <w:rPr>
          <w:rFonts w:ascii="Cambria" w:hAnsi="Cambria"/>
          <w:sz w:val="28"/>
        </w:rPr>
      </w:pPr>
    </w:p>
    <w:p w:rsidR="008971FC" w:rsidRDefault="001764C7" w:rsidP="00AD4A6D">
      <w:pPr>
        <w:ind w:firstLine="851"/>
        <w:rPr>
          <w:rFonts w:ascii="Cambria" w:hAnsi="Cambria"/>
          <w:sz w:val="28"/>
        </w:rPr>
      </w:pPr>
      <w:r w:rsidRPr="001764C7">
        <w:rPr>
          <w:rFonts w:ascii="Cambria" w:hAnsi="Cambria"/>
          <w:sz w:val="28"/>
        </w:rPr>
        <w:t>Блок реализует модель тепловой структуры – цилиндрической стенки из заданного материала. Предназначен для моделирования передачи тепловой энергии между наружной и внутренней поверхностями стенки, соединенных с каким-либо тепло</w:t>
      </w:r>
      <w:r>
        <w:rPr>
          <w:rFonts w:ascii="Cambria" w:hAnsi="Cambria"/>
          <w:sz w:val="28"/>
        </w:rPr>
        <w:t>носителем (блоком типа «канал»), с учетом излучения от нагретого материала, передаваемого следующим слоям.</w:t>
      </w:r>
      <w:bookmarkStart w:id="0" w:name="_GoBack"/>
      <w:bookmarkEnd w:id="0"/>
    </w:p>
    <w:p w:rsidR="001764C7" w:rsidRPr="00824355" w:rsidRDefault="001764C7" w:rsidP="00AD4A6D">
      <w:pPr>
        <w:ind w:firstLine="851"/>
        <w:rPr>
          <w:rFonts w:ascii="Cambria" w:hAnsi="Cambria"/>
          <w:sz w:val="28"/>
        </w:rPr>
      </w:pPr>
    </w:p>
    <w:p w:rsidR="00296116" w:rsidRPr="00824355" w:rsidRDefault="00296116" w:rsidP="00D55EB3">
      <w:pPr>
        <w:ind w:firstLine="0"/>
        <w:rPr>
          <w:rFonts w:ascii="Cambria" w:hAnsi="Cambria"/>
          <w:b/>
          <w:sz w:val="28"/>
        </w:rPr>
      </w:pPr>
      <w:r w:rsidRPr="00824355">
        <w:rPr>
          <w:rFonts w:ascii="Cambria" w:hAnsi="Cambria"/>
          <w:b/>
          <w:sz w:val="28"/>
        </w:rPr>
        <w:t>Свойства блока «</w:t>
      </w:r>
      <w:r w:rsidRPr="00824355">
        <w:rPr>
          <w:rFonts w:ascii="Cambria" w:hAnsi="Cambria"/>
          <w:b/>
          <w:sz w:val="28"/>
          <w:lang w:val="en-US"/>
        </w:rPr>
        <w:t>HS</w:t>
      </w:r>
      <w:r w:rsidRPr="00824355">
        <w:rPr>
          <w:rFonts w:ascii="Cambria" w:hAnsi="Cambria"/>
          <w:b/>
          <w:sz w:val="28"/>
        </w:rPr>
        <w:t xml:space="preserve"> – Цилиндрическая толстая стенка с излучением»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7"/>
        <w:gridCol w:w="2498"/>
        <w:gridCol w:w="2140"/>
      </w:tblGrid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Рад. связь внутри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isRad1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Рад. связь снаружи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isRad2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Конв. связь внутри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isConv1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Конв. связь снаружи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isConv2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Количество элементов по высоте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Nh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Количество элементов (колец) по радиусу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Nx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Наружный радиус, м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Толщина стенки, м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delta_wall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Material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Степень черноты внутри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eps_in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 w:cs="MS Shell Dlg 2"/>
                <w:sz w:val="28"/>
                <w:lang w:eastAsia="ru-RU"/>
              </w:rPr>
            </w:pPr>
            <w:r w:rsidRPr="00824355">
              <w:rPr>
                <w:rFonts w:ascii="Cambria" w:hAnsi="Cambria"/>
                <w:sz w:val="28"/>
              </w:rPr>
              <w:t>Степень черноты снаружи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eps_out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deltaH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Рад. связи внутри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RadLink1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 xml:space="preserve">Рад. связи снаружи 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RadLink2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lastRenderedPageBreak/>
              <w:t xml:space="preserve">Конв. связи внутри 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link1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Конв. связи снаружи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link2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Объемное энерговыделение, Вт/м</w:t>
            </w:r>
            <w:r w:rsidRPr="00824355">
              <w:rPr>
                <w:rFonts w:ascii="Cambria" w:hAnsi="Cambria" w:cs="Calibri"/>
                <w:sz w:val="28"/>
                <w:lang w:eastAsia="ru-RU"/>
              </w:rPr>
              <w:t>³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qv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Термич. сопротивление на внутр. пов-ти стенки, м²*К/Вт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R_term1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Термич. сопротивление на наруж. пов-ти стенки, м²*К/Вт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R_term2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 xml:space="preserve">Начальная темп. стенки, 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Twall_0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Задать темп. в начальный момент времени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SetInitTempFrom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3A6E11" w:rsidRPr="00824355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D55EB3" w:rsidRPr="00824355" w:rsidRDefault="00D55EB3" w:rsidP="00D55EB3">
      <w:pPr>
        <w:ind w:firstLine="0"/>
        <w:rPr>
          <w:rFonts w:ascii="Cambria" w:hAnsi="Cambria"/>
          <w:b/>
          <w:sz w:val="28"/>
        </w:rPr>
      </w:pPr>
      <w:r w:rsidRPr="00824355">
        <w:rPr>
          <w:rFonts w:ascii="Cambria" w:hAnsi="Cambria"/>
          <w:b/>
          <w:sz w:val="28"/>
        </w:rPr>
        <w:t>Параметры блока «</w:t>
      </w:r>
      <w:r w:rsidRPr="00824355">
        <w:rPr>
          <w:rFonts w:ascii="Cambria" w:hAnsi="Cambria"/>
          <w:b/>
          <w:sz w:val="28"/>
          <w:lang w:val="en-US"/>
        </w:rPr>
        <w:t>HS</w:t>
      </w:r>
      <w:r w:rsidRPr="00824355">
        <w:rPr>
          <w:rFonts w:ascii="Cambria" w:hAnsi="Cambria"/>
          <w:b/>
          <w:sz w:val="28"/>
        </w:rPr>
        <w:t xml:space="preserve"> – Цилиндрическая толстая стенка с излучением»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8"/>
        <w:gridCol w:w="2451"/>
        <w:gridCol w:w="2140"/>
      </w:tblGrid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D55EB3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Температура на внутренней границе</w:t>
            </w:r>
            <w:r w:rsidR="00062126" w:rsidRPr="00824355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</w:rPr>
              <w:t>_</w:t>
            </w:r>
            <w:r w:rsidRPr="00824355">
              <w:rPr>
                <w:rFonts w:ascii="Cambria" w:hAnsi="Cambria"/>
                <w:sz w:val="28"/>
                <w:lang w:val="en-US"/>
              </w:rPr>
              <w:t>twall_bound_in</w:t>
            </w:r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D55EB3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Температура на наружной границе</w:t>
            </w:r>
            <w:r w:rsidR="00062126" w:rsidRPr="00824355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_twall_bound_out</w:t>
            </w:r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D55EB3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Массив температур</w:t>
            </w:r>
            <w:r w:rsidR="00062126" w:rsidRPr="00824355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_twall_array</w:t>
            </w:r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D55EB3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Тепловой поток на внутренней границе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_qf_in</w:t>
            </w:r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062126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Тепловой поток на наружной границе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_qf_out</w:t>
            </w:r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062126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Усреднённая (по массе) температура стенки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_t_wall_middle_m</w:t>
            </w:r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062126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Тепловой поток излучения на внутренней границе, Вт/м</w:t>
            </w:r>
            <w:r w:rsidRPr="00824355">
              <w:rPr>
                <w:rFonts w:ascii="Cambria" w:hAnsi="Cambria" w:cs="Calibri"/>
                <w:sz w:val="28"/>
                <w:lang w:eastAsia="ru-RU"/>
              </w:rPr>
              <w:t>²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_qrad_in</w:t>
            </w:r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062126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Тепловой поток излучения на наружной границе, Вт/м</w:t>
            </w:r>
            <w:r w:rsidRPr="00824355">
              <w:rPr>
                <w:rFonts w:ascii="Cambria" w:hAnsi="Cambria" w:cs="Calibri"/>
                <w:sz w:val="28"/>
                <w:lang w:eastAsia="ru-RU"/>
              </w:rPr>
              <w:t>²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_qrad_out</w:t>
            </w:r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D55EB3" w:rsidRPr="00824355" w:rsidRDefault="00D55EB3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A94191" w:rsidRPr="00824355" w:rsidRDefault="00A94191" w:rsidP="00824355">
      <w:pPr>
        <w:ind w:firstLine="851"/>
        <w:rPr>
          <w:rFonts w:ascii="Cambria" w:hAnsi="Cambria"/>
          <w:sz w:val="28"/>
        </w:rPr>
      </w:pPr>
      <w:r w:rsidRPr="00824355">
        <w:rPr>
          <w:rFonts w:ascii="Cambria" w:hAnsi="Cambria"/>
          <w:b/>
          <w:sz w:val="28"/>
        </w:rPr>
        <w:t>Физическая модель, реализованная в блоке «Цилиндрическая толстая стенка с излучением»</w:t>
      </w:r>
    </w:p>
    <w:p w:rsidR="00A94191" w:rsidRPr="00824355" w:rsidRDefault="00A94191" w:rsidP="00A931A4">
      <w:pPr>
        <w:tabs>
          <w:tab w:val="left" w:pos="1140"/>
        </w:tabs>
        <w:ind w:firstLine="851"/>
        <w:rPr>
          <w:rFonts w:ascii="Cambria" w:hAnsi="Cambria"/>
          <w:sz w:val="28"/>
        </w:rPr>
      </w:pPr>
    </w:p>
    <w:sectPr w:rsidR="00A94191" w:rsidRPr="00824355" w:rsidSect="000C1D90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C10" w:rsidRDefault="00C05C10" w:rsidP="0097473F">
      <w:r>
        <w:separator/>
      </w:r>
    </w:p>
  </w:endnote>
  <w:endnote w:type="continuationSeparator" w:id="0">
    <w:p w:rsidR="00C05C10" w:rsidRDefault="00C05C1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C10" w:rsidRDefault="00C05C10" w:rsidP="0097473F">
      <w:r>
        <w:separator/>
      </w:r>
    </w:p>
  </w:footnote>
  <w:footnote w:type="continuationSeparator" w:id="0">
    <w:p w:rsidR="00C05C10" w:rsidRDefault="00C05C1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475E"/>
    <w:rsid w:val="000151A8"/>
    <w:rsid w:val="00016AC2"/>
    <w:rsid w:val="00022D45"/>
    <w:rsid w:val="000417AA"/>
    <w:rsid w:val="00041D5D"/>
    <w:rsid w:val="000453B8"/>
    <w:rsid w:val="0005427D"/>
    <w:rsid w:val="00056BF7"/>
    <w:rsid w:val="00062126"/>
    <w:rsid w:val="0006312D"/>
    <w:rsid w:val="00083F58"/>
    <w:rsid w:val="00093153"/>
    <w:rsid w:val="000A02C9"/>
    <w:rsid w:val="000A03F9"/>
    <w:rsid w:val="000B4D9F"/>
    <w:rsid w:val="000B7FC7"/>
    <w:rsid w:val="000C1D90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1A68"/>
    <w:rsid w:val="00163B0F"/>
    <w:rsid w:val="00165FC9"/>
    <w:rsid w:val="00176087"/>
    <w:rsid w:val="001764C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5299"/>
    <w:rsid w:val="00247BD3"/>
    <w:rsid w:val="00251C00"/>
    <w:rsid w:val="00253F89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2ADE"/>
    <w:rsid w:val="0033085B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22F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693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96D20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6F24C9"/>
    <w:rsid w:val="00705361"/>
    <w:rsid w:val="007119AB"/>
    <w:rsid w:val="00723CC4"/>
    <w:rsid w:val="00727DA4"/>
    <w:rsid w:val="00731C41"/>
    <w:rsid w:val="00741645"/>
    <w:rsid w:val="00746713"/>
    <w:rsid w:val="007524D3"/>
    <w:rsid w:val="00760771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2435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7B8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6715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31A4"/>
    <w:rsid w:val="00A94191"/>
    <w:rsid w:val="00AB78A7"/>
    <w:rsid w:val="00AD4A6D"/>
    <w:rsid w:val="00AD5DB0"/>
    <w:rsid w:val="00AE36DA"/>
    <w:rsid w:val="00AF6EE5"/>
    <w:rsid w:val="00B00C9E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0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4D0A"/>
    <w:rsid w:val="00D55EB3"/>
    <w:rsid w:val="00D562A4"/>
    <w:rsid w:val="00D60061"/>
    <w:rsid w:val="00D64E6D"/>
    <w:rsid w:val="00D74FD1"/>
    <w:rsid w:val="00D826EB"/>
    <w:rsid w:val="00D83B92"/>
    <w:rsid w:val="00D87220"/>
    <w:rsid w:val="00D904E8"/>
    <w:rsid w:val="00D951C8"/>
    <w:rsid w:val="00DB3756"/>
    <w:rsid w:val="00DB622E"/>
    <w:rsid w:val="00DC05A0"/>
    <w:rsid w:val="00DC4962"/>
    <w:rsid w:val="00DC63D4"/>
    <w:rsid w:val="00DD0CE5"/>
    <w:rsid w:val="00E07F9C"/>
    <w:rsid w:val="00E13513"/>
    <w:rsid w:val="00E149D6"/>
    <w:rsid w:val="00E15805"/>
    <w:rsid w:val="00E20A64"/>
    <w:rsid w:val="00E2789E"/>
    <w:rsid w:val="00E313A7"/>
    <w:rsid w:val="00E344EF"/>
    <w:rsid w:val="00E37FA8"/>
    <w:rsid w:val="00E50146"/>
    <w:rsid w:val="00E50EB3"/>
    <w:rsid w:val="00E6168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2B90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67A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5C3098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3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Цилиндрическая толстая стенка с излучением</dc:title>
  <dc:subject/>
  <dc:creator>User</dc:creator>
  <cp:keywords/>
  <cp:lastModifiedBy>sam</cp:lastModifiedBy>
  <cp:revision>25</cp:revision>
  <cp:lastPrinted>2011-12-19T09:00:00Z</cp:lastPrinted>
  <dcterms:created xsi:type="dcterms:W3CDTF">2015-02-11T10:00:00Z</dcterms:created>
  <dcterms:modified xsi:type="dcterms:W3CDTF">2017-02-23T14:07:00Z</dcterms:modified>
</cp:coreProperties>
</file>