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4B63A1" w:rsidRPr="004B63A1">
              <w:rPr>
                <w:b/>
                <w:color w:val="0000CC"/>
                <w:sz w:val="36"/>
                <w:szCs w:val="36"/>
              </w:rPr>
              <w:t>Стенка с заданной температурой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71" w:rsidRDefault="002E1B71" w:rsidP="0097473F">
      <w:r>
        <w:separator/>
      </w:r>
    </w:p>
  </w:endnote>
  <w:endnote w:type="continuationSeparator" w:id="0">
    <w:p w:rsidR="002E1B71" w:rsidRDefault="002E1B7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71" w:rsidRDefault="002E1B71" w:rsidP="0097473F">
      <w:r>
        <w:separator/>
      </w:r>
    </w:p>
  </w:footnote>
  <w:footnote w:type="continuationSeparator" w:id="0">
    <w:p w:rsidR="002E1B71" w:rsidRDefault="002E1B7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2016-11-21T20:56:00Z</dcterms:modified>
</cp:coreProperties>
</file>