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237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19pt" o:ole="">
                  <v:imagedata r:id="rId7" o:title=""/>
                </v:shape>
                <o:OLEObject Type="Embed" ProgID="PBrush" ShapeID="_x0000_i1025" DrawAspect="Content" ObjectID="_1487599727" r:id="rId8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237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184" w:dyaOrig="1620">
                <v:shape id="_x0000_i1026" type="#_x0000_t75" style="width:81.5pt;height:60.5pt" o:ole="">
                  <v:imagedata r:id="rId9" o:title=""/>
                </v:shape>
                <o:OLEObject Type="Embed" ProgID="PBrush" ShapeID="_x0000_i1026" DrawAspect="Content" ObjectID="_148759972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0237A6" w:rsidRDefault="000237A6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«</w:t>
      </w:r>
      <w:r w:rsidRPr="000237A6">
        <w:rPr>
          <w:rFonts w:ascii="Cambria" w:hAnsi="Cambria"/>
          <w:b/>
          <w:sz w:val="28"/>
        </w:rPr>
        <w:t>HS - Канал</w:t>
      </w:r>
      <w:r>
        <w:rPr>
          <w:rFonts w:ascii="Cambria" w:hAnsi="Cambria"/>
          <w:sz w:val="28"/>
        </w:rPr>
        <w:t>» является одним из базовых блоков для построения теплогидравлических схем.</w:t>
      </w:r>
      <w:bookmarkStart w:id="0" w:name="_GoBack"/>
      <w:bookmarkEnd w:id="0"/>
    </w:p>
    <w:p w:rsidR="00F43F9C" w:rsidRPr="00D904E8" w:rsidRDefault="00F43F9C" w:rsidP="00AD4A6D">
      <w:pPr>
        <w:ind w:firstLine="851"/>
        <w:rPr>
          <w:rFonts w:ascii="Cambria" w:hAnsi="Cambria"/>
          <w:sz w:val="28"/>
        </w:rPr>
      </w:pPr>
    </w:p>
    <w:sectPr w:rsidR="00F43F9C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A30" w:rsidRDefault="00517A30" w:rsidP="0097473F">
      <w:r>
        <w:separator/>
      </w:r>
    </w:p>
  </w:endnote>
  <w:endnote w:type="continuationSeparator" w:id="0">
    <w:p w:rsidR="00517A30" w:rsidRDefault="00517A3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A30" w:rsidRDefault="00517A30" w:rsidP="0097473F">
      <w:r>
        <w:separator/>
      </w:r>
    </w:p>
  </w:footnote>
  <w:footnote w:type="continuationSeparator" w:id="0">
    <w:p w:rsidR="00517A30" w:rsidRDefault="00517A3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7A30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2015-03-11T14:22:00Z</dcterms:modified>
</cp:coreProperties>
</file>