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C2322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D16F95">
              <w:rPr>
                <w:sz w:val="28"/>
              </w:rP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pt" o:ole="">
                  <v:imagedata r:id="rId7" o:title=""/>
                </v:shape>
                <o:OLEObject Type="Embed" ProgID="PBrush" ShapeID="_x0000_i1025" DrawAspect="Content" ObjectID="_1504959804" r:id="rId8"/>
              </w:object>
            </w:r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Pr="00D16F95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внешней стенкой. Блок является одним из базовых для построения нодализационных схем </w:t>
      </w:r>
      <w:bookmarkStart w:id="0" w:name="_GoBack"/>
      <w:bookmarkEnd w:id="0"/>
      <w:r w:rsidR="003E36BF" w:rsidRPr="00D16F95">
        <w:rPr>
          <w:rFonts w:ascii="Cambria" w:hAnsi="Cambria"/>
          <w:sz w:val="28"/>
        </w:rPr>
        <w:t xml:space="preserve">теплогидравлических моделей. Блок моделирует течение жидкости в круглой трубе с учётом теплообмена между жидкостью и стенкой. </w:t>
      </w:r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_twall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Коэффициент местного</w:t>
            </w:r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_ksiM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_dPniv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_dPcon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>«HS – Канал»;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-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Насос с электроприводом в сборе»;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lastRenderedPageBreak/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2»;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Заданный напор насоса»;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Плунжерный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ТЭН».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2D" w:rsidRDefault="00882C2D" w:rsidP="0097473F">
      <w:r>
        <w:separator/>
      </w:r>
    </w:p>
  </w:endnote>
  <w:endnote w:type="continuationSeparator" w:id="0">
    <w:p w:rsidR="00882C2D" w:rsidRDefault="00882C2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2D" w:rsidRDefault="00882C2D" w:rsidP="0097473F">
      <w:r>
        <w:separator/>
      </w:r>
    </w:p>
  </w:footnote>
  <w:footnote w:type="continuationSeparator" w:id="0">
    <w:p w:rsidR="00882C2D" w:rsidRDefault="00882C2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26</cp:revision>
  <cp:lastPrinted>2011-12-19T09:00:00Z</cp:lastPrinted>
  <dcterms:created xsi:type="dcterms:W3CDTF">2015-02-11T10:00:00Z</dcterms:created>
  <dcterms:modified xsi:type="dcterms:W3CDTF">2015-09-28T12:37:00Z</dcterms:modified>
</cp:coreProperties>
</file>