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6019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5pt" o:ole="">
                  <v:imagedata r:id="rId7" o:title=""/>
                </v:shape>
                <o:OLEObject Type="Embed" ProgID="PBrush" ShapeID="_x0000_i1025" DrawAspect="Content" ObjectID="_1499798720" r:id="rId8"/>
              </w:object>
            </w:r>
          </w:p>
        </w:tc>
        <w:tc>
          <w:tcPr>
            <w:tcW w:w="7433" w:type="dxa"/>
          </w:tcPr>
          <w:p w:rsidR="008971FC" w:rsidRPr="003A6E11" w:rsidRDefault="00022B0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022B01">
              <w:rPr>
                <w:rFonts w:ascii="Cambria" w:hAnsi="Cambria"/>
                <w:color w:val="0000CC"/>
                <w:sz w:val="36"/>
                <w:szCs w:val="36"/>
              </w:rPr>
              <w:t>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35524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35524E" w:rsidRPr="003A6E11" w:rsidRDefault="0035524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35524E" w:rsidRPr="003A6E11" w:rsidRDefault="0035524E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9872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528C3" w:rsidRPr="002C3F52" w:rsidRDefault="00B528C3" w:rsidP="00B528C3">
      <w:pPr>
        <w:ind w:firstLine="0"/>
        <w:rPr>
          <w:rFonts w:ascii="Cambria" w:hAnsi="Cambria"/>
          <w:sz w:val="28"/>
        </w:rPr>
      </w:pPr>
      <w:bookmarkStart w:id="0" w:name="_GoBack"/>
      <w:bookmarkEnd w:id="0"/>
      <w:r>
        <w:rPr>
          <w:rFonts w:ascii="Cambria" w:hAnsi="Cambria"/>
          <w:b/>
          <w:sz w:val="28"/>
        </w:rPr>
        <w:t>Свойства блока «</w:t>
      </w:r>
      <w:r>
        <w:rPr>
          <w:rFonts w:ascii="Cambria" w:hAnsi="Cambria"/>
          <w:b/>
          <w:sz w:val="28"/>
          <w:lang w:val="en-US"/>
        </w:rPr>
        <w:t>HS</w:t>
      </w:r>
      <w:r w:rsidRPr="00A42C5C">
        <w:rPr>
          <w:rFonts w:ascii="Cambria" w:hAnsi="Cambria"/>
          <w:b/>
          <w:sz w:val="28"/>
        </w:rPr>
        <w:t xml:space="preserve"> – </w:t>
      </w:r>
      <w:r>
        <w:rPr>
          <w:rFonts w:ascii="Cambria" w:hAnsi="Cambria"/>
          <w:b/>
          <w:sz w:val="28"/>
        </w:rPr>
        <w:t>Насос</w:t>
      </w:r>
      <w:r>
        <w:rPr>
          <w:rFonts w:ascii="Cambria" w:hAnsi="Cambria"/>
          <w:b/>
          <w:sz w:val="28"/>
        </w:rPr>
        <w:t>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Pr="008026D1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Номер элемента </w:t>
            </w:r>
            <w:r>
              <w:rPr>
                <w:rFonts w:ascii="Cambria" w:hAnsi="Cambria"/>
                <w:szCs w:val="24"/>
              </w:rPr>
              <w:t>канала</w:t>
            </w:r>
          </w:p>
        </w:tc>
        <w:tc>
          <w:tcPr>
            <w:tcW w:w="2536" w:type="dxa"/>
            <w:vAlign w:val="center"/>
          </w:tcPr>
          <w:p w:rsidR="00B528C3" w:rsidRPr="00A42C5C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Файл характеристик насоса</w:t>
            </w:r>
          </w:p>
        </w:tc>
        <w:tc>
          <w:tcPr>
            <w:tcW w:w="2536" w:type="dxa"/>
            <w:vAlign w:val="center"/>
          </w:tcPr>
          <w:p w:rsidR="00B528C3" w:rsidRPr="00A42C5C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напора в файле характеристик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PressureDimension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расхода в файле характеристик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FlowRateDimension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частоты вращения в файле характеристик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OmegaDimension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 ротора</w:t>
            </w:r>
            <w:r w:rsidR="00754ABB">
              <w:rPr>
                <w:rFonts w:ascii="Cambria" w:hAnsi="Cambria"/>
                <w:szCs w:val="24"/>
              </w:rPr>
              <w:t>, Гц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ротора (абсолютная)</w:t>
            </w:r>
            <w:r w:rsidR="00754ABB">
              <w:rPr>
                <w:rFonts w:ascii="Cambria" w:hAnsi="Cambria"/>
                <w:szCs w:val="24"/>
              </w:rPr>
              <w:t>, Гц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категории БД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28C3" w:rsidTr="00B528C3">
        <w:tc>
          <w:tcPr>
            <w:tcW w:w="4982" w:type="dxa"/>
            <w:shd w:val="clear" w:color="auto" w:fill="auto"/>
            <w:vAlign w:val="center"/>
          </w:tcPr>
          <w:p w:rsidR="00B528C3" w:rsidRDefault="00B528C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Включен?</w:t>
            </w:r>
          </w:p>
        </w:tc>
        <w:tc>
          <w:tcPr>
            <w:tcW w:w="2536" w:type="dxa"/>
            <w:vAlign w:val="center"/>
          </w:tcPr>
          <w:p w:rsidR="00B528C3" w:rsidRP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XB01</w:t>
            </w:r>
          </w:p>
        </w:tc>
        <w:tc>
          <w:tcPr>
            <w:tcW w:w="2536" w:type="dxa"/>
            <w:vAlign w:val="center"/>
          </w:tcPr>
          <w:p w:rsidR="00B528C3" w:rsidRDefault="00B528C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A7907" w:rsidRPr="002C3F52" w:rsidRDefault="00BA7907" w:rsidP="00BA790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>
        <w:rPr>
          <w:rFonts w:ascii="Cambria" w:hAnsi="Cambria"/>
          <w:b/>
          <w:sz w:val="28"/>
        </w:rPr>
        <w:t xml:space="preserve"> блока «</w:t>
      </w:r>
      <w:r>
        <w:rPr>
          <w:rFonts w:ascii="Cambria" w:hAnsi="Cambria"/>
          <w:b/>
          <w:sz w:val="28"/>
          <w:lang w:val="en-US"/>
        </w:rPr>
        <w:t>HS</w:t>
      </w:r>
      <w:r w:rsidRPr="00A42C5C">
        <w:rPr>
          <w:rFonts w:ascii="Cambria" w:hAnsi="Cambria"/>
          <w:b/>
          <w:sz w:val="28"/>
        </w:rPr>
        <w:t xml:space="preserve"> – </w:t>
      </w:r>
      <w:r>
        <w:rPr>
          <w:rFonts w:ascii="Cambria" w:hAnsi="Cambria"/>
          <w:b/>
          <w:sz w:val="28"/>
        </w:rPr>
        <w:t>Насос»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Pr="008026D1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36" w:type="dxa"/>
            <w:vAlign w:val="center"/>
          </w:tcPr>
          <w:p w:rsidR="00BA7907" w:rsidRPr="00A42C5C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90797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BA7907" w:rsidRPr="00754ABB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gnas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КПД, %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kpd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сопротивления, Н*м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m_sopr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Полезная мощность, Вт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usefull_power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нагрев теплоносителя, Вт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heat_power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754AB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питание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состояние</w:t>
            </w:r>
          </w:p>
        </w:tc>
        <w:tc>
          <w:tcPr>
            <w:tcW w:w="2536" w:type="dxa"/>
            <w:vAlign w:val="center"/>
          </w:tcPr>
          <w:p w:rsidR="00BA7907" w:rsidRPr="00754ABB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is_state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A7907" w:rsidTr="002061FF">
        <w:tc>
          <w:tcPr>
            <w:tcW w:w="4982" w:type="dxa"/>
            <w:shd w:val="clear" w:color="auto" w:fill="auto"/>
            <w:vAlign w:val="center"/>
          </w:tcPr>
          <w:p w:rsidR="00BA7907" w:rsidRDefault="00754AB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неисправность</w:t>
            </w:r>
          </w:p>
        </w:tc>
        <w:tc>
          <w:tcPr>
            <w:tcW w:w="2536" w:type="dxa"/>
            <w:vAlign w:val="center"/>
          </w:tcPr>
          <w:p w:rsidR="00BA7907" w:rsidRPr="00B528C3" w:rsidRDefault="00754ABB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is_alarm</w:t>
            </w:r>
            <w:proofErr w:type="spellEnd"/>
          </w:p>
        </w:tc>
        <w:tc>
          <w:tcPr>
            <w:tcW w:w="2536" w:type="dxa"/>
            <w:vAlign w:val="center"/>
          </w:tcPr>
          <w:p w:rsidR="00BA7907" w:rsidRDefault="00BA790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BA7907" w:rsidRPr="00D904E8" w:rsidRDefault="00BA790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BA7907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86E" w:rsidRDefault="007C686E" w:rsidP="0097473F">
      <w:r>
        <w:separator/>
      </w:r>
    </w:p>
  </w:endnote>
  <w:endnote w:type="continuationSeparator" w:id="0">
    <w:p w:rsidR="007C686E" w:rsidRDefault="007C686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86E" w:rsidRDefault="007C686E" w:rsidP="0097473F">
      <w:r>
        <w:separator/>
      </w:r>
    </w:p>
  </w:footnote>
  <w:footnote w:type="continuationSeparator" w:id="0">
    <w:p w:rsidR="007C686E" w:rsidRDefault="007C686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417AA"/>
    <w:rsid w:val="000453B8"/>
    <w:rsid w:val="0005427D"/>
    <w:rsid w:val="00056BF7"/>
    <w:rsid w:val="00060190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6E2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62E9"/>
    <w:rsid w:val="007119AB"/>
    <w:rsid w:val="00723CC4"/>
    <w:rsid w:val="00727DA4"/>
    <w:rsid w:val="00731C41"/>
    <w:rsid w:val="00741645"/>
    <w:rsid w:val="00746713"/>
    <w:rsid w:val="007524D3"/>
    <w:rsid w:val="00754ABB"/>
    <w:rsid w:val="00755C8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686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3B5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28C3"/>
    <w:rsid w:val="00B548EC"/>
    <w:rsid w:val="00B5583F"/>
    <w:rsid w:val="00B644C3"/>
    <w:rsid w:val="00B672E1"/>
    <w:rsid w:val="00B72EE0"/>
    <w:rsid w:val="00B87556"/>
    <w:rsid w:val="00B87E50"/>
    <w:rsid w:val="00BA790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2015-07-30T18:58:00Z</dcterms:modified>
</cp:coreProperties>
</file>