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0EA9A" w14:textId="2A659E0C" w:rsidR="00A04F75" w:rsidRPr="00312D07" w:rsidRDefault="00312D07" w:rsidP="0028305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>Расчётный тепло</w:t>
      </w:r>
      <w:r w:rsidR="00A610CE">
        <w:rPr>
          <w:rFonts w:ascii="Cambria" w:hAnsi="Cambria"/>
          <w:b/>
          <w:bCs/>
          <w:color w:val="3333FF"/>
          <w:sz w:val="36"/>
          <w:szCs w:val="36"/>
        </w:rPr>
        <w:t xml:space="preserve">гидравлический код </w:t>
      </w:r>
      <w:r w:rsidR="00A610CE">
        <w:rPr>
          <w:rFonts w:ascii="Cambria" w:hAnsi="Cambria"/>
          <w:b/>
          <w:bCs/>
          <w:color w:val="3333FF"/>
          <w:sz w:val="36"/>
          <w:szCs w:val="36"/>
          <w:lang w:val="en-US"/>
        </w:rPr>
        <w:t>HS</w:t>
      </w:r>
    </w:p>
    <w:p w14:paraId="11461B1B" w14:textId="69BAF355" w:rsidR="00312D07" w:rsidRDefault="00312D07" w:rsidP="002F12F3">
      <w:bookmarkStart w:id="0" w:name="intro"/>
      <w:bookmarkEnd w:id="0"/>
      <w:r>
        <w:t>Расчётный т</w:t>
      </w:r>
      <w:r w:rsidR="00A610CE" w:rsidRPr="00A610CE">
        <w:t>еплогидравлический код предназначен для расчёта динамики поведения основных параметров сжимаемого и несжимаемого теплоносителя в теплогидравлических конт</w:t>
      </w:r>
      <w:r>
        <w:t>урах с произвольной топологией.</w:t>
      </w:r>
    </w:p>
    <w:p w14:paraId="4994E598" w14:textId="79282C60" w:rsidR="000D5071" w:rsidRDefault="00A610CE" w:rsidP="002F12F3">
      <w:r w:rsidRPr="00A610CE">
        <w:t xml:space="preserve">В </w:t>
      </w:r>
      <w:r w:rsidR="00312D07">
        <w:t xml:space="preserve">расчётном коде </w:t>
      </w:r>
      <w:r w:rsidR="00312D07">
        <w:rPr>
          <w:lang w:val="en-US"/>
        </w:rPr>
        <w:t>HS</w:t>
      </w:r>
      <w:r w:rsidRPr="00A610CE">
        <w:t xml:space="preserve"> </w:t>
      </w:r>
      <w:r w:rsidR="00312D07">
        <w:t xml:space="preserve">(от англ. </w:t>
      </w:r>
      <w:r w:rsidR="00312D07">
        <w:rPr>
          <w:lang w:val="en-US"/>
        </w:rPr>
        <w:t>Hydro</w:t>
      </w:r>
      <w:r w:rsidR="00312D07" w:rsidRPr="00312D07">
        <w:t xml:space="preserve"> </w:t>
      </w:r>
      <w:r w:rsidR="00312D07">
        <w:rPr>
          <w:lang w:val="en-US"/>
        </w:rPr>
        <w:t>Solver</w:t>
      </w:r>
      <w:r w:rsidR="00312D07" w:rsidRPr="00312D07">
        <w:t xml:space="preserve">) </w:t>
      </w:r>
      <w:r w:rsidRPr="00A610CE">
        <w:t xml:space="preserve">решаются уравнения сохранения массы, импульса и энергии для жидкости (в </w:t>
      </w:r>
      <w:r w:rsidR="00312D07">
        <w:t xml:space="preserve">одномерном </w:t>
      </w:r>
      <w:r w:rsidRPr="00A610CE">
        <w:t xml:space="preserve">односкоростном приближении), а также нестационарные уравнения теплопроводности для тепловых структур (стенок каналов), в том числе с учётом теплового излучения между цилиндрическими стенками. Основой является одномерная нестационарная гомогенная модель течения </w:t>
      </w:r>
      <w:r w:rsidR="00312D07">
        <w:t xml:space="preserve">несжимаемой или </w:t>
      </w:r>
      <w:r w:rsidRPr="00A610CE">
        <w:t xml:space="preserve">сжимаемой жидкости. </w:t>
      </w:r>
    </w:p>
    <w:p w14:paraId="3EA0146B" w14:textId="77777777" w:rsidR="00830ABD" w:rsidRDefault="00830ABD" w:rsidP="00830ABD">
      <w:pPr>
        <w:spacing w:after="0"/>
        <w:ind w:firstLine="0"/>
        <w:rPr>
          <w:b/>
          <w:szCs w:val="28"/>
        </w:rPr>
      </w:pPr>
    </w:p>
    <w:p w14:paraId="205CA3CB" w14:textId="5FB85BA1" w:rsidR="00830ABD" w:rsidRPr="00830ABD" w:rsidRDefault="00830ABD" w:rsidP="00830ABD">
      <w:pPr>
        <w:spacing w:after="0"/>
        <w:rPr>
          <w:b/>
          <w:szCs w:val="28"/>
        </w:rPr>
      </w:pPr>
      <w:r w:rsidRPr="00830ABD">
        <w:rPr>
          <w:b/>
          <w:szCs w:val="28"/>
        </w:rPr>
        <w:t>О</w:t>
      </w:r>
      <w:r w:rsidRPr="00830ABD">
        <w:rPr>
          <w:b/>
          <w:szCs w:val="28"/>
        </w:rPr>
        <w:t xml:space="preserve"> коде HS и подходе к моделированию</w:t>
      </w:r>
    </w:p>
    <w:p w14:paraId="1D0460CA" w14:textId="77777777" w:rsidR="00830ABD" w:rsidRPr="00830ABD" w:rsidRDefault="00830ABD" w:rsidP="00830ABD">
      <w:pPr>
        <w:spacing w:after="0"/>
        <w:rPr>
          <w:szCs w:val="28"/>
        </w:rPr>
      </w:pPr>
    </w:p>
    <w:p w14:paraId="4C01E825" w14:textId="4D2836B0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>Расчетный код HS относится к классу одномерных (1-D) однокомпонентных теплогидравлических (термогидродинамических) кодов. Предназначен для расчета динамических (переходных) и стационарных процессов, протекающих в гидравлических контурах произвольной топологии</w:t>
      </w:r>
      <w:r w:rsidR="00CB0149">
        <w:rPr>
          <w:szCs w:val="28"/>
          <w:lang w:val="en-US"/>
        </w:rPr>
        <w:t xml:space="preserve"> </w:t>
      </w:r>
      <w:r w:rsidR="00CB0149">
        <w:rPr>
          <w:szCs w:val="28"/>
        </w:rPr>
        <w:t>с учетом работы типового оборудования</w:t>
      </w:r>
      <w:r w:rsidRPr="00830ABD">
        <w:rPr>
          <w:szCs w:val="28"/>
        </w:rPr>
        <w:t xml:space="preserve"> </w:t>
      </w:r>
      <w:r w:rsidR="00CB0149">
        <w:rPr>
          <w:szCs w:val="28"/>
        </w:rPr>
        <w:t xml:space="preserve">(насосы, задвижки, регулирующие клапана и т.п.) </w:t>
      </w:r>
      <w:r w:rsidRPr="00830ABD">
        <w:rPr>
          <w:szCs w:val="28"/>
        </w:rPr>
        <w:t>в тех случаях</w:t>
      </w:r>
      <w:r w:rsidRPr="00830ABD">
        <w:rPr>
          <w:szCs w:val="28"/>
          <w:lang w:val="en-US"/>
        </w:rPr>
        <w:t>,</w:t>
      </w:r>
      <w:r w:rsidRPr="00830ABD">
        <w:rPr>
          <w:szCs w:val="28"/>
        </w:rPr>
        <w:t xml:space="preserve"> когда можно пренебречь пространственным распределением параметров теплоносителя в направлениях, перпендикулярных основному направлению течения потока. </w:t>
      </w:r>
    </w:p>
    <w:p w14:paraId="0033A737" w14:textId="77777777" w:rsidR="00830ABD" w:rsidRPr="00830ABD" w:rsidRDefault="00830ABD" w:rsidP="00830ABD">
      <w:pPr>
        <w:spacing w:after="0"/>
        <w:rPr>
          <w:szCs w:val="28"/>
        </w:rPr>
      </w:pPr>
    </w:p>
    <w:p w14:paraId="58A29F4D" w14:textId="741463A7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>Априори предполагается также, что в пределах одного связного гидравлического контура находится один теплоноситель, т.е. одна среда, имеющая строго определенные теплофизические свойства</w:t>
      </w:r>
      <w:r w:rsidR="00CB0149">
        <w:rPr>
          <w:szCs w:val="28"/>
        </w:rPr>
        <w:t>, зависящие от давления и энтальпии</w:t>
      </w:r>
      <w:r w:rsidRPr="00830ABD">
        <w:rPr>
          <w:szCs w:val="28"/>
        </w:rPr>
        <w:t xml:space="preserve">. Например, </w:t>
      </w:r>
      <w:r w:rsidR="00FB1A06">
        <w:rPr>
          <w:szCs w:val="28"/>
        </w:rPr>
        <w:t xml:space="preserve">теплоносителем может быть </w:t>
      </w:r>
      <w:r w:rsidRPr="00830ABD">
        <w:rPr>
          <w:szCs w:val="28"/>
        </w:rPr>
        <w:t xml:space="preserve">вода, или воздух, или керосин, или аргон и т.п. Возможен фазовый переход (кипение и конденсация) выбранного для контура теплоносителя, но невозможен расчет многокомпонентных </w:t>
      </w:r>
      <w:r w:rsidR="00FB1A06">
        <w:rPr>
          <w:szCs w:val="28"/>
        </w:rPr>
        <w:t>теплоносителей (</w:t>
      </w:r>
      <w:r w:rsidRPr="00830ABD">
        <w:rPr>
          <w:szCs w:val="28"/>
        </w:rPr>
        <w:t>смесей</w:t>
      </w:r>
      <w:r w:rsidR="00FB1A06">
        <w:rPr>
          <w:szCs w:val="28"/>
        </w:rPr>
        <w:t>)</w:t>
      </w:r>
      <w:r w:rsidRPr="00830ABD">
        <w:rPr>
          <w:szCs w:val="28"/>
        </w:rPr>
        <w:t xml:space="preserve"> и</w:t>
      </w:r>
      <w:r w:rsidR="00FB1A06">
        <w:rPr>
          <w:szCs w:val="28"/>
          <w:lang w:val="en-US"/>
        </w:rPr>
        <w:t>/</w:t>
      </w:r>
      <w:r w:rsidR="00FB1A06">
        <w:rPr>
          <w:szCs w:val="28"/>
        </w:rPr>
        <w:t>или</w:t>
      </w:r>
      <w:r w:rsidRPr="00830ABD">
        <w:rPr>
          <w:szCs w:val="28"/>
        </w:rPr>
        <w:t xml:space="preserve"> химических реакций</w:t>
      </w:r>
      <w:r w:rsidR="00FB1A06">
        <w:rPr>
          <w:szCs w:val="28"/>
        </w:rPr>
        <w:t xml:space="preserve"> между разными теплоносителями</w:t>
      </w:r>
      <w:r w:rsidRPr="00830ABD">
        <w:rPr>
          <w:szCs w:val="28"/>
        </w:rPr>
        <w:t xml:space="preserve">. Есть </w:t>
      </w:r>
      <w:r w:rsidR="00007567">
        <w:rPr>
          <w:szCs w:val="28"/>
        </w:rPr>
        <w:t xml:space="preserve">только </w:t>
      </w:r>
      <w:r w:rsidRPr="00830ABD">
        <w:rPr>
          <w:szCs w:val="28"/>
        </w:rPr>
        <w:t xml:space="preserve">возможность </w:t>
      </w:r>
      <w:r w:rsidR="00007567">
        <w:rPr>
          <w:szCs w:val="28"/>
        </w:rPr>
        <w:t>расчета массо</w:t>
      </w:r>
      <w:r w:rsidRPr="00830ABD">
        <w:rPr>
          <w:szCs w:val="28"/>
        </w:rPr>
        <w:t xml:space="preserve">переноса по </w:t>
      </w:r>
      <w:r w:rsidR="00E076EA">
        <w:rPr>
          <w:szCs w:val="28"/>
        </w:rPr>
        <w:t xml:space="preserve">гидравлическому </w:t>
      </w:r>
      <w:r w:rsidRPr="00830ABD">
        <w:rPr>
          <w:szCs w:val="28"/>
        </w:rPr>
        <w:t xml:space="preserve">контуру «пассивных» примесей, т.е. веществ с относительно малой концентрацией и таких, которые не влияют на теплофизические свойства основного </w:t>
      </w:r>
      <w:r w:rsidR="00E076EA">
        <w:rPr>
          <w:szCs w:val="28"/>
        </w:rPr>
        <w:t xml:space="preserve">выбранного </w:t>
      </w:r>
      <w:r w:rsidRPr="00830ABD">
        <w:rPr>
          <w:szCs w:val="28"/>
        </w:rPr>
        <w:t>теплоносителя.</w:t>
      </w:r>
    </w:p>
    <w:p w14:paraId="71C64143" w14:textId="77777777" w:rsidR="00830ABD" w:rsidRPr="00830ABD" w:rsidRDefault="00830ABD" w:rsidP="00830ABD">
      <w:pPr>
        <w:spacing w:after="0"/>
        <w:rPr>
          <w:szCs w:val="28"/>
        </w:rPr>
      </w:pPr>
    </w:p>
    <w:p w14:paraId="5DC28BF8" w14:textId="77777777" w:rsidR="00830ABD" w:rsidRPr="00830ABD" w:rsidRDefault="00830ABD" w:rsidP="00830ABD">
      <w:pPr>
        <w:spacing w:after="0"/>
        <w:rPr>
          <w:b/>
          <w:szCs w:val="28"/>
        </w:rPr>
      </w:pPr>
      <w:r w:rsidRPr="00830ABD">
        <w:rPr>
          <w:b/>
          <w:szCs w:val="28"/>
        </w:rPr>
        <w:t>Основные расчетные элементы: узлы и каналы</w:t>
      </w:r>
    </w:p>
    <w:p w14:paraId="5BDB601E" w14:textId="5E1D446A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 xml:space="preserve">Основными расчетными элементами кода и расчетной схемы для кода HS являются: внутренние и граничные узлы (контрольные объемы, изображающиеся точками) и каналы (канал - набор последовательно расположенных </w:t>
      </w:r>
      <w:r w:rsidR="00F16592" w:rsidRPr="00830ABD">
        <w:rPr>
          <w:szCs w:val="28"/>
        </w:rPr>
        <w:t>контрольны</w:t>
      </w:r>
      <w:r w:rsidR="00F16592">
        <w:rPr>
          <w:szCs w:val="28"/>
        </w:rPr>
        <w:t>х</w:t>
      </w:r>
      <w:r w:rsidR="00F16592" w:rsidRPr="00830ABD">
        <w:rPr>
          <w:szCs w:val="28"/>
        </w:rPr>
        <w:t xml:space="preserve"> объем</w:t>
      </w:r>
      <w:r w:rsidR="00F16592">
        <w:rPr>
          <w:szCs w:val="28"/>
        </w:rPr>
        <w:t>ов</w:t>
      </w:r>
      <w:r w:rsidRPr="00830ABD">
        <w:rPr>
          <w:szCs w:val="28"/>
        </w:rPr>
        <w:t xml:space="preserve"> расчетной схемы, изображающийся </w:t>
      </w:r>
      <w:proofErr w:type="spellStart"/>
      <w:r w:rsidRPr="00830ABD">
        <w:rPr>
          <w:szCs w:val="28"/>
        </w:rPr>
        <w:t>полилинией</w:t>
      </w:r>
      <w:proofErr w:type="spellEnd"/>
      <w:r w:rsidRPr="00830ABD">
        <w:rPr>
          <w:szCs w:val="28"/>
        </w:rPr>
        <w:t>). Совокупность узлов и каналов, соединяющихся между собой гидравлическими линиями связи, образует основную часть расчетной схемы, визуально очень похожую на принципиальную технологическую схему моделируемой системы.</w:t>
      </w:r>
    </w:p>
    <w:p w14:paraId="0A033897" w14:textId="77777777" w:rsidR="00830ABD" w:rsidRPr="00830ABD" w:rsidRDefault="00830ABD" w:rsidP="00830ABD">
      <w:pPr>
        <w:spacing w:after="0"/>
        <w:rPr>
          <w:szCs w:val="28"/>
        </w:rPr>
      </w:pPr>
    </w:p>
    <w:p w14:paraId="389EBC97" w14:textId="04D8E46C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 xml:space="preserve">Под контрольным объемом подразумевается следующее понятие: реальная гидравлическая система, точнее её проточная часть, заполненная теплоносителем, условно разделяется на конечное число малых элементов – объёмов, в пределах каждого из которых параметры теплоносителя (давление и энтальпия, </w:t>
      </w:r>
      <w:proofErr w:type="gramStart"/>
      <w:r w:rsidRPr="00830ABD">
        <w:rPr>
          <w:szCs w:val="28"/>
        </w:rPr>
        <w:t>а следовательно</w:t>
      </w:r>
      <w:proofErr w:type="gramEnd"/>
      <w:r w:rsidRPr="00830ABD">
        <w:rPr>
          <w:szCs w:val="28"/>
        </w:rPr>
        <w:t xml:space="preserve"> и все другие </w:t>
      </w:r>
      <w:r w:rsidR="00F16592">
        <w:rPr>
          <w:szCs w:val="28"/>
        </w:rPr>
        <w:t>параметры</w:t>
      </w:r>
      <w:r w:rsidRPr="00830ABD">
        <w:rPr>
          <w:szCs w:val="28"/>
        </w:rPr>
        <w:t>) можно усреднить. Другое название такой математической модели: камера смешения, или модель мгновенного перемешивания. Предполагается, что весь контур и, следовательно, каждый контрольный объем полностью заполнен теплоносителем. Если в контрольный объём поступает какое-то количество теплоносителя с другой энтальпией, например</w:t>
      </w:r>
      <w:r w:rsidR="00F16592">
        <w:rPr>
          <w:szCs w:val="28"/>
        </w:rPr>
        <w:t>,</w:t>
      </w:r>
      <w:r w:rsidRPr="00830ABD">
        <w:rPr>
          <w:szCs w:val="28"/>
        </w:rPr>
        <w:t xml:space="preserve"> с более высокой, то происходит «мгновенное перемешивание» и теплоноситель данного контрольного объема нагревается, его энтальпия повышается, причем сразу у всего теплоносителя контрольного объема. Расход, выходящий из контрольного объема, имеет энтальпию этого контрольного объема.</w:t>
      </w:r>
    </w:p>
    <w:p w14:paraId="3CB5CE7D" w14:textId="77777777" w:rsidR="00830ABD" w:rsidRPr="00830ABD" w:rsidRDefault="00830ABD" w:rsidP="00830ABD">
      <w:pPr>
        <w:spacing w:after="0"/>
        <w:rPr>
          <w:szCs w:val="28"/>
        </w:rPr>
      </w:pPr>
    </w:p>
    <w:p w14:paraId="25BF5EE3" w14:textId="77777777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 xml:space="preserve"> «Соседние» контрольные объемы соединяются между собой гидравлическими линиями связи, и в процессе расчета на каждом шаге выполняется три стадии вычисления: для контрольных объемов вычисляется давление теплоносителя (определяется поле давления для всего контура), затем происходит вычисление расходов теплоносителя вдоль каждой гидравлической линии связи, и на третьем этапе вычисляются новые значения для внутренней энергии (энтальпии) теплоносителя в каждом контрольном объеме.</w:t>
      </w:r>
    </w:p>
    <w:p w14:paraId="39A7FD43" w14:textId="77777777" w:rsidR="00830ABD" w:rsidRPr="00830ABD" w:rsidRDefault="00830ABD" w:rsidP="00830ABD">
      <w:pPr>
        <w:spacing w:after="0"/>
        <w:rPr>
          <w:szCs w:val="28"/>
        </w:rPr>
      </w:pPr>
    </w:p>
    <w:p w14:paraId="7CABC229" w14:textId="77777777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lastRenderedPageBreak/>
        <w:t>Гидравлическая линия связи соединяет попарно контрольные объемы между собой, задавая топологию расчетной схемы. Задача пользователя – провести линии связи между узлами и каналами, ранее расположенными на схеме. Линии связи между контрольными объемами канала уже «проведены» по умолчанию.</w:t>
      </w:r>
    </w:p>
    <w:p w14:paraId="6444A264" w14:textId="77777777" w:rsidR="00830ABD" w:rsidRPr="00830ABD" w:rsidRDefault="00830ABD" w:rsidP="00830ABD">
      <w:pPr>
        <w:spacing w:after="0"/>
        <w:rPr>
          <w:szCs w:val="28"/>
        </w:rPr>
      </w:pPr>
    </w:p>
    <w:p w14:paraId="3816CE24" w14:textId="77777777" w:rsidR="00830ABD" w:rsidRPr="00830ABD" w:rsidRDefault="00830ABD" w:rsidP="00830ABD">
      <w:pPr>
        <w:spacing w:after="0"/>
        <w:rPr>
          <w:b/>
          <w:szCs w:val="28"/>
        </w:rPr>
      </w:pPr>
      <w:r w:rsidRPr="00830ABD">
        <w:rPr>
          <w:b/>
          <w:szCs w:val="28"/>
        </w:rPr>
        <w:t>Расчетные элементы кода</w:t>
      </w:r>
    </w:p>
    <w:p w14:paraId="5DEEFF90" w14:textId="77777777" w:rsidR="00830ABD" w:rsidRPr="00830ABD" w:rsidRDefault="00830ABD" w:rsidP="00830ABD">
      <w:pPr>
        <w:spacing w:after="0"/>
        <w:rPr>
          <w:szCs w:val="28"/>
        </w:rPr>
      </w:pPr>
    </w:p>
    <w:p w14:paraId="34CF11E7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  <w:r w:rsidRPr="00830ABD">
        <w:rPr>
          <w:szCs w:val="28"/>
        </w:rPr>
        <w:t>Кроме узлов и каналов, которыми задается только геометрия и топология течения теплоносителя (без учета стенок и конструкционных материалов!), расчетный код содержит другие элементы, а именно:</w:t>
      </w:r>
      <w:r w:rsidRPr="00830ABD">
        <w:rPr>
          <w:rFonts w:cs="Arial"/>
          <w:color w:val="222222"/>
          <w:szCs w:val="28"/>
          <w:shd w:val="clear" w:color="auto" w:fill="FFFFFF"/>
        </w:rPr>
        <w:t xml:space="preserve"> модели местного гидравлического сопротивления (дроссель, сужение, расширение, отвод потока и т.п.), тепловые структуры для организации расчета теплообмена, модели основных типов турбонасосных агрегатов: несколько моделей насоса, ступень турбины, ступень компрессора, модель инерции вращающегося вала (ротора), модель электрогенератора.</w:t>
      </w:r>
    </w:p>
    <w:p w14:paraId="06EE958D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09EBF268" w14:textId="77777777" w:rsidR="00830ABD" w:rsidRPr="00830ABD" w:rsidRDefault="00830ABD" w:rsidP="00830ABD">
      <w:pPr>
        <w:spacing w:after="0"/>
        <w:rPr>
          <w:b/>
          <w:szCs w:val="28"/>
        </w:rPr>
      </w:pPr>
      <w:r w:rsidRPr="00830ABD">
        <w:rPr>
          <w:b/>
          <w:szCs w:val="28"/>
        </w:rPr>
        <w:t>Баки</w:t>
      </w:r>
    </w:p>
    <w:p w14:paraId="3BBF2B64" w14:textId="77777777" w:rsidR="00830ABD" w:rsidRPr="00830ABD" w:rsidRDefault="00830ABD" w:rsidP="00830ABD">
      <w:pPr>
        <w:spacing w:after="0"/>
        <w:rPr>
          <w:szCs w:val="28"/>
        </w:rPr>
      </w:pPr>
    </w:p>
    <w:p w14:paraId="2FF06A3B" w14:textId="77777777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>Баки – расчетные элементы кода, в которых присутствует тем или иным образом модель «внешней» среды (возможно, с другим видом теплоносителя) и «уровень» теплоносителя (узлы и каналы заполнены теплоносителем полностью всегда). Расчетный код содержит несколько моделей баков, а именно:</w:t>
      </w:r>
    </w:p>
    <w:p w14:paraId="3528172D" w14:textId="77777777" w:rsidR="00830ABD" w:rsidRPr="00830ABD" w:rsidRDefault="00830ABD" w:rsidP="00830ABD">
      <w:pPr>
        <w:pStyle w:val="a6"/>
        <w:numPr>
          <w:ilvl w:val="0"/>
          <w:numId w:val="24"/>
        </w:numPr>
        <w:spacing w:before="0" w:after="0"/>
        <w:jc w:val="left"/>
        <w:rPr>
          <w:szCs w:val="28"/>
        </w:rPr>
      </w:pPr>
      <w:r w:rsidRPr="00830ABD">
        <w:rPr>
          <w:szCs w:val="28"/>
        </w:rPr>
        <w:t>модель открытого бака – бак со свободным уровнем теплоносителя, с давлением внешней среды (например, атмосферы)</w:t>
      </w:r>
      <w:r w:rsidRPr="00830ABD">
        <w:rPr>
          <w:szCs w:val="28"/>
          <w:lang w:val="en-US"/>
        </w:rPr>
        <w:t>;</w:t>
      </w:r>
    </w:p>
    <w:p w14:paraId="5E0DE699" w14:textId="77777777" w:rsidR="00830ABD" w:rsidRPr="00830ABD" w:rsidRDefault="00830ABD" w:rsidP="00830ABD">
      <w:pPr>
        <w:pStyle w:val="a6"/>
        <w:numPr>
          <w:ilvl w:val="0"/>
          <w:numId w:val="24"/>
        </w:numPr>
        <w:spacing w:before="0" w:after="0"/>
        <w:jc w:val="left"/>
        <w:rPr>
          <w:szCs w:val="28"/>
        </w:rPr>
      </w:pPr>
      <w:r w:rsidRPr="00830ABD">
        <w:rPr>
          <w:szCs w:val="28"/>
        </w:rPr>
        <w:t xml:space="preserve">модель закрытого бака – герметичный бак, </w:t>
      </w:r>
      <w:proofErr w:type="gramStart"/>
      <w:r w:rsidRPr="00830ABD">
        <w:rPr>
          <w:szCs w:val="28"/>
        </w:rPr>
        <w:t>в начальный момент времени</w:t>
      </w:r>
      <w:proofErr w:type="gramEnd"/>
      <w:r w:rsidRPr="00830ABD">
        <w:rPr>
          <w:szCs w:val="28"/>
        </w:rPr>
        <w:t xml:space="preserve"> заполненный каким-то количеством теплоносителя, остальной объём бака заполнен идеальным неконденсирующимся газом. В процессе расчета давление в баке определяется по уравнению состояния для газа</w:t>
      </w:r>
      <w:r w:rsidRPr="00830ABD">
        <w:rPr>
          <w:szCs w:val="28"/>
          <w:lang w:val="en-US"/>
        </w:rPr>
        <w:t>;</w:t>
      </w:r>
    </w:p>
    <w:p w14:paraId="56545FD6" w14:textId="77777777" w:rsidR="00830ABD" w:rsidRPr="00830ABD" w:rsidRDefault="00830ABD" w:rsidP="00830ABD">
      <w:pPr>
        <w:pStyle w:val="a6"/>
        <w:numPr>
          <w:ilvl w:val="0"/>
          <w:numId w:val="24"/>
        </w:numPr>
        <w:spacing w:before="0" w:after="0"/>
        <w:jc w:val="left"/>
        <w:rPr>
          <w:szCs w:val="28"/>
        </w:rPr>
      </w:pPr>
      <w:r w:rsidRPr="00830ABD">
        <w:rPr>
          <w:szCs w:val="28"/>
        </w:rPr>
        <w:t xml:space="preserve">модель бака типа «пароводяной компенсатор давления» – бак типа закрытого бака, используется только в контурах с водой, в данной модели происходит расчет испарения (кипения) воды и конденсации пара. Один из объемов бака содержит воду, по параметрам близкую к линии насыщения, другой объем бака </w:t>
      </w:r>
      <w:r w:rsidRPr="00830ABD">
        <w:rPr>
          <w:szCs w:val="28"/>
        </w:rPr>
        <w:lastRenderedPageBreak/>
        <w:t>содержит пар, также близкий к линии насыщения;</w:t>
      </w:r>
      <w:r w:rsidRPr="00830ABD">
        <w:rPr>
          <w:szCs w:val="28"/>
          <w:lang w:val="en-US"/>
        </w:rPr>
        <w:t xml:space="preserve"> </w:t>
      </w:r>
      <w:r w:rsidRPr="00830ABD">
        <w:rPr>
          <w:szCs w:val="28"/>
        </w:rPr>
        <w:t xml:space="preserve">допустимо подключение </w:t>
      </w:r>
      <w:proofErr w:type="spellStart"/>
      <w:r w:rsidRPr="00830ABD">
        <w:rPr>
          <w:szCs w:val="28"/>
        </w:rPr>
        <w:t>термоэлектронагревателей</w:t>
      </w:r>
      <w:proofErr w:type="spellEnd"/>
      <w:r w:rsidRPr="00830ABD">
        <w:rPr>
          <w:szCs w:val="28"/>
        </w:rPr>
        <w:t xml:space="preserve"> и </w:t>
      </w:r>
      <w:proofErr w:type="spellStart"/>
      <w:r w:rsidRPr="00830ABD">
        <w:rPr>
          <w:szCs w:val="28"/>
        </w:rPr>
        <w:t>спринклерных</w:t>
      </w:r>
      <w:proofErr w:type="spellEnd"/>
      <w:r w:rsidRPr="00830ABD">
        <w:rPr>
          <w:szCs w:val="28"/>
        </w:rPr>
        <w:t xml:space="preserve"> устройств.</w:t>
      </w:r>
    </w:p>
    <w:p w14:paraId="7DED6FED" w14:textId="77777777" w:rsidR="00830ABD" w:rsidRPr="00830ABD" w:rsidRDefault="00830ABD" w:rsidP="00830ABD">
      <w:pPr>
        <w:pStyle w:val="a6"/>
        <w:numPr>
          <w:ilvl w:val="0"/>
          <w:numId w:val="24"/>
        </w:numPr>
        <w:spacing w:before="0" w:after="0"/>
        <w:jc w:val="left"/>
        <w:rPr>
          <w:szCs w:val="28"/>
        </w:rPr>
      </w:pPr>
      <w:r w:rsidRPr="00830ABD">
        <w:rPr>
          <w:szCs w:val="28"/>
        </w:rPr>
        <w:t>модель «расширительного» бака, в которой возможно подключение к баку двух контуров с разными теплоносителями</w:t>
      </w:r>
      <w:r w:rsidRPr="00830ABD">
        <w:rPr>
          <w:szCs w:val="28"/>
          <w:lang w:val="en-US"/>
        </w:rPr>
        <w:t xml:space="preserve"> (</w:t>
      </w:r>
      <w:proofErr w:type="spellStart"/>
      <w:r w:rsidRPr="00830ABD">
        <w:rPr>
          <w:szCs w:val="28"/>
          <w:lang w:val="en-US"/>
        </w:rPr>
        <w:t>жидкость</w:t>
      </w:r>
      <w:proofErr w:type="spellEnd"/>
      <w:r w:rsidRPr="00830ABD">
        <w:rPr>
          <w:szCs w:val="28"/>
          <w:lang w:val="en-US"/>
        </w:rPr>
        <w:t xml:space="preserve"> и </w:t>
      </w:r>
      <w:proofErr w:type="spellStart"/>
      <w:r w:rsidRPr="00830ABD">
        <w:rPr>
          <w:szCs w:val="28"/>
          <w:lang w:val="en-US"/>
        </w:rPr>
        <w:t>газ</w:t>
      </w:r>
      <w:proofErr w:type="spellEnd"/>
      <w:r w:rsidRPr="00830ABD">
        <w:rPr>
          <w:szCs w:val="28"/>
          <w:lang w:val="en-US"/>
        </w:rPr>
        <w:t xml:space="preserve">), </w:t>
      </w:r>
      <w:proofErr w:type="spellStart"/>
      <w:r w:rsidRPr="00830ABD">
        <w:rPr>
          <w:szCs w:val="28"/>
          <w:lang w:val="en-US"/>
        </w:rPr>
        <w:t>при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этом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давление</w:t>
      </w:r>
      <w:proofErr w:type="spellEnd"/>
      <w:r w:rsidRPr="00830ABD">
        <w:rPr>
          <w:szCs w:val="28"/>
          <w:lang w:val="en-US"/>
        </w:rPr>
        <w:t xml:space="preserve"> в </w:t>
      </w:r>
      <w:proofErr w:type="spellStart"/>
      <w:r w:rsidRPr="00830ABD">
        <w:rPr>
          <w:szCs w:val="28"/>
          <w:lang w:val="en-US"/>
        </w:rPr>
        <w:t>баке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определяется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по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уравнению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состояния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для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газа</w:t>
      </w:r>
      <w:proofErr w:type="spellEnd"/>
      <w:r w:rsidRPr="00830ABD">
        <w:rPr>
          <w:szCs w:val="28"/>
          <w:lang w:val="en-US"/>
        </w:rPr>
        <w:t xml:space="preserve">, а </w:t>
      </w:r>
      <w:proofErr w:type="spellStart"/>
      <w:r w:rsidRPr="00830ABD">
        <w:rPr>
          <w:szCs w:val="28"/>
          <w:lang w:val="en-US"/>
        </w:rPr>
        <w:t>уровень</w:t>
      </w:r>
      <w:proofErr w:type="spellEnd"/>
      <w:r w:rsidRPr="00830ABD">
        <w:rPr>
          <w:szCs w:val="28"/>
          <w:lang w:val="en-US"/>
        </w:rPr>
        <w:t xml:space="preserve"> – </w:t>
      </w:r>
      <w:proofErr w:type="spellStart"/>
      <w:r w:rsidRPr="00830ABD">
        <w:rPr>
          <w:szCs w:val="28"/>
          <w:lang w:val="en-US"/>
        </w:rPr>
        <w:t>по</w:t>
      </w:r>
      <w:proofErr w:type="spellEnd"/>
      <w:r w:rsidRPr="00830ABD">
        <w:rPr>
          <w:szCs w:val="28"/>
          <w:lang w:val="en-US"/>
        </w:rPr>
        <w:t xml:space="preserve"> </w:t>
      </w:r>
      <w:r w:rsidRPr="00830ABD">
        <w:rPr>
          <w:szCs w:val="28"/>
        </w:rPr>
        <w:t>количеству жидкости в баке.</w:t>
      </w:r>
    </w:p>
    <w:p w14:paraId="18EBD97A" w14:textId="77777777" w:rsidR="00830ABD" w:rsidRPr="00830ABD" w:rsidRDefault="00830ABD" w:rsidP="00830ABD">
      <w:pPr>
        <w:spacing w:after="0"/>
        <w:rPr>
          <w:szCs w:val="28"/>
        </w:rPr>
      </w:pPr>
      <w:r w:rsidRPr="00830ABD">
        <w:rPr>
          <w:szCs w:val="28"/>
        </w:rPr>
        <w:t>Подключение бака к гидравлическому контуру организовано специальным блоком - узлом бака</w:t>
      </w:r>
      <w:r w:rsidRPr="00830ABD">
        <w:rPr>
          <w:szCs w:val="28"/>
          <w:lang w:val="en-US"/>
        </w:rPr>
        <w:t xml:space="preserve">, </w:t>
      </w:r>
      <w:r w:rsidRPr="00830ABD">
        <w:rPr>
          <w:szCs w:val="28"/>
        </w:rPr>
        <w:t>который моделирует контрольный объём теплоносителя, занимаемый отверстием в стенке бака.</w:t>
      </w:r>
    </w:p>
    <w:p w14:paraId="2B02D2E5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26617029" w14:textId="77777777" w:rsidR="00830ABD" w:rsidRPr="00830ABD" w:rsidRDefault="00830ABD" w:rsidP="00830ABD">
      <w:pPr>
        <w:spacing w:after="0"/>
        <w:rPr>
          <w:rFonts w:cs="Arial"/>
          <w:b/>
          <w:color w:val="222222"/>
          <w:szCs w:val="28"/>
          <w:shd w:val="clear" w:color="auto" w:fill="FFFFFF"/>
        </w:rPr>
      </w:pPr>
      <w:r w:rsidRPr="00830ABD">
        <w:rPr>
          <w:rFonts w:cs="Arial"/>
          <w:b/>
          <w:color w:val="222222"/>
          <w:szCs w:val="28"/>
          <w:shd w:val="clear" w:color="auto" w:fill="FFFFFF"/>
        </w:rPr>
        <w:t>Местные гидравлические сопротивления и арматура</w:t>
      </w:r>
    </w:p>
    <w:p w14:paraId="0318ADFD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64D77543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  <w:r w:rsidRPr="00830ABD">
        <w:rPr>
          <w:rFonts w:cs="Arial"/>
          <w:color w:val="222222"/>
          <w:szCs w:val="28"/>
          <w:shd w:val="clear" w:color="auto" w:fill="FFFFFF"/>
        </w:rPr>
        <w:t>Расчетный элемент типа «местное гидравлическое сопротивление» моделирует какую-либо особенность трубопровода, затрудняющую течение теплоносителя (</w:t>
      </w:r>
      <w:proofErr w:type="spellStart"/>
      <w:r w:rsidRPr="00830ABD">
        <w:rPr>
          <w:rFonts w:cs="Arial"/>
          <w:color w:val="222222"/>
          <w:szCs w:val="28"/>
          <w:shd w:val="clear" w:color="auto" w:fill="FFFFFF"/>
        </w:rPr>
        <w:t>заужение</w:t>
      </w:r>
      <w:proofErr w:type="spellEnd"/>
      <w:r w:rsidRPr="00830ABD">
        <w:rPr>
          <w:rFonts w:cs="Arial"/>
          <w:color w:val="222222"/>
          <w:szCs w:val="28"/>
          <w:shd w:val="clear" w:color="auto" w:fill="FFFFFF"/>
        </w:rPr>
        <w:t>, изгиб и т.п.). На расчетной схеме такой блок должен быть поставлен на канал, т.е. блок-сопротивление должен стать «дочерним» по отношению к каналу, и в свойствах блока должно быть указано, к какому элементу канала (к какому именно контрольному объему канала, точнее к какой гидравлической связи канала) применяется задаваемое местное гидравлическое сопротивление.</w:t>
      </w:r>
    </w:p>
    <w:p w14:paraId="38BA6794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  <w:lang w:val="en-US"/>
        </w:rPr>
      </w:pPr>
      <w:r w:rsidRPr="00830ABD">
        <w:rPr>
          <w:rFonts w:cs="Arial"/>
          <w:color w:val="222222"/>
          <w:szCs w:val="28"/>
          <w:shd w:val="clear" w:color="auto" w:fill="FFFFFF"/>
        </w:rPr>
        <w:t>Блоки, моделирующие задвижки, клапаны и другую арматуру, аналогично местному гидравлическому сопротивлению должны устанавливаться на блок-канал, на определенный элемент канала. При этом задвижка имеет свою характеристику (зависимость сопротивления от степени открытия задвижки, задаваемую в файле) и на каждом шаге расчета задаёт местное гидравлическое сопротивление в данном элементе канала в зависимости от степени открытия.</w:t>
      </w:r>
    </w:p>
    <w:p w14:paraId="62247A3F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2C72A8CA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45C2286C" w14:textId="77777777" w:rsidR="00830ABD" w:rsidRPr="00830ABD" w:rsidRDefault="00830ABD" w:rsidP="00830ABD">
      <w:pPr>
        <w:spacing w:after="0"/>
        <w:rPr>
          <w:rFonts w:cs="Arial"/>
          <w:b/>
          <w:color w:val="222222"/>
          <w:szCs w:val="28"/>
          <w:shd w:val="clear" w:color="auto" w:fill="FFFFFF"/>
        </w:rPr>
      </w:pPr>
      <w:r w:rsidRPr="00830ABD">
        <w:rPr>
          <w:rFonts w:cs="Arial"/>
          <w:b/>
          <w:color w:val="222222"/>
          <w:szCs w:val="28"/>
          <w:shd w:val="clear" w:color="auto" w:fill="FFFFFF"/>
        </w:rPr>
        <w:t>Тепловые структуры</w:t>
      </w:r>
    </w:p>
    <w:p w14:paraId="4495854F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37280BE1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  <w:r w:rsidRPr="00830ABD">
        <w:rPr>
          <w:rFonts w:cs="Arial"/>
          <w:color w:val="222222"/>
          <w:szCs w:val="28"/>
          <w:shd w:val="clear" w:color="auto" w:fill="FFFFFF"/>
        </w:rPr>
        <w:t xml:space="preserve">Под тепловыми структурами подразумеваются модели стенок трубопроводов и материалы других конструкций с моделью теплообмена (теплопереноса). Используются при моделировании стенок трубопроводов, </w:t>
      </w:r>
      <w:r w:rsidRPr="00830ABD">
        <w:rPr>
          <w:rFonts w:cs="Arial"/>
          <w:color w:val="222222"/>
          <w:szCs w:val="28"/>
          <w:shd w:val="clear" w:color="auto" w:fill="FFFFFF"/>
        </w:rPr>
        <w:lastRenderedPageBreak/>
        <w:t>элементов теплообменников и т.п. Во всех тепловых структурах реализована одномерная модель теплопроводности, направление теплового потока перпендикулярно течению теплоносителя. Подключение тепловой структуры возможно к каналам и бакам расчетной схемы, при этом надо соблюдать одинаковое количество элементов в канале (баке) и тепловой структуре, а также равные длины соответствующих участков. Также, следить за корректностью задания радиусов и других свойств блоков. В расчетный код встроен ряд проверок на корректность задания исходных данных по геометрии, но не на все возможные случаи. При подключении цилиндрической стенки к каналу формируется модель стенки трубопровода, при подключении цилиндрической стенки к баку – модель стенки бака.</w:t>
      </w:r>
    </w:p>
    <w:p w14:paraId="165C8AF6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774BB922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  <w:r w:rsidRPr="00830ABD">
        <w:rPr>
          <w:rFonts w:cs="Arial"/>
          <w:color w:val="222222"/>
          <w:szCs w:val="28"/>
          <w:shd w:val="clear" w:color="auto" w:fill="FFFFFF"/>
        </w:rPr>
        <w:t>Подключение тепловой структуры к каналу (баку) осуществляется специальными тепловыми линиями связи.</w:t>
      </w:r>
    </w:p>
    <w:p w14:paraId="2F0A4F47" w14:textId="77777777" w:rsidR="00830ABD" w:rsidRPr="00830ABD" w:rsidRDefault="00830ABD" w:rsidP="00830ABD">
      <w:pPr>
        <w:spacing w:after="0"/>
        <w:rPr>
          <w:rFonts w:cs="Arial"/>
          <w:color w:val="222222"/>
          <w:szCs w:val="28"/>
          <w:shd w:val="clear" w:color="auto" w:fill="FFFFFF"/>
        </w:rPr>
      </w:pPr>
    </w:p>
    <w:p w14:paraId="39902F6F" w14:textId="77777777" w:rsidR="00830ABD" w:rsidRPr="00830ABD" w:rsidRDefault="00830ABD" w:rsidP="00830ABD">
      <w:pPr>
        <w:spacing w:after="0"/>
        <w:rPr>
          <w:szCs w:val="28"/>
          <w:lang w:val="en-US"/>
        </w:rPr>
      </w:pPr>
      <w:r w:rsidRPr="00830ABD">
        <w:rPr>
          <w:rFonts w:cs="Arial"/>
          <w:color w:val="222222"/>
          <w:szCs w:val="28"/>
          <w:shd w:val="clear" w:color="auto" w:fill="FFFFFF"/>
        </w:rPr>
        <w:t>Многослойные стенки (из разных конструкционных материалов) можно формировать чередованием блоков стенка-зазор-стенка.</w:t>
      </w:r>
    </w:p>
    <w:p w14:paraId="6B788A97" w14:textId="77777777" w:rsidR="00830ABD" w:rsidRPr="00830ABD" w:rsidRDefault="00830ABD" w:rsidP="00830ABD">
      <w:pPr>
        <w:shd w:val="clear" w:color="auto" w:fill="FFFFFF"/>
        <w:spacing w:after="0"/>
        <w:rPr>
          <w:rFonts w:cs="Arial"/>
          <w:color w:val="222222"/>
          <w:szCs w:val="28"/>
        </w:rPr>
      </w:pPr>
    </w:p>
    <w:p w14:paraId="0A69B7D2" w14:textId="77777777" w:rsidR="00830ABD" w:rsidRPr="00830ABD" w:rsidRDefault="00830ABD" w:rsidP="00830ABD">
      <w:pPr>
        <w:rPr>
          <w:b/>
          <w:szCs w:val="28"/>
        </w:rPr>
      </w:pPr>
      <w:r w:rsidRPr="00830ABD">
        <w:rPr>
          <w:b/>
          <w:szCs w:val="28"/>
        </w:rPr>
        <w:t>Граничные условия</w:t>
      </w:r>
    </w:p>
    <w:p w14:paraId="14BDBB99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Зачастую требуется создать модель какой-либо небольшой части реальной системы. Или, при создании большой модели её создают по частям, иногда – коллективом разработчиков. Во многих моделях требуется организовать взаимодействие с внешней средой (атмосферой).</w:t>
      </w:r>
    </w:p>
    <w:p w14:paraId="4DD29AEC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 xml:space="preserve">Для таких ситуаций, для моделирования внешних условий в расчетном коде разработаны специальные блоки – граничные условия. Граничные условия для гидравлической части представлены двумя блоками: граничный узел Р и подпитка </w:t>
      </w:r>
      <w:r w:rsidRPr="00830ABD">
        <w:rPr>
          <w:szCs w:val="28"/>
          <w:lang w:val="en-US"/>
        </w:rPr>
        <w:t xml:space="preserve">G </w:t>
      </w:r>
      <w:r w:rsidRPr="00830ABD">
        <w:rPr>
          <w:szCs w:val="28"/>
        </w:rPr>
        <w:t xml:space="preserve">в узле. Граничный узел Р аналогичен внутреннему узлу (то есть это тоже контрольный объём), </w:t>
      </w:r>
      <w:proofErr w:type="gramStart"/>
      <w:r w:rsidRPr="00830ABD">
        <w:rPr>
          <w:szCs w:val="28"/>
        </w:rPr>
        <w:t>за исключением того что</w:t>
      </w:r>
      <w:proofErr w:type="gramEnd"/>
      <w:r w:rsidRPr="00830ABD">
        <w:rPr>
          <w:szCs w:val="28"/>
        </w:rPr>
        <w:t xml:space="preserve"> давление в этом узле не вычисляется, а задается пользователем и, как правило, не меняется в процессе расчета. Энтальпия этого узла остается постоянной (заданной пользователем перед расчетом) в случае направления потока теплоносителя от узла и вычисляется как для внутреннего узла если поток направлен к узлу. Физически это соответствует ситуации, когда трубопровод подключен к </w:t>
      </w:r>
      <w:r w:rsidRPr="00830ABD">
        <w:rPr>
          <w:szCs w:val="28"/>
        </w:rPr>
        <w:lastRenderedPageBreak/>
        <w:t>относительно большому резервуару (баку), содержащему теплоноситель в неограниченном количестве с постоянными параметрами, а сам узел является объемом, занимающим «отверстие» в подобный резервуар.</w:t>
      </w:r>
    </w:p>
    <w:p w14:paraId="238E2E5F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Другое граничное условие – подпитка в узел с заданным расходом, точнее совокупность двух блоков – внутреннего узла и подпитки в узел. При этом пользователь задаёт принудительно величину расхода через данный узел (и соответственно трубопровод, канал, подключенный к данному узлу). Такое граничное условие используется в ситуациях отладки гидравлической системы, когда известно распределение давления вдоль тракта и требуется подобрать сопротивления участков тракта и</w:t>
      </w:r>
      <w:r w:rsidRPr="00830ABD">
        <w:rPr>
          <w:szCs w:val="28"/>
          <w:lang w:val="en-US"/>
        </w:rPr>
        <w:t>/</w:t>
      </w:r>
      <w:r w:rsidRPr="00830ABD">
        <w:rPr>
          <w:szCs w:val="28"/>
        </w:rPr>
        <w:t xml:space="preserve">или размещенного оборудования таким образом, чтобы модель была адекватна реальной системе. Граничное условие типа </w:t>
      </w:r>
      <w:r w:rsidRPr="00830ABD">
        <w:rPr>
          <w:szCs w:val="28"/>
          <w:lang w:val="en-US"/>
        </w:rPr>
        <w:t xml:space="preserve">G </w:t>
      </w:r>
      <w:r w:rsidRPr="00830ABD">
        <w:rPr>
          <w:szCs w:val="28"/>
        </w:rPr>
        <w:t>как бы «зажимает» расход по тракту в заданную величину и далее, меняя характеристики элементов вдоль тракта происходит отладка модели.</w:t>
      </w:r>
    </w:p>
    <w:p w14:paraId="2095B5CD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Тепловые граничные условия представлены тремя блоками: заданный тепловой поток на стенке, стенка с заданной температурой и граничное условие типа «канал с заданными параметрами». Последний блок служит граничным условием для тепловых структур.</w:t>
      </w:r>
    </w:p>
    <w:p w14:paraId="2A6C314C" w14:textId="77777777" w:rsidR="00830ABD" w:rsidRPr="00830ABD" w:rsidRDefault="00830ABD" w:rsidP="00830ABD">
      <w:pPr>
        <w:rPr>
          <w:szCs w:val="28"/>
        </w:rPr>
      </w:pPr>
    </w:p>
    <w:p w14:paraId="13ABF074" w14:textId="77777777" w:rsidR="00830ABD" w:rsidRPr="00830ABD" w:rsidRDefault="00830ABD" w:rsidP="00830ABD">
      <w:pPr>
        <w:rPr>
          <w:b/>
          <w:szCs w:val="28"/>
        </w:rPr>
      </w:pPr>
      <w:r w:rsidRPr="00830ABD">
        <w:rPr>
          <w:b/>
          <w:szCs w:val="28"/>
        </w:rPr>
        <w:t>Турбонасосное оборудование</w:t>
      </w:r>
    </w:p>
    <w:p w14:paraId="46343C53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Специальные расчетные блоки моделируют ряд типового оборудования: насос, электродвигатель, ступени турбины и компрессора, электрогенератор, ротор.</w:t>
      </w:r>
    </w:p>
    <w:p w14:paraId="5CFB201B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 xml:space="preserve">Все модели насосов, ступени турбины и компрессора – устанавливаются на канал (аналогично арматуре и местным сопротивлениям), на какой-то конкретный элемент канала, и воздействуют на соответствующий контрольный объём </w:t>
      </w:r>
      <w:r w:rsidRPr="00830ABD">
        <w:rPr>
          <w:szCs w:val="28"/>
          <w:lang w:val="en-US"/>
        </w:rPr>
        <w:t xml:space="preserve">/ </w:t>
      </w:r>
      <w:r w:rsidRPr="00830ABD">
        <w:rPr>
          <w:szCs w:val="28"/>
        </w:rPr>
        <w:t>гидравлическую линию связи, а именно: насос добавляет напор (перепад давления), ступень турбины отбирает энергию (понижает параметры – давление и энтальпию) потока, ступень компрессора – наоборот, поднимает параметры теплоносителя.</w:t>
      </w:r>
    </w:p>
    <w:p w14:paraId="290B917D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 xml:space="preserve">Ротор – представляет собой модель инерции вращающегося вала, на котором одновременно могут быть размещены: 1) насос, 2) ступени турбины, 3) ступени компрессора, 4) электродвигатель, 5) электрогенератор, в произвольных комбинациях. При этом расчетный элемент типа ротора вычисляет частоту вращения и передает её размещенным на нём элементам оборудования, а оборудование в зависимости от текущей частоты вращения и других факторов, влияющих на них со стороны теплоносителя или электрической сети, вычисляют </w:t>
      </w:r>
      <w:r w:rsidRPr="00830ABD">
        <w:rPr>
          <w:szCs w:val="28"/>
        </w:rPr>
        <w:lastRenderedPageBreak/>
        <w:t>свои моменты сопротивления и передают их ротору, где решается уравнение моментов. В роторе учитывается также момент от силы трения и сила трения покоя (момент «</w:t>
      </w:r>
      <w:proofErr w:type="spellStart"/>
      <w:r w:rsidRPr="00830ABD">
        <w:rPr>
          <w:szCs w:val="28"/>
        </w:rPr>
        <w:t>страгивания</w:t>
      </w:r>
      <w:proofErr w:type="spellEnd"/>
      <w:r w:rsidRPr="00830ABD">
        <w:rPr>
          <w:szCs w:val="28"/>
        </w:rPr>
        <w:t>»).</w:t>
      </w:r>
    </w:p>
    <w:p w14:paraId="3BD92E8B" w14:textId="77777777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Модели насосов представлены тремя основными типами:</w:t>
      </w:r>
    </w:p>
    <w:p w14:paraId="15DB64F0" w14:textId="77777777" w:rsidR="00830ABD" w:rsidRPr="00830ABD" w:rsidRDefault="00830ABD" w:rsidP="00830ABD">
      <w:pPr>
        <w:pStyle w:val="a6"/>
        <w:numPr>
          <w:ilvl w:val="0"/>
          <w:numId w:val="25"/>
        </w:numPr>
        <w:spacing w:before="0" w:after="160" w:line="259" w:lineRule="auto"/>
        <w:jc w:val="left"/>
        <w:rPr>
          <w:szCs w:val="28"/>
          <w:lang w:val="en-US"/>
        </w:rPr>
      </w:pPr>
      <w:r w:rsidRPr="00830ABD">
        <w:rPr>
          <w:szCs w:val="28"/>
        </w:rPr>
        <w:t>простейшая модель насоса – заданный напор, который просто добавляет постоянный перепад давления на указанный элемент канала (на который размещен элемент типа «заданный напор насоса»)</w:t>
      </w:r>
      <w:r w:rsidRPr="00830ABD">
        <w:rPr>
          <w:szCs w:val="28"/>
          <w:lang w:val="en-US"/>
        </w:rPr>
        <w:t>;</w:t>
      </w:r>
    </w:p>
    <w:p w14:paraId="1CBC07E2" w14:textId="64A31535" w:rsidR="00830ABD" w:rsidRPr="00830ABD" w:rsidRDefault="00830ABD" w:rsidP="00830ABD">
      <w:pPr>
        <w:pStyle w:val="a6"/>
        <w:numPr>
          <w:ilvl w:val="0"/>
          <w:numId w:val="25"/>
        </w:numPr>
        <w:spacing w:before="0" w:after="160" w:line="259" w:lineRule="auto"/>
        <w:jc w:val="left"/>
        <w:rPr>
          <w:szCs w:val="28"/>
          <w:lang w:val="en-US"/>
        </w:rPr>
      </w:pPr>
      <w:r w:rsidRPr="00830ABD">
        <w:rPr>
          <w:szCs w:val="28"/>
        </w:rPr>
        <w:t>насос с полиномными характеристиками – насос, расходно-напорная характеристика которого задаётся в виде параболы по трём точкам – в точке при нулевом расходе, в точк</w:t>
      </w:r>
      <w:r w:rsidR="002041ED">
        <w:rPr>
          <w:szCs w:val="28"/>
        </w:rPr>
        <w:t>е</w:t>
      </w:r>
      <w:r w:rsidRPr="00830ABD">
        <w:rPr>
          <w:szCs w:val="28"/>
        </w:rPr>
        <w:t xml:space="preserve"> при максимал</w:t>
      </w:r>
      <w:bookmarkStart w:id="1" w:name="_GoBack"/>
      <w:bookmarkEnd w:id="1"/>
      <w:r w:rsidRPr="00830ABD">
        <w:rPr>
          <w:szCs w:val="28"/>
        </w:rPr>
        <w:t>ьном расходе (т.е. при нулевом напоре), и рабочей точкой с номинальным расходом и напором</w:t>
      </w:r>
      <w:r w:rsidRPr="00830ABD">
        <w:rPr>
          <w:szCs w:val="28"/>
          <w:lang w:val="en-US"/>
        </w:rPr>
        <w:t>;</w:t>
      </w:r>
    </w:p>
    <w:p w14:paraId="74872185" w14:textId="77777777" w:rsidR="00830ABD" w:rsidRPr="00830ABD" w:rsidRDefault="00830ABD" w:rsidP="00830ABD">
      <w:pPr>
        <w:pStyle w:val="a6"/>
        <w:numPr>
          <w:ilvl w:val="0"/>
          <w:numId w:val="25"/>
        </w:numPr>
        <w:spacing w:before="0" w:after="160" w:line="259" w:lineRule="auto"/>
        <w:jc w:val="left"/>
        <w:rPr>
          <w:szCs w:val="28"/>
          <w:lang w:val="en-US"/>
        </w:rPr>
      </w:pPr>
      <w:r w:rsidRPr="00830ABD">
        <w:rPr>
          <w:szCs w:val="28"/>
        </w:rPr>
        <w:t>насос с таблично-заданными характеристиками – насос, характеристики которого (расходно-напорная, для КПД и для мощности) задаются в табличном виде по сколотым точкам и хранятся в отдельном файле (для насоса каждого типа – свой файл). Эта модель позволяет максимально точно задать характеристику насоса.</w:t>
      </w:r>
    </w:p>
    <w:p w14:paraId="7F1DE2E6" w14:textId="20E1089C" w:rsidR="00830ABD" w:rsidRPr="00830ABD" w:rsidRDefault="00830ABD" w:rsidP="00830ABD">
      <w:pPr>
        <w:rPr>
          <w:szCs w:val="28"/>
        </w:rPr>
      </w:pPr>
      <w:proofErr w:type="spellStart"/>
      <w:r w:rsidRPr="00830ABD">
        <w:rPr>
          <w:szCs w:val="28"/>
          <w:lang w:val="en-US"/>
        </w:rPr>
        <w:t>Блоки</w:t>
      </w:r>
      <w:proofErr w:type="spellEnd"/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типа</w:t>
      </w:r>
      <w:proofErr w:type="spellEnd"/>
      <w:r w:rsidRPr="00830ABD">
        <w:rPr>
          <w:szCs w:val="28"/>
          <w:lang w:val="en-US"/>
        </w:rPr>
        <w:t xml:space="preserve"> </w:t>
      </w:r>
      <w:r w:rsidR="00DC7E3E">
        <w:rPr>
          <w:szCs w:val="28"/>
        </w:rPr>
        <w:t>«</w:t>
      </w:r>
      <w:proofErr w:type="spellStart"/>
      <w:r w:rsidRPr="00830ABD">
        <w:rPr>
          <w:szCs w:val="28"/>
          <w:lang w:val="en-US"/>
        </w:rPr>
        <w:t>ступен</w:t>
      </w:r>
      <w:proofErr w:type="spellEnd"/>
      <w:r w:rsidRPr="00830ABD">
        <w:rPr>
          <w:szCs w:val="28"/>
        </w:rPr>
        <w:t>ь</w:t>
      </w:r>
      <w:r w:rsidR="00DC7E3E">
        <w:rPr>
          <w:szCs w:val="28"/>
          <w:lang w:val="en-US"/>
        </w:rPr>
        <w:t xml:space="preserve"> </w:t>
      </w:r>
      <w:proofErr w:type="spellStart"/>
      <w:r w:rsidR="00DC7E3E">
        <w:rPr>
          <w:szCs w:val="28"/>
          <w:lang w:val="en-US"/>
        </w:rPr>
        <w:t>турбины</w:t>
      </w:r>
      <w:proofErr w:type="spellEnd"/>
      <w:r w:rsidR="00DC7E3E">
        <w:rPr>
          <w:szCs w:val="28"/>
        </w:rPr>
        <w:t>»</w:t>
      </w:r>
      <w:r w:rsidR="00DC7E3E">
        <w:rPr>
          <w:szCs w:val="28"/>
          <w:lang w:val="en-US"/>
        </w:rPr>
        <w:t xml:space="preserve"> </w:t>
      </w:r>
      <w:r w:rsidRPr="00830ABD">
        <w:rPr>
          <w:szCs w:val="28"/>
          <w:lang w:val="en-US"/>
        </w:rPr>
        <w:t xml:space="preserve">и </w:t>
      </w:r>
      <w:r w:rsidR="00DC7E3E">
        <w:rPr>
          <w:szCs w:val="28"/>
        </w:rPr>
        <w:t>«</w:t>
      </w:r>
      <w:proofErr w:type="spellStart"/>
      <w:r w:rsidRPr="00830ABD">
        <w:rPr>
          <w:szCs w:val="28"/>
          <w:lang w:val="en-US"/>
        </w:rPr>
        <w:t>ступен</w:t>
      </w:r>
      <w:proofErr w:type="spellEnd"/>
      <w:r w:rsidRPr="00830ABD">
        <w:rPr>
          <w:szCs w:val="28"/>
        </w:rPr>
        <w:t>ь</w:t>
      </w:r>
      <w:r w:rsidRPr="00830ABD">
        <w:rPr>
          <w:szCs w:val="28"/>
          <w:lang w:val="en-US"/>
        </w:rPr>
        <w:t xml:space="preserve"> </w:t>
      </w:r>
      <w:proofErr w:type="spellStart"/>
      <w:r w:rsidRPr="00830ABD">
        <w:rPr>
          <w:szCs w:val="28"/>
          <w:lang w:val="en-US"/>
        </w:rPr>
        <w:t>компрессора</w:t>
      </w:r>
      <w:proofErr w:type="spellEnd"/>
      <w:r w:rsidR="00DC7E3E">
        <w:rPr>
          <w:szCs w:val="28"/>
        </w:rPr>
        <w:t>»</w:t>
      </w:r>
      <w:r w:rsidRPr="00830ABD">
        <w:rPr>
          <w:szCs w:val="28"/>
          <w:lang w:val="en-US"/>
        </w:rPr>
        <w:t xml:space="preserve"> </w:t>
      </w:r>
      <w:r w:rsidRPr="00830ABD">
        <w:rPr>
          <w:szCs w:val="28"/>
        </w:rPr>
        <w:t xml:space="preserve">по использованию </w:t>
      </w:r>
      <w:proofErr w:type="spellStart"/>
      <w:r w:rsidRPr="00830ABD">
        <w:rPr>
          <w:szCs w:val="28"/>
          <w:lang w:val="en-US"/>
        </w:rPr>
        <w:t>похожи</w:t>
      </w:r>
      <w:proofErr w:type="spellEnd"/>
      <w:r w:rsidRPr="00830ABD">
        <w:rPr>
          <w:szCs w:val="28"/>
        </w:rPr>
        <w:t xml:space="preserve"> на насос третьего типа – характеристики задаются в отдельном файле, а блоки должны быть обязательно подключены к ротору.</w:t>
      </w:r>
    </w:p>
    <w:p w14:paraId="38968DDD" w14:textId="06D27071" w:rsidR="00830ABD" w:rsidRPr="00830ABD" w:rsidRDefault="00830ABD" w:rsidP="00830ABD">
      <w:pPr>
        <w:rPr>
          <w:szCs w:val="28"/>
        </w:rPr>
      </w:pPr>
      <w:r w:rsidRPr="00830ABD">
        <w:rPr>
          <w:szCs w:val="28"/>
        </w:rPr>
        <w:t>Блоки насосов, в отличие от турбины и компрессора, могут быть не подключены к ротору, тогда частота вращения насоса задается через свойство блока. Если же блок типа насоса подключен к ротору, то частота вращения насоса будет такая же</w:t>
      </w:r>
      <w:r w:rsidR="00CB0149">
        <w:rPr>
          <w:szCs w:val="28"/>
          <w:lang w:val="en-US"/>
        </w:rPr>
        <w:t>,</w:t>
      </w:r>
      <w:r w:rsidRPr="00830ABD">
        <w:rPr>
          <w:szCs w:val="28"/>
        </w:rPr>
        <w:t xml:space="preserve"> как и у ротора.</w:t>
      </w:r>
    </w:p>
    <w:p w14:paraId="153B55F0" w14:textId="77777777" w:rsidR="00830ABD" w:rsidRPr="00830ABD" w:rsidRDefault="00830ABD" w:rsidP="002F12F3">
      <w:pPr>
        <w:rPr>
          <w:szCs w:val="28"/>
        </w:rPr>
      </w:pPr>
    </w:p>
    <w:sectPr w:rsidR="00830ABD" w:rsidRPr="00830ABD" w:rsidSect="00937D9B">
      <w:footerReference w:type="first" r:id="rId7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F01E1" w14:textId="77777777" w:rsidR="002F0375" w:rsidRDefault="002F0375" w:rsidP="00A30C44">
      <w:r>
        <w:separator/>
      </w:r>
    </w:p>
  </w:endnote>
  <w:endnote w:type="continuationSeparator" w:id="0">
    <w:p w14:paraId="71C2EB9B" w14:textId="77777777" w:rsidR="002F0375" w:rsidRDefault="002F0375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A890C" w14:textId="77777777" w:rsidR="00B64416" w:rsidRDefault="00B64416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87D3B" w14:textId="77777777" w:rsidR="002F0375" w:rsidRDefault="002F0375" w:rsidP="00A30C44">
      <w:r>
        <w:separator/>
      </w:r>
    </w:p>
  </w:footnote>
  <w:footnote w:type="continuationSeparator" w:id="0">
    <w:p w14:paraId="193CDF2A" w14:textId="77777777" w:rsidR="002F0375" w:rsidRDefault="002F0375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25pt;height:12.75pt" o:bullet="t">
        <v:imagedata r:id="rId1" o:title=""/>
      </v:shape>
    </w:pict>
  </w:numPicBullet>
  <w:numPicBullet w:numPicBulletId="1">
    <w:pict>
      <v:shape id="_x0000_i1063" type="#_x0000_t75" style="width:26.25pt;height:14.25pt" o:bullet="t">
        <v:imagedata r:id="rId2" o:title=""/>
      </v:shape>
    </w:pict>
  </w:numPicBullet>
  <w:numPicBullet w:numPicBulletId="2">
    <w:pict>
      <v:shape id="_x0000_i1064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A6B2F"/>
    <w:multiLevelType w:val="hybridMultilevel"/>
    <w:tmpl w:val="5B36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4F2D06"/>
    <w:multiLevelType w:val="hybridMultilevel"/>
    <w:tmpl w:val="E488D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21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12"/>
  </w:num>
  <w:num w:numId="5">
    <w:abstractNumId w:val="14"/>
  </w:num>
  <w:num w:numId="6">
    <w:abstractNumId w:val="0"/>
  </w:num>
  <w:num w:numId="7">
    <w:abstractNumId w:val="23"/>
  </w:num>
  <w:num w:numId="8">
    <w:abstractNumId w:val="15"/>
  </w:num>
  <w:num w:numId="9">
    <w:abstractNumId w:val="2"/>
  </w:num>
  <w:num w:numId="10">
    <w:abstractNumId w:val="7"/>
  </w:num>
  <w:num w:numId="11">
    <w:abstractNumId w:val="24"/>
  </w:num>
  <w:num w:numId="12">
    <w:abstractNumId w:val="3"/>
  </w:num>
  <w:num w:numId="13">
    <w:abstractNumId w:val="1"/>
  </w:num>
  <w:num w:numId="14">
    <w:abstractNumId w:val="22"/>
  </w:num>
  <w:num w:numId="15">
    <w:abstractNumId w:val="6"/>
  </w:num>
  <w:num w:numId="16">
    <w:abstractNumId w:val="9"/>
  </w:num>
  <w:num w:numId="17">
    <w:abstractNumId w:val="16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07567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1ED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83053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0375"/>
    <w:rsid w:val="002F12F3"/>
    <w:rsid w:val="002F386F"/>
    <w:rsid w:val="003001E8"/>
    <w:rsid w:val="0030540A"/>
    <w:rsid w:val="00312D07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0ABD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C0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0CE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0149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C7E3E"/>
    <w:rsid w:val="00DD1EE7"/>
    <w:rsid w:val="00DD30F1"/>
    <w:rsid w:val="00DE10A5"/>
    <w:rsid w:val="00DE4753"/>
    <w:rsid w:val="00E00782"/>
    <w:rsid w:val="00E0107A"/>
    <w:rsid w:val="00E06C2A"/>
    <w:rsid w:val="00E07309"/>
    <w:rsid w:val="00E076EA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5D15"/>
    <w:rsid w:val="00EE6457"/>
    <w:rsid w:val="00EF0473"/>
    <w:rsid w:val="00F03550"/>
    <w:rsid w:val="00F061E5"/>
    <w:rsid w:val="00F128A9"/>
    <w:rsid w:val="00F16592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B1A06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BF9DB5"/>
  <w15:docId w15:val="{471C6741-1A1C-47F2-8F78-568CFAF0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283053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13103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13</cp:revision>
  <cp:lastPrinted>2013-05-20T00:44:00Z</cp:lastPrinted>
  <dcterms:created xsi:type="dcterms:W3CDTF">2016-01-20T16:42:00Z</dcterms:created>
  <dcterms:modified xsi:type="dcterms:W3CDTF">2017-01-26T14:02:00Z</dcterms:modified>
</cp:coreProperties>
</file>