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26F" w:rsidRPr="0078701C" w:rsidRDefault="008C626F" w:rsidP="00E109CC">
      <w:pPr>
        <w:pStyle w:val="1"/>
        <w:numPr>
          <w:ilvl w:val="0"/>
          <w:numId w:val="0"/>
        </w:numPr>
        <w:ind w:left="709"/>
      </w:pPr>
      <w:bookmarkStart w:id="0" w:name="_GoBack"/>
      <w:bookmarkEnd w:id="0"/>
      <w:r w:rsidRPr="0078701C">
        <w:t xml:space="preserve">Решение </w:t>
      </w:r>
      <w:r w:rsidR="004E4BF8">
        <w:t xml:space="preserve">обыкновенных </w:t>
      </w:r>
      <w:r w:rsidRPr="0078701C">
        <w:t xml:space="preserve">дифференциальных и дифференциально-алгебраических уравнений в </w:t>
      </w:r>
      <w:r w:rsidR="0078701C" w:rsidRPr="0078701C">
        <w:rPr>
          <w:color w:val="2A1A61"/>
          <w:szCs w:val="28"/>
          <w:lang w:val="en-US"/>
        </w:rPr>
        <w:t>Sim</w:t>
      </w:r>
      <w:r w:rsidR="0078701C" w:rsidRPr="0078701C">
        <w:rPr>
          <w:color w:val="DB9E27"/>
          <w:szCs w:val="28"/>
          <w:lang w:val="en-US"/>
        </w:rPr>
        <w:t>In</w:t>
      </w:r>
      <w:r w:rsidR="0078701C" w:rsidRPr="0078701C">
        <w:rPr>
          <w:color w:val="2A1A61"/>
          <w:szCs w:val="28"/>
          <w:lang w:val="en-US"/>
        </w:rPr>
        <w:t>Tech</w:t>
      </w:r>
    </w:p>
    <w:p w:rsidR="008C626F" w:rsidRDefault="008C626F" w:rsidP="008C626F">
      <w:pPr>
        <w:rPr>
          <w:szCs w:val="28"/>
        </w:rPr>
      </w:pPr>
      <w:r w:rsidRPr="00164079">
        <w:rPr>
          <w:szCs w:val="28"/>
        </w:rPr>
        <w:t xml:space="preserve">Рассматриваются методы численного решения обыкновенных дифференциальных уравнений (ОДУ) и дифференциально-алгебраических уравнений (ДАУ), реализованные в </w:t>
      </w:r>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Pr="00164079">
        <w:rPr>
          <w:szCs w:val="28"/>
        </w:rP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8C626F" w:rsidRDefault="008C626F" w:rsidP="008C626F">
      <w:pPr>
        <w:rPr>
          <w:szCs w:val="28"/>
        </w:rPr>
      </w:pPr>
    </w:p>
    <w:p w:rsidR="008C626F" w:rsidRPr="00164079" w:rsidRDefault="008C626F" w:rsidP="008C626F">
      <w:pPr>
        <w:rPr>
          <w:szCs w:val="28"/>
        </w:rPr>
      </w:pPr>
      <w:r>
        <w:rPr>
          <w:szCs w:val="28"/>
        </w:rPr>
        <w:t xml:space="preserve">Авторы: </w:t>
      </w:r>
      <w:r w:rsidRPr="00164079">
        <w:rPr>
          <w:szCs w:val="28"/>
        </w:rPr>
        <w:t>Козлов Олег Степанович</w:t>
      </w:r>
      <w:r>
        <w:rPr>
          <w:szCs w:val="28"/>
        </w:rPr>
        <w:t xml:space="preserve">, </w:t>
      </w:r>
      <w:r w:rsidRPr="00164079">
        <w:rPr>
          <w:szCs w:val="28"/>
        </w:rPr>
        <w:t>Скворцов Леонид Маркович</w:t>
      </w:r>
      <w:r>
        <w:rPr>
          <w:szCs w:val="28"/>
        </w:rPr>
        <w:t xml:space="preserve">, </w:t>
      </w:r>
      <w:r w:rsidRPr="00164079">
        <w:rPr>
          <w:szCs w:val="28"/>
        </w:rPr>
        <w:t>Ходаковский Виктор Владимирович</w:t>
      </w:r>
    </w:p>
    <w:p w:rsidR="00037A43" w:rsidRDefault="00212902" w:rsidP="005E4034">
      <w:pPr>
        <w:pStyle w:val="1"/>
        <w:numPr>
          <w:ilvl w:val="0"/>
          <w:numId w:val="0"/>
        </w:numPr>
        <w:ind w:left="709"/>
      </w:pPr>
      <w:r>
        <w:t>Введение</w:t>
      </w:r>
    </w:p>
    <w:p w:rsidR="00AA657B" w:rsidRDefault="0078701C" w:rsidP="00AA657B">
      <w:r w:rsidRPr="0078701C">
        <w:rPr>
          <w:b/>
          <w:color w:val="2A1A61"/>
          <w:szCs w:val="28"/>
          <w:lang w:val="en-US"/>
        </w:rPr>
        <w:t>Sim</w:t>
      </w:r>
      <w:r w:rsidRPr="0078701C">
        <w:rPr>
          <w:b/>
          <w:color w:val="DB9E27"/>
          <w:szCs w:val="28"/>
          <w:lang w:val="en-US"/>
        </w:rPr>
        <w:t>In</w:t>
      </w:r>
      <w:r w:rsidRPr="0078701C">
        <w:rPr>
          <w:b/>
          <w:color w:val="2A1A61"/>
          <w:szCs w:val="28"/>
          <w:lang w:val="en-US"/>
        </w:rPr>
        <w:t>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w:t>
      </w:r>
      <w:r>
        <w:lastRenderedPageBreak/>
        <w:t xml:space="preserve">статье рассматриваются методы, реализованные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3D249D" w:rsidRPr="003D249D" w:rsidRDefault="003D249D" w:rsidP="003D249D">
      <w:r w:rsidRPr="003D249D">
        <w:t>Зада́ча Коши́ — одна из основных задач теории дифференциальных уравнений (обыкновенных и с частными производными). Задача состоит в нахождении решения (интеграла) дифференциального уравнения, удовлетворяющего так называемым начальным условиям (начальным данным).</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A44C1" w:rsidTr="00960D12">
        <w:tc>
          <w:tcPr>
            <w:tcW w:w="4268" w:type="pct"/>
          </w:tcPr>
          <w:p w:rsidR="00EA44C1" w:rsidRPr="000B3FA6" w:rsidRDefault="00D2674A">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732" w:type="pct"/>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rsidRPr="00810073">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rsidRPr="00810073">
        <w:sym w:font="Symbol" w:char="F072"/>
      </w:r>
      <w:r w:rsidRPr="00810073">
        <w:rPr>
          <w:i/>
        </w:rPr>
        <w:t>T</w:t>
      </w:r>
      <w:r w:rsidRPr="00810073">
        <w:t xml:space="preserve">, где </w:t>
      </w:r>
      <w:r w:rsidRPr="00810073">
        <w:sym w:font="Symbol" w:char="F072"/>
      </w:r>
      <w:r w:rsidRPr="00810073">
        <w:t xml:space="preserve"> – спектральный радиус матрицы Якоби. При умеренных значениях </w:t>
      </w:r>
      <w:r w:rsidRPr="00810073">
        <w:sym w:font="Symbol" w:char="F072"/>
      </w:r>
      <w:r w:rsidRPr="00810073">
        <w:rPr>
          <w:i/>
        </w:rPr>
        <w:t>T</w:t>
      </w:r>
      <w:r w:rsidRPr="00810073">
        <w:t xml:space="preserve"> (нежесткие задачи) интегрирование обычно выполняется традиционными явными методами </w:t>
      </w:r>
      <w:r w:rsidR="00530ADA" w:rsidRPr="00810073">
        <w:t xml:space="preserve">[1, 2] </w:t>
      </w:r>
      <w:r w:rsidRPr="00810073">
        <w:t xml:space="preserve">и требует небольшого объема вычислений. Трудности возникают при больших значениях </w:t>
      </w:r>
      <w:r w:rsidRPr="00810073">
        <w:sym w:font="Symbol" w:char="F072"/>
      </w:r>
      <w:r w:rsidRPr="00810073">
        <w:rPr>
          <w:i/>
        </w:rPr>
        <w:t>T</w:t>
      </w:r>
      <w:r w:rsidRPr="00810073">
        <w:t xml:space="preserve">, когда для получения качественно правильного решения при использовании традиционных методов необходимо </w:t>
      </w:r>
      <w:r w:rsidRPr="00810073">
        <w:lastRenderedPageBreak/>
        <w:t>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w:t>
      </w:r>
      <w:r w:rsidRPr="00810073">
        <w:t xml:space="preserve">методы </w:t>
      </w:r>
      <w:r w:rsidR="0033784B" w:rsidRPr="00810073">
        <w:t xml:space="preserve">[1, 2, </w:t>
      </w:r>
      <w:r w:rsidRPr="00810073">
        <w:t>3]. Такие методы подавляют все составляющие решения, соответствующие большим</w:t>
      </w:r>
      <w:r>
        <w:t xml:space="preserve">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Еще один тип задач, трудных для решения – задачи с разрывами правой части. Для правильного решения таких задач необходимо уменьшать шаг интегрирования в 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w:t>
      </w:r>
      <w:r>
        <w:lastRenderedPageBreak/>
        <w:t xml:space="preserve">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w:t>
      </w:r>
      <w:r w:rsidRPr="00810073">
        <w:t>переменных к другой. Для решения таких задач могут быть эффективными адаптивные методы [4,</w:t>
      </w:r>
      <w:r w:rsidRPr="00810073">
        <w:rPr>
          <w:lang w:val="en-US"/>
        </w:rPr>
        <w:t> </w:t>
      </w:r>
      <w:r w:rsidRPr="00810073">
        <w:t>5], расчетные формулы которых настраиваются на решаемую задачу, используя для этого</w:t>
      </w:r>
      <w:r>
        <w:t xml:space="preserve">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rsidR="00960D12">
        <w:t>, см. рисунок:</w:t>
      </w:r>
    </w:p>
    <w:p w:rsidR="00A846EB" w:rsidRDefault="00A846EB" w:rsidP="00A846EB">
      <w:pPr>
        <w:jc w:val="center"/>
      </w:pPr>
      <w:r>
        <w:rPr>
          <w:noProof/>
        </w:rPr>
        <w:lastRenderedPageBreak/>
        <w:drawing>
          <wp:inline distT="0" distB="0" distL="0" distR="0">
            <wp:extent cx="5961600" cy="4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600" cy="4219200"/>
                    </a:xfrm>
                    <a:prstGeom prst="rect">
                      <a:avLst/>
                    </a:prstGeom>
                    <a:noFill/>
                    <a:ln>
                      <a:noFill/>
                    </a:ln>
                  </pic:spPr>
                </pic:pic>
              </a:graphicData>
            </a:graphic>
          </wp:inline>
        </w:drawing>
      </w:r>
    </w:p>
    <w:p w:rsidR="00A846EB" w:rsidRPr="00A846EB" w:rsidRDefault="00A846EB" w:rsidP="00A846EB">
      <w:pPr>
        <w:jc w:val="center"/>
        <w:rPr>
          <w:b/>
        </w:rPr>
      </w:pPr>
      <w:r w:rsidRPr="00A846EB">
        <w:rPr>
          <w:b/>
        </w:rPr>
        <w:t xml:space="preserve">Параметры </w:t>
      </w:r>
      <w:r w:rsidR="003720DC">
        <w:rPr>
          <w:b/>
        </w:rPr>
        <w:t xml:space="preserve">проекта → Параметры </w:t>
      </w:r>
      <w:r w:rsidRPr="00A846EB">
        <w:rPr>
          <w:b/>
        </w:rPr>
        <w:t>расчёта.</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w:t>
      </w:r>
      <w:r>
        <w:lastRenderedPageBreak/>
        <w:t>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lastRenderedPageBreak/>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w:t>
      </w:r>
      <w:r>
        <w:lastRenderedPageBreak/>
        <w:t>оценка ошибки на последнем шаге. Для управления величиной шага используется нормированная ошибка, вычисляемая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BC4279" w:rsidTr="00960D12">
        <w:trPr>
          <w:jc w:val="center"/>
        </w:trPr>
        <w:tc>
          <w:tcPr>
            <w:tcW w:w="4268" w:type="pct"/>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732" w:type="pct"/>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Pr="00810073" w:rsidRDefault="00212902">
      <w:r>
        <w:t xml:space="preserve">Особенностью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w:t>
      </w:r>
      <w:r w:rsidRPr="00810073">
        <w:t xml:space="preserve">скользящего режима». Поэтому для получения оценки ошибки на </w:t>
      </w:r>
      <w:r w:rsidRPr="00810073">
        <w:rPr>
          <w:i/>
        </w:rPr>
        <w:t>m-</w:t>
      </w:r>
      <w:r w:rsidRPr="00810073">
        <w:t>м шаге нежелательно использовать значение</w:t>
      </w:r>
      <w:r w:rsidR="00880E0A" w:rsidRPr="00810073">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rsidRPr="00810073">
        <w:t>, как это делается, например, в методе Дорманда-Принса [</w:t>
      </w:r>
      <w:r w:rsidR="007F1C02" w:rsidRPr="00810073">
        <w:t>6</w:t>
      </w:r>
      <w:r w:rsidRPr="00810073">
        <w:t>].</w:t>
      </w:r>
    </w:p>
    <w:p w:rsidR="00826B19" w:rsidRDefault="00212902" w:rsidP="00EC7BFF">
      <w:r w:rsidRPr="00810073">
        <w:t xml:space="preserve">В большинстве методов, реализованных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810073">
        <w:t xml:space="preserve">, используется стандартная процедура управления величиной шага </w:t>
      </w:r>
      <w:r w:rsidR="00144185" w:rsidRPr="00810073">
        <w:t>[</w:t>
      </w:r>
      <w:r w:rsidR="00A5458F" w:rsidRPr="00810073">
        <w:t>3</w:t>
      </w:r>
      <w:r w:rsidR="00144185" w:rsidRPr="00810073">
        <w:t>]</w:t>
      </w:r>
      <w:r w:rsidRPr="00810073">
        <w:t>, задаваемая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EC7BFF" w:rsidTr="00960D12">
        <w:trPr>
          <w:jc w:val="center"/>
        </w:trPr>
        <w:tc>
          <w:tcPr>
            <w:tcW w:w="4268" w:type="pct"/>
            <w:vAlign w:val="center"/>
          </w:tcPr>
          <w:p w:rsidR="00EC7BFF" w:rsidRPr="00EC7BFF" w:rsidRDefault="00D2674A"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732" w:type="pct"/>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t>Явные методы</w:t>
      </w:r>
    </w:p>
    <w:p w:rsidR="00037A43" w:rsidRDefault="00212902">
      <w:r>
        <w:t xml:space="preserve">Явные методы представлены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D2674A">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t>Классический метод Рунге-Кутты</w:t>
      </w:r>
    </w:p>
    <w:p w:rsidR="00826B19" w:rsidRDefault="005E4034">
      <w:r>
        <w:t>З</w:t>
      </w:r>
      <w:r w:rsidR="00212902">
        <w:t>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7919E6" w:rsidTr="00960D12">
        <w:trPr>
          <w:jc w:val="center"/>
        </w:trPr>
        <w:tc>
          <w:tcPr>
            <w:tcW w:w="4268" w:type="pct"/>
            <w:vAlign w:val="center"/>
          </w:tcPr>
          <w:p w:rsidR="007919E6" w:rsidRPr="007919E6" w:rsidRDefault="00D2674A"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D2674A"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D2674A"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732" w:type="pct"/>
            <w:vAlign w:val="center"/>
          </w:tcPr>
          <w:p w:rsidR="007919E6" w:rsidRPr="00EA44C1" w:rsidRDefault="007919E6" w:rsidP="007919E6">
            <w:pPr>
              <w:jc w:val="right"/>
              <w:rPr>
                <w:lang w:val="en-US"/>
              </w:rPr>
            </w:pPr>
            <w:r>
              <w:rPr>
                <w:lang w:val="en-US"/>
              </w:rPr>
              <w:lastRenderedPageBreak/>
              <w:t>(2.1)</w:t>
            </w:r>
          </w:p>
        </w:tc>
      </w:tr>
    </w:tbl>
    <w:p w:rsidR="00826B19" w:rsidRDefault="00212902">
      <w:r>
        <w:lastRenderedPageBreak/>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411BA" w:rsidTr="00960D12">
        <w:trPr>
          <w:jc w:val="center"/>
        </w:trPr>
        <w:tc>
          <w:tcPr>
            <w:tcW w:w="4268" w:type="pct"/>
            <w:vAlign w:val="center"/>
          </w:tcPr>
          <w:p w:rsidR="00F411BA" w:rsidRPr="007919E6" w:rsidRDefault="00D2674A"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732" w:type="pct"/>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CA0822" w:rsidTr="00960D12">
        <w:trPr>
          <w:jc w:val="center"/>
        </w:trPr>
        <w:tc>
          <w:tcPr>
            <w:tcW w:w="4268" w:type="pct"/>
            <w:vAlign w:val="center"/>
          </w:tcPr>
          <w:p w:rsidR="00CA0822" w:rsidRPr="007919E6" w:rsidRDefault="00D2674A"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D2674A"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D2674A"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D2674A"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732" w:type="pct"/>
            <w:vAlign w:val="center"/>
          </w:tcPr>
          <w:p w:rsidR="00CA0822" w:rsidRPr="00EA44C1" w:rsidRDefault="00CA0822" w:rsidP="00CA0822">
            <w:pPr>
              <w:jc w:val="right"/>
              <w:rPr>
                <w:lang w:val="en-US"/>
              </w:rPr>
            </w:pPr>
            <w:r>
              <w:rPr>
                <w:lang w:val="en-US"/>
              </w:rPr>
              <w:t>(2.</w:t>
            </w:r>
            <w:r>
              <w:t>3</w:t>
            </w:r>
            <w:r>
              <w:rPr>
                <w:lang w:val="en-US"/>
              </w:rPr>
              <w:t>)</w:t>
            </w:r>
          </w:p>
        </w:tc>
      </w:tr>
    </w:tbl>
    <w:p w:rsidR="00826B19" w:rsidRPr="00810073" w:rsidRDefault="00212902">
      <w:r>
        <w:lastRenderedPageBreak/>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sidRPr="00810073">
        <w:rPr>
          <w:lang w:val="en-US"/>
        </w:rPr>
        <w:t>SC</w:t>
      </w:r>
      <w:r w:rsidRPr="00810073">
        <w:noBreakHyphen/>
        <w:t xml:space="preserve">устойчивость </w:t>
      </w:r>
      <w:r w:rsidR="000A1DCA" w:rsidRPr="00810073">
        <w:t>[</w:t>
      </w:r>
      <w:r w:rsidR="006D10C8" w:rsidRPr="00810073">
        <w:t>3</w:t>
      </w:r>
      <w:r w:rsidR="000A1DCA" w:rsidRPr="00810073">
        <w:t>]</w:t>
      </w:r>
      <w:r w:rsidRPr="00810073">
        <w:t>.</w:t>
      </w:r>
    </w:p>
    <w:p w:rsidR="00826B19" w:rsidRDefault="00212902">
      <w:r w:rsidRPr="00810073">
        <w:t>При решении умеренно жестких задач явными методами размер шага обычно приближается к границе устойчивости, но в этом случае процедура управления</w:t>
      </w:r>
      <w:r>
        <w:t xml:space="preserve">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DD67AB" w:rsidTr="00960D12">
        <w:trPr>
          <w:jc w:val="center"/>
        </w:trPr>
        <w:tc>
          <w:tcPr>
            <w:tcW w:w="4268" w:type="pct"/>
            <w:vAlign w:val="center"/>
          </w:tcPr>
          <w:p w:rsidR="00DD67AB" w:rsidRPr="00EC7BFF" w:rsidRDefault="00D2674A"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732" w:type="pct"/>
            <w:vAlign w:val="center"/>
          </w:tcPr>
          <w:p w:rsidR="00DD67AB" w:rsidRPr="00EA44C1" w:rsidRDefault="00DD67AB" w:rsidP="00AA35A4">
            <w:pPr>
              <w:jc w:val="right"/>
              <w:rPr>
                <w:lang w:val="en-US"/>
              </w:rPr>
            </w:pPr>
            <w:r>
              <w:rPr>
                <w:lang w:val="en-US"/>
              </w:rPr>
              <w:t>(2.4)</w:t>
            </w:r>
          </w:p>
        </w:tc>
      </w:tr>
    </w:tbl>
    <w:p w:rsidR="00826B19" w:rsidRDefault="00DD67AB" w:rsidP="0013531E">
      <w:pPr>
        <w:ind w:firstLine="0"/>
      </w:pPr>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13531E" w:rsidRDefault="0013531E" w:rsidP="0013531E">
      <w:r w:rsidRPr="0013531E">
        <w:t>Классические методы рекомендуется использовать для решения нежестких задач.</w:t>
      </w:r>
    </w:p>
    <w:p w:rsidR="00037A43" w:rsidRPr="00810073" w:rsidRDefault="00212902">
      <w:r>
        <w:t xml:space="preserve">Результаты тестирования классических методов </w:t>
      </w:r>
      <w:r w:rsidRPr="00810073">
        <w:t xml:space="preserve">приведены в разделах 4.1, 4.4, 4.5. </w:t>
      </w:r>
    </w:p>
    <w:p w:rsidR="00037A43" w:rsidRPr="00810073" w:rsidRDefault="00212902" w:rsidP="006D73C6">
      <w:pPr>
        <w:pStyle w:val="2"/>
      </w:pPr>
      <w:r w:rsidRPr="00810073">
        <w:t>Модифицированные классические методы</w:t>
      </w:r>
    </w:p>
    <w:p w:rsidR="00826B19" w:rsidRDefault="00212902">
      <w:r w:rsidRPr="00810073">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810073">
        <w:t>[</w:t>
      </w:r>
      <w:r w:rsidR="004F4D8C" w:rsidRPr="00810073">
        <w:t>4</w:t>
      </w:r>
      <w:r w:rsidR="006D73C6" w:rsidRPr="00810073">
        <w:t>]</w:t>
      </w:r>
      <w:r w:rsidRPr="00810073">
        <w:t>.</w:t>
      </w:r>
      <w:r>
        <w:t xml:space="preserve"> В модифицированных методах на основе предварительных стадий </w:t>
      </w:r>
      <w:r>
        <w:lastRenderedPageBreak/>
        <w:t>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D2674A">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D2674A"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D2674A">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508658812" r:id="rId9"/>
        </w:object>
      </w:r>
      <w:r w:rsidR="00212902">
        <w:t>:</w:t>
      </w:r>
    </w:p>
    <w:p w:rsidR="001F2FA6" w:rsidRPr="003D350A" w:rsidRDefault="00D2674A"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D2674A"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D2674A"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w:t>
      </w:r>
      <w:r w:rsidRPr="00810073">
        <w:t xml:space="preserve">методы </w:t>
      </w:r>
      <w:r w:rsidR="006D73C6" w:rsidRPr="00810073">
        <w:t>[</w:t>
      </w:r>
      <w:r w:rsidR="008211C2" w:rsidRPr="00810073">
        <w:t>4, 5</w:t>
      </w:r>
      <w:r w:rsidR="006D73C6" w:rsidRPr="00810073">
        <w:t>]</w:t>
      </w:r>
      <w:r w:rsidR="004222C2" w:rsidRPr="00810073">
        <w:t>, основанные на получении оценок наибольших по модулю собственных значений и последующей</w:t>
      </w:r>
      <w:r w:rsidR="004222C2" w:rsidRPr="004222C2">
        <w:t xml:space="preserve"> стабилизации расчетной схемы в полученных точках жесткого спектра</w:t>
      </w:r>
      <w:r w:rsidRPr="00765614">
        <w:t xml:space="preserve">. </w:t>
      </w:r>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реализовано 5 таких методов.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88630E" w:rsidTr="00960D12">
        <w:trPr>
          <w:jc w:val="center"/>
        </w:trPr>
        <w:tc>
          <w:tcPr>
            <w:tcW w:w="4268" w:type="pct"/>
            <w:vAlign w:val="center"/>
          </w:tcPr>
          <w:p w:rsidR="0088630E" w:rsidRPr="0088630E" w:rsidRDefault="00D2674A"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D2674A" w:rsidP="004222C2">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m</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m</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732" w:type="pct"/>
            <w:vAlign w:val="center"/>
          </w:tcPr>
          <w:p w:rsidR="0088630E" w:rsidRPr="00EA44C1" w:rsidRDefault="0088630E" w:rsidP="0088630E">
            <w:pPr>
              <w:jc w:val="right"/>
              <w:rPr>
                <w:lang w:val="en-US"/>
              </w:rPr>
            </w:pPr>
            <w:r>
              <w:rPr>
                <w:lang w:val="en-US"/>
              </w:rPr>
              <w:t>(2.5)</w:t>
            </w:r>
          </w:p>
        </w:tc>
      </w:tr>
    </w:tbl>
    <w:p w:rsidR="00826B19" w:rsidRDefault="00212902">
      <w:r>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w:t>
      </w:r>
      <w:r w:rsidR="00A019EB">
        <w:t xml:space="preserve">в общем случае самонастраиваемые, </w:t>
      </w:r>
      <w:r>
        <w:t>оптимальная настройка</w:t>
      </w:r>
      <w:r w:rsidR="006D73C6">
        <w:t xml:space="preserve"> </w:t>
      </w:r>
      <w:r>
        <w:t xml:space="preserve">этих параметров </w:t>
      </w:r>
      <w:r w:rsidRPr="00810073">
        <w:t xml:space="preserve">рассматривалась в </w:t>
      </w:r>
      <w:r w:rsidR="006D73C6" w:rsidRPr="00810073">
        <w:t>[</w:t>
      </w:r>
      <w:r w:rsidR="00A019EB" w:rsidRPr="00810073">
        <w:t>4, 5</w:t>
      </w:r>
      <w:r w:rsidR="006D73C6" w:rsidRPr="00810073">
        <w:t>]</w:t>
      </w:r>
      <w:r w:rsidRPr="00810073">
        <w:t>). Далее</w:t>
      </w:r>
      <w:r>
        <w:t xml:space="preserve"> вычисляются векторы</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D2674A"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732" w:type="pct"/>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4222C2" w:rsidP="00AA35A4">
            <w:pPr>
              <w:ind w:firstLine="0"/>
              <w:jc w:val="center"/>
            </w:pPr>
            <m:oMathPara>
              <m:oMathParaPr>
                <m:jc m:val="center"/>
              </m:oMathParaPr>
              <m:oMath>
                <m:r>
                  <m:rPr>
                    <m:sty m:val="b"/>
                  </m:rPr>
                  <w:rPr>
                    <w:rFonts w:ascii="Cambria Math" w:hAnsi="Cambria Math"/>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(2.7)</w:t>
            </w:r>
          </w:p>
        </w:tc>
      </w:tr>
    </w:tbl>
    <w:p w:rsidR="00826B19" w:rsidRDefault="00212902">
      <w:r>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AA35A4" w:rsidTr="00960D12">
        <w:trPr>
          <w:jc w:val="center"/>
        </w:trPr>
        <w:tc>
          <w:tcPr>
            <w:tcW w:w="4268" w:type="pct"/>
            <w:vAlign w:val="center"/>
          </w:tcPr>
          <w:p w:rsidR="00AA35A4" w:rsidRPr="0088630E" w:rsidRDefault="00D2674A"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732" w:type="pct"/>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4222C2" w:rsidRDefault="00A019EB">
      <w:r>
        <w:t>Трехстадийный метод (ч</w:t>
      </w:r>
      <w:r w:rsidR="00A72FE3">
        <w:t xml:space="preserve">исло стадий </w:t>
      </w:r>
      <w:r w:rsidR="00A72FE3" w:rsidRPr="00A72FE3">
        <w:rPr>
          <w:i/>
          <w:lang w:val="en-US"/>
        </w:rPr>
        <w:t>s</w:t>
      </w:r>
      <w:r w:rsidR="00A72FE3" w:rsidRPr="00A72FE3">
        <w:t xml:space="preserve"> = 3</w:t>
      </w:r>
      <w:r>
        <w:t>)</w:t>
      </w:r>
      <w:r w:rsidR="00212902">
        <w:t xml:space="preserve">, </w:t>
      </w:r>
      <w:r w:rsidRPr="00A019EB">
        <w:t>имеет 1-й порядок для жестких и 2-й для нежестких задач</w:t>
      </w:r>
      <w:r w:rsidR="004222C2">
        <w:t xml:space="preserve">. В нем </w:t>
      </w:r>
      <w:r w:rsidR="00A72FE3">
        <w:t>параметр</w:t>
      </w:r>
      <w:r w:rsidR="00A72FE3" w:rsidRPr="00A72FE3">
        <w:t xml:space="preserve"> </w:t>
      </w:r>
      <w:r w:rsidR="00A72FE3" w:rsidRPr="0088630E">
        <w:rPr>
          <w:i/>
        </w:rPr>
        <w:t>β</w:t>
      </w:r>
      <w:r w:rsidR="0016256E" w:rsidRPr="0016256E">
        <w:rPr>
          <w:i/>
        </w:rPr>
        <w:t xml:space="preserve"> </w:t>
      </w:r>
      <w:r w:rsidR="00A72FE3" w:rsidRPr="0016256E">
        <w:t>=</w:t>
      </w:r>
      <w:r w:rsidR="0016256E" w:rsidRPr="0016256E">
        <w:t xml:space="preserve"> </w:t>
      </w:r>
      <w:r w:rsidR="00A72FE3" w:rsidRPr="0016256E">
        <w:t>1</w:t>
      </w:r>
      <w:r w:rsidR="00212902">
        <w:t xml:space="preserve">, </w:t>
      </w:r>
      <w:r w:rsidR="004222C2">
        <w:t>тогда вектор (2.7) получим в виде</w:t>
      </w:r>
    </w:p>
    <w:p w:rsidR="004222C2" w:rsidRDefault="004222C2" w:rsidP="004222C2">
      <w:pPr>
        <w:ind w:firstLine="0"/>
      </w:pPr>
      <m:oMathPara>
        <m:oMath>
          <m:r>
            <m:rPr>
              <m:sty m:val="b"/>
            </m:rPr>
            <w:rPr>
              <w:rFonts w:ascii="Cambria Math" w:hAnsi="Cambria Math"/>
              <w:lang w:val="en-US"/>
            </w:rPr>
            <m:t>z</m:t>
          </m:r>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3</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num>
            <m:den>
              <m:r>
                <w:rPr>
                  <w:rFonts w:ascii="Cambria Math" w:hAnsi="Cambria Math"/>
                </w:rPr>
                <m:t>α</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den>
          </m:f>
          <m:r>
            <w:rPr>
              <w:rFonts w:ascii="Cambria Math" w:hAnsi="Cambria Math"/>
            </w:rPr>
            <m:t>.</m:t>
          </m:r>
        </m:oMath>
      </m:oMathPara>
    </w:p>
    <w:p w:rsidR="00826B19" w:rsidRDefault="00683750" w:rsidP="00683750">
      <w:r>
        <w:t>К</w:t>
      </w:r>
      <w:r w:rsidR="004222C2">
        <w:t xml:space="preserve">омпоненты </w:t>
      </w:r>
      <w:r w:rsidR="00212902">
        <w:t>вектор</w:t>
      </w:r>
      <w:r w:rsidR="004222C2">
        <w:t>а</w:t>
      </w:r>
      <w:r w:rsidR="00212902">
        <w:t xml:space="preserve"> настраиваемых параметров вычисля</w:t>
      </w:r>
      <w:r>
        <w:t>ю</w:t>
      </w:r>
      <w:r w:rsidR="00212902">
        <w:t xml:space="preserve">тся по формуле </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683750" w:rsidTr="00960D12">
        <w:trPr>
          <w:jc w:val="center"/>
        </w:trPr>
        <w:tc>
          <w:tcPr>
            <w:tcW w:w="2500" w:type="pct"/>
            <w:vAlign w:val="center"/>
          </w:tcPr>
          <w:p w:rsidR="00683750" w:rsidRDefault="00D2674A" w:rsidP="004222C2">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e>
                        </m:d>
                        <m:r>
                          <m:rPr>
                            <m:sty m:val="p"/>
                          </m:rPr>
                          <w:rPr>
                            <w:rFonts w:ascii="Cambria Math" w:hAnsi="Cambria Math"/>
                          </w:rPr>
                          <m:t>≤1.6,</m:t>
                        </m:r>
                      </m:e>
                      <m:e>
                        <m:r>
                          <m:rPr>
                            <m:sty m:val="p"/>
                          </m:rPr>
                          <w:rPr>
                            <w:rFonts w:ascii="Cambria Math" w:hAnsi="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-2</m:t>
                            </m:r>
                          </m:sup>
                        </m:sSubSup>
                        <m:r>
                          <m:rPr>
                            <m:sty m:val="p"/>
                          </m:rPr>
                          <w:rPr>
                            <w:rFonts w:ascii="Cambria Math" w:hAnsi="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 xml:space="preserve">&lt;-1.6,  </m:t>
                        </m:r>
                        <m:ctrlPr>
                          <w:rPr>
                            <w:rFonts w:ascii="Cambria Math" w:eastAsia="Cambria Math" w:hAnsi="Cambria Math" w:cs="Cambria Math"/>
                            <w:lang w:val="en-US"/>
                          </w:rPr>
                        </m:ctrlPr>
                      </m:e>
                      <m:e>
                        <m:r>
                          <w:rPr>
                            <w:rFonts w:ascii="Cambria Math" w:eastAsia="Cambria Math" w:hAnsi="Cambria Math" w:cs="Cambria Math"/>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m:rPr>
                                <m:sty m:val="p"/>
                              </m:rPr>
                              <w:rPr>
                                <w:rFonts w:ascii="Cambria Math" w:hAnsi="Cambria Math"/>
                              </w:rPr>
                              <m:t>i</m:t>
                            </m:r>
                          </m:sub>
                          <m:sup>
                            <m:r>
                              <w:rPr>
                                <w:rFonts w:ascii="Cambria Math" w:eastAsia="Cambria Math" w:hAnsi="Cambria Math" w:cs="Cambria Math"/>
                              </w:rPr>
                              <m:t>-1</m:t>
                            </m:r>
                          </m:sup>
                        </m:sSubSup>
                        <m:r>
                          <w:rPr>
                            <w:rFonts w:ascii="Cambria Math" w:eastAsia="Cambria Math" w:hAnsi="Cambria Math" w:cs="Cambria Math"/>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rPr>
                              <m:t>i</m:t>
                            </m:r>
                          </m:sub>
                        </m:sSub>
                        <m:r>
                          <m:rPr>
                            <m:sty m:val="p"/>
                          </m:rPr>
                          <w:rPr>
                            <w:rFonts w:ascii="Cambria Math" w:hAnsi="Cambria Math"/>
                          </w:rPr>
                          <m:t>&gt;1.6,</m:t>
                        </m:r>
                        <m:r>
                          <w:rPr>
                            <w:rFonts w:ascii="Cambria Math" w:eastAsia="Cambria Math" w:hAnsi="Cambria Math" w:cs="Cambria Math"/>
                          </w:rPr>
                          <m:t xml:space="preserve"> </m:t>
                        </m:r>
                      </m:e>
                    </m:eqArr>
                  </m:e>
                </m:d>
              </m:oMath>
            </m:oMathPara>
          </w:p>
        </w:tc>
        <w:tc>
          <w:tcPr>
            <w:tcW w:w="2500" w:type="pct"/>
            <w:vAlign w:val="center"/>
          </w:tcPr>
          <w:p w:rsidR="00683750" w:rsidRPr="00960D12" w:rsidRDefault="00683750" w:rsidP="00683750">
            <w:pPr>
              <w:ind w:firstLine="0"/>
            </w:pPr>
            <m:oMathPara>
              <m:oMathParaPr>
                <m:jc m:val="left"/>
              </m:oMathParaPr>
              <m:oMath>
                <m:r>
                  <w:rPr>
                    <w:rFonts w:ascii="Cambria Math" w:hAnsi="Cambria Math"/>
                  </w:rPr>
                  <m:t>i=1,…,n</m:t>
                </m:r>
              </m:oMath>
            </m:oMathPara>
          </w:p>
        </w:tc>
      </w:tr>
    </w:tbl>
    <w:p w:rsidR="00683750" w:rsidRDefault="00683750">
      <w:r>
        <w:t xml:space="preserve">а формула (2.8) принимает вид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+h</m:t>
        </m:r>
        <m:r>
          <m:rPr>
            <m:sty m:val="b"/>
          </m:rPr>
          <w:rPr>
            <w:rFonts w:ascii="Cambria Math" w:hAnsi="Cambria Math"/>
          </w:rPr>
          <m:t>c</m:t>
        </m:r>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m:t>
        </m:r>
      </m:oMath>
      <w:r w:rsidRPr="00683750">
        <w:t xml:space="preserve"> </w:t>
      </w:r>
      <w:r w:rsidR="00212902">
        <w:t>Для оценивания ошибки исполь</w:t>
      </w:r>
      <w:r>
        <w:t>зуется двухшаговая формула</w:t>
      </w:r>
    </w:p>
    <w:p w:rsidR="00683750" w:rsidRDefault="00683750"/>
    <w:p w:rsidR="00683750" w:rsidRPr="00BD28C1" w:rsidRDefault="00683750">
      <w:pPr>
        <w:rPr>
          <w:i/>
        </w:rPr>
      </w:pPr>
      <m:oMathPara>
        <m:oMath>
          <m:r>
            <w:rPr>
              <w:rFonts w:ascii="Cambria Math" w:hAnsi="Cambria Math"/>
            </w:rPr>
            <m:t>δ</m:t>
          </m:r>
          <m:r>
            <m:rPr>
              <m:sty m:val="b"/>
            </m:rPr>
            <w:rPr>
              <w:rFonts w:ascii="Cambria Math" w:hAnsi="Cambria Math"/>
            </w:rPr>
            <m:t>x</m:t>
          </m:r>
          <m:r>
            <w:rPr>
              <w:rFonts w:ascii="Cambria Math" w:hAnsi="Cambria Math"/>
            </w:rPr>
            <m:t>=h</m:t>
          </m:r>
          <m:r>
            <m:rPr>
              <m:sty m:val="b"/>
            </m:rP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e>
              </m:d>
              <m:r>
                <w:rPr>
                  <w:rFonts w:ascii="Cambria Math" w:hAnsi="Cambria Math"/>
                </w:rPr>
                <m:t>-ω</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m:t>
                  </m:r>
                </m:e>
              </m:d>
            </m:e>
          </m:d>
          <m:r>
            <w:rPr>
              <w:rFonts w:ascii="Cambria Math" w:hAnsi="Cambria Math"/>
            </w:rPr>
            <m:t>+</m:t>
          </m:r>
          <m:r>
            <m:rPr>
              <m:sty m:val="b"/>
            </m:rPr>
            <w:rPr>
              <w:rFonts w:ascii="Cambria Math" w:hAnsi="Cambria Math"/>
            </w:rPr>
            <m:t>d</m:t>
          </m:r>
          <m:d>
            <m:dPr>
              <m:begChr m:val="["/>
              <m:endChr m:val="]"/>
              <m:ctrlPr>
                <w:rPr>
                  <w:rFonts w:ascii="Cambria Math" w:hAnsi="Cambria Math"/>
                  <w:i/>
                </w:rPr>
              </m:ctrlPr>
            </m:dPr>
            <m:e>
              <m:r>
                <w:rPr>
                  <w:rFonts w:ascii="Cambria Math" w:hAnsi="Cambria Math"/>
                </w:rPr>
                <m:t>h</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-ω</m:t>
              </m:r>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m:rPr>
                  <m:sty m:val="p"/>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m:rPr>
                  <m:sty m:val="p"/>
                </m:rPr>
                <w:rPr>
                  <w:rFonts w:ascii="Cambria Math" w:hAnsi="Cambria Math"/>
                </w:rPr>
                <m:t>)</m:t>
              </m:r>
            </m:e>
          </m:d>
          <m:r>
            <w:rPr>
              <w:rFonts w:ascii="Cambria Math" w:hAnsi="Cambria Math"/>
            </w:rPr>
            <m:t>,</m:t>
          </m:r>
        </m:oMath>
      </m:oMathPara>
    </w:p>
    <w:p w:rsidR="00826B19" w:rsidRDefault="00BD28C1" w:rsidP="00BD28C1">
      <w:r>
        <w:t xml:space="preserve">Где </w:t>
      </w:r>
      <m:oMath>
        <m:r>
          <w:rPr>
            <w:rFonts w:ascii="Cambria Math" w:hAnsi="Cambria Math"/>
          </w:rPr>
          <m:t>ω=</m:t>
        </m:r>
        <m:f>
          <m:fPr>
            <m:type m:val="lin"/>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lang w:val="en-US"/>
                  </w:rPr>
                  <m:t>m</m:t>
                </m:r>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m</m:t>
                </m:r>
              </m:sub>
            </m:sSub>
          </m:den>
        </m:f>
      </m:oMath>
      <w:r w:rsidRPr="00BD28C1">
        <w:t xml:space="preserve"> – </w:t>
      </w:r>
      <w:r>
        <w:t xml:space="preserve">отношение </w:t>
      </w:r>
      <w:r w:rsidRPr="00BD28C1">
        <w:t xml:space="preserve">текущего шага к предыдущему, </w:t>
      </w:r>
      <m:oMath>
        <m:sSub>
          <m:sSubPr>
            <m:ctrlPr>
              <w:rPr>
                <w:rFonts w:ascii="Cambria Math" w:hAnsi="Cambria Math"/>
                <w:i/>
              </w:rPr>
            </m:ctrlPr>
          </m:sSubPr>
          <m:e>
            <m:r>
              <m:rPr>
                <m:sty m:val="b"/>
              </m:rPr>
              <w:rPr>
                <w:rFonts w:ascii="Cambria Math" w:hAnsi="Cambria Math"/>
              </w:rPr>
              <m:t>d</m:t>
            </m:r>
          </m:e>
          <m:sub>
            <m:r>
              <w:rPr>
                <w:rFonts w:ascii="Cambria Math" w:hAnsi="Cambria Math"/>
                <w:lang w:val="en-US"/>
              </w:rPr>
              <m:t>i</m:t>
            </m:r>
          </m:sub>
        </m:sSub>
        <m:r>
          <w:rPr>
            <w:rFonts w:ascii="Cambria Math" w:hAnsi="Cambria Math"/>
          </w:rPr>
          <m:t>=-</m:t>
        </m:r>
        <m:sSub>
          <m:sSubPr>
            <m:ctrlPr>
              <w:rPr>
                <w:rFonts w:ascii="Cambria Math" w:hAnsi="Cambria Math"/>
                <w:i/>
              </w:rPr>
            </m:ctrlPr>
          </m:sSubPr>
          <m:e>
            <m:r>
              <m:rPr>
                <m:sty m:val="b"/>
              </m:rPr>
              <w:rPr>
                <w:rFonts w:ascii="Cambria Math" w:hAnsi="Cambria Math"/>
              </w:rPr>
              <m:t>z</m:t>
            </m:r>
          </m:e>
          <m:sub>
            <m:r>
              <w:rPr>
                <w:rFonts w:ascii="Cambria Math" w:hAnsi="Cambria Math"/>
              </w:rPr>
              <m:t>i</m:t>
            </m:r>
          </m:sub>
        </m:sSub>
        <m:sSub>
          <m:sSubPr>
            <m:ctrlPr>
              <w:rPr>
                <w:rFonts w:ascii="Cambria Math" w:hAnsi="Cambria Math"/>
                <w:i/>
              </w:rPr>
            </m:ctrlPr>
          </m:sSubPr>
          <m:e>
            <m:r>
              <m:rPr>
                <m:sty m:val="b"/>
              </m:rPr>
              <w:rPr>
                <w:rFonts w:ascii="Cambria Math" w:hAnsi="Cambria Math"/>
              </w:rPr>
              <m:t>c</m:t>
            </m:r>
          </m:e>
          <m:sub>
            <m:r>
              <w:rPr>
                <w:rFonts w:ascii="Cambria Math" w:hAnsi="Cambria Math"/>
              </w:rPr>
              <m:t>i</m:t>
            </m:r>
          </m:sub>
        </m:sSub>
      </m:oMath>
      <w:r>
        <w:t xml:space="preserve"> </w:t>
      </w:r>
      <w:r w:rsidRPr="00BD28C1">
        <w:t xml:space="preserve">, </w:t>
      </w:r>
      <w:r w:rsidRPr="00BD28C1">
        <w:rPr>
          <w:i/>
        </w:rPr>
        <w:t>i</w:t>
      </w:r>
      <w:r w:rsidRPr="00BD28C1">
        <w:t xml:space="preserve"> = 1, …, </w:t>
      </w:r>
      <w:r w:rsidRPr="00BD28C1">
        <w:rPr>
          <w:i/>
        </w:rPr>
        <w:t>n</w:t>
      </w:r>
      <w:r w:rsidRPr="00BD28C1">
        <w:t>. Для очень жестких компонент выполняются одна или две дополнительные стадии, расширяющие область устойчивости в окр</w:t>
      </w:r>
      <w:r>
        <w:t>естности точек жесткого спектра.</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w:t>
      </w:r>
      <w:r w:rsidR="003F7C12" w:rsidRPr="003F7C12">
        <w:t xml:space="preserve"> (</w:t>
      </w:r>
      <w:r w:rsidR="003F7C12">
        <w:t xml:space="preserve">изменяется от </w:t>
      </w:r>
      <w:r w:rsidR="003F7C12" w:rsidRPr="003F7C12">
        <w:t xml:space="preserve">2/3 </w:t>
      </w:r>
      <w:r w:rsidR="003F7C12">
        <w:t>до 1)</w:t>
      </w:r>
      <w:r w:rsidR="00212902">
        <w:t xml:space="preserve">, благодаря чему порядок метода для нежестких задач повышается до 3-го. Ошибка 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4F0806" w:rsidP="00AA5257">
      <w:r>
        <w:t xml:space="preserve">Четырехстадийный метод (число </w:t>
      </w:r>
      <w:r w:rsidR="00AA5257">
        <w:t xml:space="preserve">стадий </w:t>
      </w:r>
      <w:r w:rsidR="00AA5257" w:rsidRPr="00A72FE3">
        <w:rPr>
          <w:i/>
          <w:lang w:val="en-US"/>
        </w:rPr>
        <w:t>s</w:t>
      </w:r>
      <w:r w:rsidR="00AA5257" w:rsidRPr="00A72FE3">
        <w:t xml:space="preserve"> = </w:t>
      </w:r>
      <w:r w:rsidR="00AA5257">
        <w:t>4</w:t>
      </w:r>
      <w:r>
        <w:t>)</w:t>
      </w:r>
      <w:r w:rsidR="00212902" w:rsidRPr="00AA5257">
        <w:t>, а вектор настраиваемых параметров вычисляется по формуле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6"/>
        <w:gridCol w:w="7286"/>
      </w:tblGrid>
      <w:tr w:rsidR="004F0806" w:rsidTr="00960D12">
        <w:trPr>
          <w:jc w:val="center"/>
        </w:trPr>
        <w:tc>
          <w:tcPr>
            <w:tcW w:w="2500" w:type="pct"/>
            <w:vAlign w:val="center"/>
          </w:tcPr>
          <w:p w:rsidR="004F0806" w:rsidRDefault="00D2674A" w:rsidP="00AF18BB">
            <w:pPr>
              <w:ind w:firstLine="0"/>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i</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i</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i</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&gt;2.</m:t>
                        </m:r>
                        <m:r>
                          <w:rPr>
                            <w:rFonts w:ascii="Cambria Math" w:eastAsia="Cambria Math" w:hAnsi="Cambria Math" w:cs="Cambria Math"/>
                            <w:lang w:val="en-US"/>
                          </w:rPr>
                          <m:t xml:space="preserve">  </m:t>
                        </m:r>
                      </m:e>
                    </m:eqArr>
                  </m:e>
                </m:d>
              </m:oMath>
            </m:oMathPara>
          </w:p>
        </w:tc>
        <w:tc>
          <w:tcPr>
            <w:tcW w:w="2500" w:type="pct"/>
            <w:vAlign w:val="center"/>
          </w:tcPr>
          <w:p w:rsidR="004F0806" w:rsidRPr="00960D12" w:rsidRDefault="004F0806" w:rsidP="00AF18BB">
            <w:pPr>
              <w:ind w:firstLine="0"/>
            </w:pPr>
            <m:oMathPara>
              <m:oMathParaPr>
                <m:jc m:val="left"/>
              </m:oMathParaPr>
              <m:oMath>
                <m:r>
                  <w:rPr>
                    <w:rFonts w:ascii="Cambria Math" w:hAnsi="Cambria Math"/>
                  </w:rPr>
                  <m:t>i=1,…,n</m:t>
                </m:r>
              </m:oMath>
            </m:oMathPara>
          </w:p>
        </w:tc>
      </w:tr>
    </w:tbl>
    <w:p w:rsidR="00826B19" w:rsidRDefault="00212902">
      <w:r>
        <w:t>Для оценивания ошибки используется вложенная формула. Порядок метода – от 2-го до 3-го.</w:t>
      </w:r>
    </w:p>
    <w:p w:rsidR="008025DF" w:rsidRDefault="00212902" w:rsidP="008025DF">
      <w:pPr>
        <w:pStyle w:val="3"/>
      </w:pPr>
      <w:r>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w:t>
      </w:r>
      <w:r w:rsidR="004F0806" w:rsidRPr="004F0806">
        <w:t xml:space="preserve"> 2-</w:t>
      </w:r>
      <w:r w:rsidR="004F0806">
        <w:t xml:space="preserve">го </w:t>
      </w:r>
      <w:r w:rsidR="004F0806" w:rsidRPr="004F0806">
        <w:t>порядка для жестких и 3-го для нежестких задач, шаг</w:t>
      </w:r>
      <w:r w:rsidR="004F0806">
        <w:t xml:space="preserve"> которого выполняется по </w:t>
      </w:r>
      <w:r w:rsidR="00212902">
        <w:t>формуле</w:t>
      </w:r>
    </w:p>
    <w:p w:rsidR="005F0F8F" w:rsidRDefault="00D2674A">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w:t>
      </w:r>
      <w:r w:rsidR="00B8376D">
        <w:t>ри решении осциллирующих задач.</w:t>
      </w:r>
    </w:p>
    <w:p w:rsidR="00826B19" w:rsidRDefault="00212902">
      <w:r>
        <w:t xml:space="preserve">Одношаговые адаптивные методы имеют невысокую точность, поэтому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lastRenderedPageBreak/>
        <w:t>Адаптивный 4</w:t>
      </w:r>
    </w:p>
    <w:p w:rsidR="00826B19" w:rsidRDefault="008025DF">
      <w:r>
        <w:t>М</w:t>
      </w:r>
      <w:r w:rsidR="00212902">
        <w:t>ногошаговый адаптивный метод переменного порядка</w:t>
      </w:r>
      <w:r w:rsidR="00A10495" w:rsidRPr="00A10495">
        <w:t xml:space="preserve"> (</w:t>
      </w:r>
      <w:r w:rsidR="00A10495">
        <w:t>от 1-го до 5-го для жестких задач и от 2-го до 6-го для нежестких задач</w:t>
      </w:r>
      <w:r w:rsidR="00A10495" w:rsidRPr="00A10495">
        <w:t>)</w:t>
      </w:r>
      <w:r w:rsidR="00212902">
        <w:t>,</w:t>
      </w:r>
      <w:r w:rsidR="00212902">
        <w:rPr>
          <w:b/>
        </w:rPr>
        <w:t xml:space="preserve"> </w:t>
      </w:r>
      <w:r w:rsidR="00212902">
        <w:t>основанный на использовании разделенных разностей, определяемых рекуррентно согласно формулам</w:t>
      </w:r>
    </w:p>
    <w:p w:rsidR="00F66049" w:rsidRDefault="00D2674A">
      <m:oMathPara>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0</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i-1</m:t>
                  </m:r>
                </m:sup>
              </m:sSup>
              <m:sSub>
                <m:sSubPr>
                  <m:ctrlPr>
                    <w:rPr>
                      <w:rFonts w:ascii="Cambria Math" w:hAnsi="Cambria Math"/>
                      <w:i/>
                    </w:rPr>
                  </m:ctrlPr>
                </m:sSubPr>
                <m:e>
                  <m:r>
                    <m:rPr>
                      <m:sty m:val="b"/>
                    </m:rPr>
                    <w:rPr>
                      <w:rFonts w:ascii="Cambria Math" w:hAnsi="Cambria Math"/>
                    </w:rPr>
                    <m:t>f</m:t>
                  </m:r>
                </m:e>
                <m:sub>
                  <m:r>
                    <w:rPr>
                      <w:rFonts w:ascii="Cambria Math" w:hAnsi="Cambria Math"/>
                    </w:rPr>
                    <m:t>m-1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en>
          </m:f>
          <m:r>
            <w:rPr>
              <w:rFonts w:ascii="Cambria Math" w:hAnsi="Cambria Math"/>
            </w:rPr>
            <m:t xml:space="preserve"> .</m:t>
          </m:r>
        </m:oMath>
      </m:oMathPara>
    </w:p>
    <w:p w:rsidR="00826B19" w:rsidRDefault="00212902">
      <w:r>
        <w:t>(аналогично определяются</w:t>
      </w:r>
      <w:r w:rsidR="00F66049" w:rsidRPr="00F66049">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Pr="00F66049">
        <w:t>)</w:t>
      </w:r>
      <w:r w:rsidRPr="00765614">
        <w:t>.</w:t>
      </w:r>
      <w:r>
        <w:rPr>
          <w:b/>
        </w:rPr>
        <w:t xml:space="preserve"> </w:t>
      </w:r>
      <w:r>
        <w:t>Введем также коэффициенты</w:t>
      </w:r>
      <w:r w:rsidR="00F66049" w:rsidRPr="00F66049">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зависящие от размеров текущего и предыдущих шагов и задаваемые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9"/>
        <w:gridCol w:w="2133"/>
      </w:tblGrid>
      <w:tr w:rsidR="00F66049" w:rsidTr="00960D12">
        <w:trPr>
          <w:jc w:val="center"/>
        </w:trPr>
        <w:tc>
          <w:tcPr>
            <w:tcW w:w="4268" w:type="pct"/>
            <w:vAlign w:val="center"/>
          </w:tcPr>
          <w:p w:rsidR="00F66049" w:rsidRPr="00AF18BB" w:rsidRDefault="00D2674A" w:rsidP="00AF18BB">
            <w:pPr>
              <w:ind w:firstLine="0"/>
              <w:jc w:val="center"/>
            </w:pPr>
            <m:oMathPara>
              <m:oMathParaPr>
                <m:jc m:val="center"/>
              </m:oMathParaPr>
              <m:oMath>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i/>
                      </w:rPr>
                    </m:ctrlPr>
                  </m:sSubPr>
                  <m:e>
                    <m:r>
                      <w:rPr>
                        <w:rFonts w:ascii="Cambria Math" w:hAnsi="Cambria Math"/>
                        <w:lang w:val="en-US"/>
                      </w:rPr>
                      <m:t>h</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m:rPr>
                    <m:sty m:val="p"/>
                  </m:rPr>
                  <w:rPr>
                    <w:rFonts w:ascii="Cambria Math" w:hAnsi="Cambria Math"/>
                  </w:rPr>
                  <m:t>=</m:t>
                </m:r>
                <m:sSub>
                  <m:sSubPr>
                    <m:ctrlPr>
                      <w:rPr>
                        <w:rFonts w:ascii="Cambria Math" w:hAnsi="Cambria Math"/>
                        <w:i/>
                      </w:rPr>
                    </m:ctrlPr>
                  </m:sSub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i-1,i-1</m:t>
                    </m:r>
                  </m:sub>
                </m:sSub>
                <m:r>
                  <w:rPr>
                    <w:rFonts w:ascii="Cambria Math" w:hAnsi="Cambria Math"/>
                  </w:rPr>
                  <m:t>;</m:t>
                </m:r>
              </m:oMath>
            </m:oMathPara>
          </w:p>
          <w:p w:rsidR="00AF18BB" w:rsidRPr="00AF18BB" w:rsidRDefault="00D2674A" w:rsidP="00AF18BB">
            <w:pPr>
              <w:ind w:firstLine="0"/>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j,i</m:t>
                    </m:r>
                  </m:sub>
                </m:sSub>
                <m:r>
                  <m:rPr>
                    <m:sty m:val="p"/>
                  </m:rPr>
                  <w:rPr>
                    <w:rFonts w:ascii="Cambria Math" w:hAnsi="Cambria Math"/>
                  </w:rPr>
                  <m:t>=</m:t>
                </m:r>
                <m:sSub>
                  <m:sSubPr>
                    <m:ctrlPr>
                      <w:rPr>
                        <w:rFonts w:ascii="Cambria Math" w:hAnsi="Cambria Math"/>
                        <w:i/>
                      </w:rPr>
                    </m:ctrlPr>
                  </m:sSubPr>
                  <m:e>
                    <m:r>
                      <w:rPr>
                        <w:rFonts w:ascii="Cambria Math" w:hAnsi="Cambria Math"/>
                      </w:rPr>
                      <m:t>j</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a</m:t>
                    </m:r>
                  </m:e>
                  <m:sub>
                    <m:r>
                      <w:rPr>
                        <w:rFonts w:ascii="Cambria Math" w:hAnsi="Cambria Math"/>
                      </w:rPr>
                      <m:t>j-1,i-1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m-i+1</m:t>
                        </m:r>
                      </m:sub>
                    </m:sSub>
                  </m:e>
                </m:d>
                <m:r>
                  <w:rPr>
                    <w:rFonts w:ascii="Cambria Math" w:hAnsi="Cambria Math"/>
                  </w:rPr>
                  <m:t>,  i=2,…,k,  j=2,…,i-1;</m:t>
                </m:r>
              </m:oMath>
            </m:oMathPara>
          </w:p>
          <w:p w:rsidR="00AF18BB" w:rsidRPr="00AF18BB" w:rsidRDefault="00D2674A" w:rsidP="00AF18BB">
            <w:pPr>
              <w:ind w:firstLine="0"/>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nary>
                  <m:naryPr>
                    <m:chr m:val="∑"/>
                    <m:ctrlPr>
                      <w:rPr>
                        <w:rFonts w:ascii="Cambria Math" w:hAnsi="Cambria Math"/>
                        <w:i/>
                      </w:rPr>
                    </m:ctrlPr>
                  </m:naryPr>
                  <m:sub>
                    <m:r>
                      <w:rPr>
                        <w:rFonts w:ascii="Cambria Math" w:hAnsi="Cambria Math"/>
                      </w:rPr>
                      <m:t>j=1</m:t>
                    </m:r>
                  </m:sub>
                  <m:sup>
                    <m:r>
                      <w:rPr>
                        <w:rFonts w:ascii="Cambria Math" w:hAnsi="Cambria Math"/>
                      </w:rPr>
                      <m:t>i</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j,i</m:t>
                            </m:r>
                          </m:sub>
                        </m:sSub>
                      </m:num>
                      <m:den>
                        <m:d>
                          <m:dPr>
                            <m:ctrlPr>
                              <w:rPr>
                                <w:rFonts w:ascii="Cambria Math" w:hAnsi="Cambria Math"/>
                                <w:i/>
                              </w:rPr>
                            </m:ctrlPr>
                          </m:dPr>
                          <m:e>
                            <m:r>
                              <w:rPr>
                                <w:rFonts w:ascii="Cambria Math" w:hAnsi="Cambria Math"/>
                              </w:rPr>
                              <m:t>j+1</m:t>
                            </m:r>
                          </m:e>
                        </m:d>
                        <m:r>
                          <w:rPr>
                            <w:rFonts w:ascii="Cambria Math" w:hAnsi="Cambria Math"/>
                          </w:rPr>
                          <m:t>!</m:t>
                        </m:r>
                      </m:den>
                    </m:f>
                  </m:e>
                </m:nary>
                <m:r>
                  <w:rPr>
                    <w:rFonts w:ascii="Cambria Math" w:hAnsi="Cambria Math"/>
                  </w:rPr>
                  <m:t>,  i=1,…,k.</m:t>
                </m:r>
              </m:oMath>
            </m:oMathPara>
          </w:p>
        </w:tc>
        <w:tc>
          <w:tcPr>
            <w:tcW w:w="732" w:type="pct"/>
            <w:vAlign w:val="center"/>
          </w:tcPr>
          <w:p w:rsidR="00F66049" w:rsidRPr="00EA44C1" w:rsidRDefault="00F66049" w:rsidP="00AF18BB">
            <w:pPr>
              <w:jc w:val="right"/>
              <w:rPr>
                <w:lang w:val="en-US"/>
              </w:rPr>
            </w:pPr>
            <w:r>
              <w:rPr>
                <w:lang w:val="en-US"/>
              </w:rPr>
              <w:t>(2.</w:t>
            </w:r>
            <w:r w:rsidR="00AF18BB">
              <w:rPr>
                <w:lang w:val="en-US"/>
              </w:rPr>
              <w:t>9</w:t>
            </w:r>
            <w:r>
              <w:rPr>
                <w:lang w:val="en-US"/>
              </w:rPr>
              <w:t>)</w:t>
            </w:r>
          </w:p>
        </w:tc>
      </w:tr>
    </w:tbl>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19"/>
        <w:gridCol w:w="2553"/>
      </w:tblGrid>
      <w:tr w:rsidR="00AF18BB" w:rsidTr="00960D12">
        <w:trPr>
          <w:jc w:val="center"/>
        </w:trPr>
        <w:tc>
          <w:tcPr>
            <w:tcW w:w="4124" w:type="pct"/>
            <w:vAlign w:val="center"/>
          </w:tcPr>
          <w:p w:rsidR="00AF18BB" w:rsidRPr="00AF18BB" w:rsidRDefault="00D2674A" w:rsidP="00AF18BB">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w:rPr>
                            <w:rFonts w:ascii="Cambria Math" w:hAnsi="Cambria Math"/>
                          </w:rPr>
                          <m:t>g</m:t>
                        </m:r>
                      </m:e>
                      <m:sub>
                        <m:r>
                          <w:rPr>
                            <w:rFonts w:ascii="Cambria Math" w:hAnsi="Cambria Math"/>
                          </w:rPr>
                          <m:t>i</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nary>
                <m:r>
                  <w:rPr>
                    <w:rFonts w:ascii="Cambria Math" w:hAnsi="Cambria Math"/>
                  </w:rPr>
                  <m:t xml:space="preserve">,  </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(2.10a)</w:t>
            </w:r>
          </w:p>
        </w:tc>
      </w:tr>
      <w:tr w:rsidR="00AF18BB" w:rsidTr="00960D12">
        <w:trPr>
          <w:jc w:val="center"/>
        </w:trPr>
        <w:tc>
          <w:tcPr>
            <w:tcW w:w="4124" w:type="pct"/>
            <w:vAlign w:val="center"/>
          </w:tcPr>
          <w:p w:rsidR="00AF18BB" w:rsidRPr="00AF18BB" w:rsidRDefault="00D2674A" w:rsidP="00AF18BB">
            <w:pPr>
              <w:ind w:firstLine="0"/>
              <w:jc w:val="center"/>
            </w:pPr>
            <m:oMathPara>
              <m:oMath>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x</m:t>
                            </m:r>
                          </m:e>
                        </m:acc>
                      </m:e>
                      <m:sub>
                        <m:r>
                          <w:rPr>
                            <w:rFonts w:ascii="Cambria Math" w:hAnsi="Cambria Math"/>
                          </w:rPr>
                          <m:t>m+1</m:t>
                        </m:r>
                      </m:sub>
                    </m:sSub>
                  </m:e>
                </m:d>
                <m:r>
                  <w:rPr>
                    <w:rFonts w:ascii="Cambria Math" w:hAnsi="Cambria Math"/>
                  </w:rPr>
                  <m:t>,</m:t>
                </m:r>
              </m:oMath>
            </m:oMathPara>
          </w:p>
        </w:tc>
        <w:tc>
          <w:tcPr>
            <w:tcW w:w="876" w:type="pct"/>
            <w:vAlign w:val="center"/>
          </w:tcPr>
          <w:p w:rsidR="00AF18BB" w:rsidRPr="00EA44C1" w:rsidRDefault="00AF18BB" w:rsidP="00AF18BB">
            <w:pPr>
              <w:jc w:val="right"/>
              <w:rPr>
                <w:lang w:val="en-US"/>
              </w:rPr>
            </w:pPr>
            <w:r>
              <w:rPr>
                <w:lang w:val="en-US"/>
              </w:rPr>
              <w:t>(2.10</w:t>
            </w:r>
            <w:r>
              <w:t>б</w:t>
            </w:r>
            <w:r>
              <w:rPr>
                <w:lang w:val="en-US"/>
              </w:rPr>
              <w:t>)</w:t>
            </w:r>
          </w:p>
        </w:tc>
      </w:tr>
    </w:tbl>
    <w:p w:rsidR="00826B19" w:rsidRDefault="00167012">
      <w:r>
        <w:lastRenderedPageBreak/>
        <w:t>г</w:t>
      </w:r>
      <w:r w:rsidR="00212902">
        <w:t>де</w:t>
      </w:r>
      <w:r w:rsidRPr="00167012">
        <w:t xml:space="preserve"> </w:t>
      </w:r>
      <m:oMath>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w:t>
      </w:r>
      <w:r>
        <w:t>–</w:t>
      </w:r>
      <w:r w:rsidR="00212902">
        <w:t xml:space="preserve"> разделенная разность с использованием </w:t>
      </w:r>
      <m:oMath>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oMath>
      <w:r w:rsidR="00212902">
        <w:t xml:space="preserve"> вместо</w:t>
      </w:r>
      <w:r>
        <w:t xml:space="preserve"> </w:t>
      </w:r>
      <m:oMath>
        <m:sSub>
          <m:sSubPr>
            <m:ctrlPr>
              <w:rPr>
                <w:rFonts w:ascii="Cambria Math" w:hAnsi="Cambria Math"/>
                <w:i/>
              </w:rPr>
            </m:ctrlPr>
          </m:sSubPr>
          <m:e>
            <m:r>
              <m:rPr>
                <m:sty m:val="b"/>
              </m:rPr>
              <w:rPr>
                <w:rFonts w:ascii="Cambria Math" w:hAnsi="Cambria Math"/>
                <w:lang w:val="en-US"/>
              </w:rPr>
              <m:t>f</m:t>
            </m:r>
          </m:e>
          <m:sub>
            <m:r>
              <w:rPr>
                <w:rFonts w:ascii="Cambria Math" w:hAnsi="Cambria Math"/>
              </w:rPr>
              <m:t>m+1</m:t>
            </m:r>
          </m:sub>
        </m:sSub>
      </m:oMath>
      <w:r w:rsidR="00212902">
        <w:t>. Формула прогноза имеет порядок</w:t>
      </w:r>
      <w:r w:rsidR="006D73C6">
        <w:t xml:space="preserve"> </w:t>
      </w:r>
      <w:r w:rsidR="00212902">
        <w:rPr>
          <w:i/>
          <w:lang w:val="en-US"/>
        </w:rPr>
        <w:t>k</w:t>
      </w:r>
      <w:r w:rsidR="00212902">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973920" w:rsidRPr="00973920">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oMath>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A458BC" w:rsidRPr="00A458BC" w:rsidRDefault="00A458BC">
      <w:pPr>
        <w:rPr>
          <w:lang w:val="en-US"/>
        </w:rPr>
      </w:pPr>
      <m:oMathPara>
        <m:oMath>
          <m:r>
            <m:rPr>
              <m:sty m:val="b"/>
            </m:rPr>
            <w:rPr>
              <w:rFonts w:ascii="Cambria Math" w:hAnsi="Cambria Math"/>
              <w:lang w:val="en-US"/>
            </w:rPr>
            <m:t>z</m:t>
          </m:r>
          <m:r>
            <m:rPr>
              <m:sty m:val="p"/>
            </m:rPr>
            <w:rPr>
              <w:rFonts w:ascii="Cambria Math" w:hAnsi="Cambria Math"/>
            </w:rPr>
            <m:t>=h</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num>
            <m:den>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den>
          </m:f>
          <m:r>
            <w:rPr>
              <w:rFonts w:ascii="Cambria Math" w:hAnsi="Cambria Math"/>
              <w:lang w:val="en-US"/>
            </w:rPr>
            <m:t>.</m:t>
          </m:r>
        </m:oMath>
      </m:oMathPara>
    </w:p>
    <w:p w:rsidR="00826B19" w:rsidRDefault="00212902">
      <w:r>
        <w:t xml:space="preserve">Чтобы предотвратить деление на ноль, вместо </w:t>
      </w:r>
      <w:r w:rsidR="00A458BC" w:rsidRPr="00A458BC">
        <w:rPr>
          <w:b/>
          <w:lang w:val="en-US"/>
        </w:rPr>
        <w:t>z</w:t>
      </w:r>
      <w:r>
        <w:t xml:space="preserve"> вычисляем вектор</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5"/>
        <w:gridCol w:w="2317"/>
      </w:tblGrid>
      <w:tr w:rsidR="007E0C7D" w:rsidTr="00960D12">
        <w:trPr>
          <w:jc w:val="center"/>
        </w:trPr>
        <w:tc>
          <w:tcPr>
            <w:tcW w:w="4205" w:type="pct"/>
            <w:vAlign w:val="center"/>
          </w:tcPr>
          <w:p w:rsidR="007E0C7D" w:rsidRPr="0088630E" w:rsidRDefault="007E0C7D" w:rsidP="007E0C7D">
            <w:pPr>
              <w:ind w:firstLine="0"/>
              <w:jc w:val="center"/>
            </w:pPr>
            <m:oMathPara>
              <m:oMathParaPr>
                <m:jc m:val="center"/>
              </m:oMathParaPr>
              <m:oMath>
                <m:r>
                  <m:rPr>
                    <m:sty m:val="b"/>
                  </m:rPr>
                  <w:rPr>
                    <w:rFonts w:ascii="Cambria Math" w:hAnsi="Cambria Math"/>
                    <w:lang w:val="en-US"/>
                  </w:rPr>
                  <m:t>γ=</m:t>
                </m:r>
                <m:sSup>
                  <m:sSupPr>
                    <m:ctrlPr>
                      <w:rPr>
                        <w:rFonts w:ascii="Cambria Math" w:hAnsi="Cambria Math"/>
                        <w:lang w:val="en-US"/>
                      </w:rPr>
                    </m:ctrlPr>
                  </m:sSupPr>
                  <m:e>
                    <m:d>
                      <m:dPr>
                        <m:begChr m:val="|"/>
                        <m:endChr m:val="|"/>
                        <m:ctrlPr>
                          <w:rPr>
                            <w:rFonts w:ascii="Cambria Math" w:hAnsi="Cambria Math"/>
                            <w:lang w:val="en-US"/>
                          </w:rPr>
                        </m:ctrlPr>
                      </m:dPr>
                      <m:e>
                        <m:r>
                          <m:rPr>
                            <m:sty m:val="b"/>
                          </m:rPr>
                          <w:rPr>
                            <w:rFonts w:ascii="Cambria Math" w:hAnsi="Cambria Math"/>
                            <w:lang w:val="en-US"/>
                          </w:rPr>
                          <m:t>z</m:t>
                        </m:r>
                      </m:e>
                    </m:d>
                  </m:e>
                  <m:sup>
                    <m:r>
                      <m:rPr>
                        <m:sty m:val="p"/>
                      </m:rPr>
                      <w:rPr>
                        <w:rFonts w:ascii="Cambria Math" w:hAnsi="Cambria Math"/>
                        <w:lang w:val="en-US"/>
                      </w:rPr>
                      <m:t>-1</m:t>
                    </m:r>
                  </m:sup>
                </m:sSup>
                <m:r>
                  <m:rPr>
                    <m:sty m:val="p"/>
                  </m:rPr>
                  <w:rPr>
                    <w:rFonts w:ascii="Cambria Math" w:hAnsi="Cambria Math"/>
                  </w:rPr>
                  <m:t>=</m:t>
                </m:r>
                <m:f>
                  <m:fPr>
                    <m:ctrlPr>
                      <w:rPr>
                        <w:rFonts w:ascii="Cambria Math" w:hAnsi="Cambria Math"/>
                        <w:i/>
                      </w:rPr>
                    </m:ctrlPr>
                  </m:fPr>
                  <m:num>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num>
                  <m:den>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den>
                </m:f>
                <m:r>
                  <w:rPr>
                    <w:rFonts w:ascii="Cambria Math" w:hAnsi="Cambria Math"/>
                  </w:rPr>
                  <m:t>,</m:t>
                </m:r>
              </m:oMath>
            </m:oMathPara>
          </w:p>
        </w:tc>
        <w:tc>
          <w:tcPr>
            <w:tcW w:w="795" w:type="pct"/>
            <w:vAlign w:val="center"/>
          </w:tcPr>
          <w:p w:rsidR="007E0C7D" w:rsidRPr="00EA44C1" w:rsidRDefault="007E0C7D" w:rsidP="007E0C7D">
            <w:pPr>
              <w:jc w:val="right"/>
              <w:rPr>
                <w:lang w:val="en-US"/>
              </w:rPr>
            </w:pPr>
            <w:r>
              <w:rPr>
                <w:lang w:val="en-US"/>
              </w:rPr>
              <w:t>(2.11)</w:t>
            </w:r>
          </w:p>
        </w:tc>
      </w:tr>
    </w:tbl>
    <w:p w:rsidR="00826B19" w:rsidRDefault="00212902">
      <w:r>
        <w:t>причем только для жестких и неустойчивых компонент, удовлетворяющих условию</w:t>
      </w:r>
      <w:r w:rsidR="00E07088" w:rsidRPr="00E07088">
        <w:t xml:space="preserve"> </w:t>
      </w:r>
      <m:oMath>
        <m:r>
          <m:rPr>
            <m:sty m:val="p"/>
          </m:rP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
                      </m:rPr>
                      <w:rPr>
                        <w:rFonts w:ascii="Cambria Math" w:hAnsi="Cambria Math"/>
                      </w:rPr>
                      <m:t>f</m:t>
                    </m:r>
                  </m:e>
                </m:acc>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r>
          <w:rPr>
            <w:rFonts w:ascii="Cambria Math" w:hAnsi="Cambria Math"/>
          </w:rPr>
          <m:t>&gt;μ</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b/>
                        <w:i/>
                        <w:lang w:val="en-US"/>
                      </w:rPr>
                    </m:ctrlPr>
                  </m:accPr>
                  <m:e>
                    <m:r>
                      <m:rPr>
                        <m:sty m:val="b"/>
                      </m:rPr>
                      <w:rPr>
                        <w:rFonts w:ascii="Cambria Math" w:hAnsi="Cambria Math"/>
                        <w:lang w:val="en-US"/>
                      </w:rPr>
                      <m:t>x</m:t>
                    </m:r>
                  </m:e>
                </m:acc>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e>
        </m:d>
      </m:oMath>
      <w:r>
        <w:t xml:space="preserve">, где </w:t>
      </w:r>
      <w:r w:rsidR="00E07088" w:rsidRPr="00E07088">
        <w:rPr>
          <w:i/>
        </w:rPr>
        <w:t>μ</w:t>
      </w:r>
      <w:r w:rsidR="00E07088" w:rsidRPr="00E07088">
        <w:t xml:space="preserve"> –</w:t>
      </w:r>
      <w:r w:rsidR="006E0122">
        <w:t xml:space="preserve"> </w:t>
      </w:r>
      <w:r>
        <w:t xml:space="preserve">константа, определяемая областью устойчивости и зависящая от </w:t>
      </w:r>
      <w:r>
        <w:rPr>
          <w:i/>
          <w:lang w:val="en-US"/>
        </w:rPr>
        <w:t>k</w:t>
      </w:r>
      <w:r>
        <w:t>. Формула интегрирования для таких компонент имеет вид</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1"/>
        <w:gridCol w:w="1871"/>
      </w:tblGrid>
      <w:tr w:rsidR="00DF4E0D" w:rsidTr="00960D12">
        <w:trPr>
          <w:jc w:val="center"/>
        </w:trPr>
        <w:tc>
          <w:tcPr>
            <w:tcW w:w="4358" w:type="pct"/>
            <w:vAlign w:val="center"/>
          </w:tcPr>
          <w:p w:rsidR="00DF4E0D" w:rsidRPr="00AF18BB" w:rsidRDefault="00D2674A" w:rsidP="00DF4E0D">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r>
                  <m:rPr>
                    <m:sty m:val="b"/>
                  </m:rPr>
                  <w:rPr>
                    <w:rFonts w:ascii="Cambria Math" w:hAnsi="Cambria Math"/>
                  </w:rPr>
                  <m:t>γ</m:t>
                </m:r>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r>
                      <w:rPr>
                        <w:rFonts w:ascii="Cambria Math" w:hAnsi="Cambria Math"/>
                      </w:rPr>
                      <m:t>-1</m:t>
                    </m:r>
                  </m:sup>
                  <m:e>
                    <m:sSub>
                      <m:sSubPr>
                        <m:ctrlPr>
                          <w:rPr>
                            <w:rFonts w:ascii="Cambria Math" w:hAnsi="Cambria Math"/>
                            <w:i/>
                          </w:rPr>
                        </m:ctrlPr>
                      </m:sSubPr>
                      <m:e>
                        <m:r>
                          <m:rPr>
                            <m:sty m:val="b"/>
                          </m:rPr>
                          <w:rPr>
                            <w:rFonts w:ascii="Cambria Math" w:hAnsi="Cambria Math"/>
                          </w:rPr>
                          <m:t>d</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i</m:t>
                            </m:r>
                          </m:sup>
                        </m:sSup>
                        <m:sSub>
                          <m:sSubPr>
                            <m:ctrlPr>
                              <w:rPr>
                                <w:rFonts w:ascii="Cambria Math" w:hAnsi="Cambria Math"/>
                                <w:i/>
                              </w:rPr>
                            </m:ctrlPr>
                          </m:sSubPr>
                          <m:e>
                            <m:r>
                              <m:rPr>
                                <m:sty m:val="b"/>
                              </m:rPr>
                              <w:rPr>
                                <w:rFonts w:ascii="Cambria Math" w:hAnsi="Cambria Math"/>
                              </w:rPr>
                              <m:t>f</m:t>
                            </m:r>
                          </m:e>
                          <m:sub>
                            <m:r>
                              <w:rPr>
                                <w:rFonts w:ascii="Cambria Math" w:hAnsi="Cambria Math"/>
                              </w:rPr>
                              <m:t>m</m:t>
                            </m:r>
                          </m:sub>
                        </m:sSub>
                      </m:e>
                    </m:d>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r>
                          <m:rPr>
                            <m:sty m:val="b"/>
                          </m:rPr>
                          <w:rPr>
                            <w:rFonts w:ascii="Cambria Math" w:hAnsi="Cambria Math"/>
                          </w:rPr>
                          <m:t>γ</m:t>
                        </m:r>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m:t>
                                </m:r>
                              </m:e>
                            </m:acc>
                          </m:e>
                          <m:sup>
                            <m:r>
                              <w:rPr>
                                <w:rFonts w:ascii="Cambria Math" w:hAnsi="Cambria Math"/>
                              </w:rPr>
                              <m:t>k</m:t>
                            </m:r>
                          </m:sup>
                        </m:sSup>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f</m:t>
                                </m:r>
                              </m:e>
                            </m:acc>
                          </m:e>
                          <m:sub>
                            <m:r>
                              <w:rPr>
                                <w:rFonts w:ascii="Cambria Math" w:hAnsi="Cambria Math"/>
                              </w:rPr>
                              <m:t>m+1</m:t>
                            </m:r>
                          </m:sub>
                        </m:sSub>
                      </m:e>
                    </m:d>
                  </m:e>
                </m:nary>
                <m:r>
                  <w:rPr>
                    <w:rFonts w:ascii="Cambria Math" w:hAnsi="Cambria Math"/>
                  </w:rPr>
                  <m:t xml:space="preserve">, </m:t>
                </m:r>
              </m:oMath>
            </m:oMathPara>
          </w:p>
        </w:tc>
        <w:tc>
          <w:tcPr>
            <w:tcW w:w="642" w:type="pct"/>
            <w:vAlign w:val="center"/>
          </w:tcPr>
          <w:p w:rsidR="00DF4E0D" w:rsidRPr="00EA44C1" w:rsidRDefault="00DF4E0D" w:rsidP="00DF4E0D">
            <w:pPr>
              <w:jc w:val="right"/>
              <w:rPr>
                <w:lang w:val="en-US"/>
              </w:rPr>
            </w:pPr>
            <w:r>
              <w:rPr>
                <w:lang w:val="en-US"/>
              </w:rPr>
              <w:t>(2.12)</w:t>
            </w:r>
          </w:p>
        </w:tc>
      </w:tr>
    </w:tbl>
    <w:p w:rsidR="00826B19" w:rsidRDefault="00212902">
      <w:r>
        <w:t xml:space="preserve">где векторные коэффициенты </w:t>
      </w:r>
      <m:oMath>
        <m:sSub>
          <m:sSubPr>
            <m:ctrlPr>
              <w:rPr>
                <w:rFonts w:ascii="Cambria Math" w:hAnsi="Cambria Math"/>
                <w:i/>
              </w:rPr>
            </m:ctrlPr>
          </m:sSubPr>
          <m:e>
            <m:r>
              <m:rPr>
                <m:sty m:val="b"/>
              </m:rPr>
              <w:rPr>
                <w:rFonts w:ascii="Cambria Math" w:hAnsi="Cambria Math"/>
              </w:rPr>
              <m:t>d</m:t>
            </m:r>
          </m:e>
          <m:sub>
            <m:r>
              <w:rPr>
                <w:rFonts w:ascii="Cambria Math" w:hAnsi="Cambria Math"/>
              </w:rPr>
              <m:t>i</m:t>
            </m:r>
          </m:sub>
        </m:sSub>
      </m:oMath>
      <w:r>
        <w:t xml:space="preserve"> вычисляются по формулам</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2"/>
        <w:gridCol w:w="2390"/>
      </w:tblGrid>
      <w:tr w:rsidR="00DF4E0D" w:rsidTr="00960D12">
        <w:trPr>
          <w:jc w:val="center"/>
        </w:trPr>
        <w:tc>
          <w:tcPr>
            <w:tcW w:w="4180" w:type="pct"/>
            <w:vAlign w:val="center"/>
          </w:tcPr>
          <w:p w:rsidR="00DF4E0D" w:rsidRPr="00DF4E0D" w:rsidRDefault="00D2674A" w:rsidP="00DF4E0D">
            <w:pPr>
              <w:ind w:firstLine="0"/>
              <w:jc w:val="center"/>
              <w:rPr>
                <w:i/>
              </w:rPr>
            </w:pPr>
            <m:oMathPara>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e</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lang w:val="en-US"/>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b"/>
                      </m:rPr>
                      <w:rPr>
                        <w:rFonts w:ascii="Cambria Math" w:hAnsi="Cambria Math"/>
                      </w:rPr>
                      <m:t>e</m:t>
                    </m:r>
                  </m:num>
                  <m:den>
                    <m:r>
                      <w:rPr>
                        <w:rFonts w:ascii="Cambria Math" w:hAnsi="Cambria Math"/>
                      </w:rPr>
                      <m:t>i!</m:t>
                    </m:r>
                  </m:den>
                </m:f>
                <m:r>
                  <m:rPr>
                    <m:sty m:val="p"/>
                  </m:rPr>
                  <w:rPr>
                    <w:rFonts w:ascii="Cambria Math" w:hAnsi="Cambria Math"/>
                  </w:rPr>
                  <m:t>-</m:t>
                </m:r>
                <m:r>
                  <m:rPr>
                    <m:sty m:val="b"/>
                  </m:rPr>
                  <w:rPr>
                    <w:rFonts w:ascii="Cambria Math" w:hAnsi="Cambria Math"/>
                  </w:rPr>
                  <m:t>γ</m:t>
                </m:r>
                <m:sSub>
                  <m:sSubPr>
                    <m:ctrlPr>
                      <w:rPr>
                        <w:rFonts w:ascii="Cambria Math" w:hAnsi="Cambria Math"/>
                      </w:rPr>
                    </m:ctrlPr>
                  </m:sSubPr>
                  <m:e>
                    <m:r>
                      <m:rPr>
                        <m:sty m:val="b"/>
                      </m:rPr>
                      <w:rPr>
                        <w:rFonts w:ascii="Cambria Math" w:hAnsi="Cambria Math"/>
                        <w:lang w:val="en-US"/>
                      </w:rPr>
                      <m:t>c</m:t>
                    </m:r>
                  </m:e>
                  <m:sub>
                    <m:r>
                      <w:rPr>
                        <w:rFonts w:ascii="Cambria Math" w:hAnsi="Cambria Math"/>
                      </w:rPr>
                      <m:t>i-1</m:t>
                    </m:r>
                  </m:sub>
                </m:sSub>
                <m:r>
                  <m:rPr>
                    <m:sty m:val="p"/>
                  </m:rP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i</m:t>
                    </m:r>
                  </m:sub>
                </m:sSub>
                <m:r>
                  <m:rPr>
                    <m:sty m:val="p"/>
                  </m:rP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lang w:val="en-US"/>
                      </w:rPr>
                      <m:t>i</m:t>
                    </m:r>
                  </m:sup>
                  <m:e>
                    <m:sSub>
                      <m:sSubPr>
                        <m:ctrlPr>
                          <w:rPr>
                            <w:rFonts w:ascii="Cambria Math" w:hAnsi="Cambria Math"/>
                            <w:i/>
                          </w:rPr>
                        </m:ctrlPr>
                      </m:sSubPr>
                      <m:e>
                        <m:r>
                          <m:rPr>
                            <m:sty m:val="b"/>
                          </m:rPr>
                          <w:rPr>
                            <w:rFonts w:ascii="Cambria Math" w:hAnsi="Cambria Math"/>
                          </w:rPr>
                          <m:t>c</m:t>
                        </m:r>
                      </m:e>
                      <m:sub>
                        <m:r>
                          <w:rPr>
                            <w:rFonts w:ascii="Cambria Math" w:hAnsi="Cambria Math"/>
                          </w:rPr>
                          <m:t>j</m:t>
                        </m:r>
                      </m:sub>
                    </m:sSub>
                    <m:sSub>
                      <m:sSubPr>
                        <m:ctrlPr>
                          <w:rPr>
                            <w:rFonts w:ascii="Cambria Math" w:hAnsi="Cambria Math"/>
                            <w:i/>
                          </w:rPr>
                        </m:ctrlPr>
                      </m:sSubPr>
                      <m:e>
                        <m:r>
                          <m:rPr>
                            <m:sty m:val="b"/>
                          </m:rPr>
                          <w:rPr>
                            <w:rFonts w:ascii="Cambria Math" w:hAnsi="Cambria Math"/>
                          </w:rPr>
                          <m:t>a</m:t>
                        </m:r>
                      </m:e>
                      <m:sub>
                        <m:r>
                          <w:rPr>
                            <w:rFonts w:ascii="Cambria Math" w:hAnsi="Cambria Math"/>
                          </w:rPr>
                          <m:t>j,i</m:t>
                        </m:r>
                      </m:sub>
                    </m:sSub>
                  </m:e>
                </m:nary>
                <m:r>
                  <w:rPr>
                    <w:rFonts w:ascii="Cambria Math" w:hAnsi="Cambria Math"/>
                  </w:rPr>
                  <m:t>,  i=1,…,k</m:t>
                </m:r>
              </m:oMath>
            </m:oMathPara>
          </w:p>
        </w:tc>
        <w:tc>
          <w:tcPr>
            <w:tcW w:w="820" w:type="pct"/>
            <w:vAlign w:val="center"/>
          </w:tcPr>
          <w:p w:rsidR="00DF4E0D" w:rsidRPr="00EA44C1" w:rsidRDefault="00DF4E0D" w:rsidP="00DF4E0D">
            <w:pPr>
              <w:jc w:val="right"/>
              <w:rPr>
                <w:lang w:val="en-US"/>
              </w:rPr>
            </w:pPr>
            <w:r>
              <w:rPr>
                <w:lang w:val="en-US"/>
              </w:rPr>
              <w:t>(2.13)</w:t>
            </w:r>
          </w:p>
        </w:tc>
      </w:tr>
    </w:tbl>
    <w:p w:rsidR="00DF4E0D" w:rsidRDefault="00DF4E0D">
      <w:r w:rsidRPr="00DF4E0D">
        <w:t>(</w:t>
      </w:r>
      <w:r w:rsidRPr="00DF4E0D">
        <w:rPr>
          <w:b/>
        </w:rPr>
        <w:t>e</w:t>
      </w:r>
      <w:r w:rsidRPr="00DF4E0D">
        <w:t xml:space="preserve"> – </w:t>
      </w:r>
      <w:r w:rsidRPr="00DF4E0D">
        <w:rPr>
          <w:i/>
        </w:rPr>
        <w:t>n</w:t>
      </w:r>
      <w:r w:rsidRPr="00DF4E0D">
        <w:t>-мерный вектор с единичными компонентами).</w:t>
      </w:r>
    </w:p>
    <w:p w:rsidR="00037A43" w:rsidRDefault="00212902">
      <w:r>
        <w:t xml:space="preserve">Формула (2.12) построена таким образом, что она имеет порядок </w:t>
      </w:r>
      <w:r>
        <w:rPr>
          <w:i/>
          <w:lang w:val="en-US"/>
        </w:rPr>
        <w:t>k</w:t>
      </w:r>
      <w:r w:rsidRPr="00765614">
        <w:t xml:space="preserve"> </w:t>
      </w:r>
      <w:r>
        <w:t>и обеспечивает затухание за один шаг при решении уравнения</w:t>
      </w:r>
      <w:r w:rsidR="00DF4E0D" w:rsidRPr="00DF4E0D">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=λx, λ&lt;0.</m:t>
        </m:r>
      </m:oMath>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т.е. числом членов в формулах (2.10), (2.12). Если на предыдущем шаге было</w:t>
      </w:r>
      <w:r w:rsidR="00A10495" w:rsidRPr="00A10495">
        <w:t xml:space="preserve">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old</m:t>
            </m:r>
          </m:sub>
        </m:sSub>
      </m:oMath>
      <w:r>
        <w:t xml:space="preserve">, то на очередном шаге значение </w:t>
      </w:r>
      <w:r>
        <w:rPr>
          <w:i/>
          <w:lang w:val="en-US"/>
        </w:rPr>
        <w:t>k</w:t>
      </w:r>
      <w:r w:rsidRPr="00765614">
        <w:t xml:space="preserve"> </w:t>
      </w:r>
      <w:r>
        <w:t>может быть от 1 до</w:t>
      </w:r>
      <w:r w:rsidR="00A10495" w:rsidRPr="00A10495">
        <w:t xml:space="preserve"> </w:t>
      </w:r>
      <m:oMath>
        <m:sSub>
          <m:sSubPr>
            <m:ctrlPr>
              <w:rPr>
                <w:rFonts w:ascii="Cambria Math" w:hAnsi="Cambria Math"/>
                <w:i/>
              </w:rPr>
            </m:ctrlPr>
          </m:sSubPr>
          <m:e>
            <m:r>
              <w:rPr>
                <w:rFonts w:ascii="Cambria Math" w:hAnsi="Cambria Math"/>
              </w:rPr>
              <m:t>k</m:t>
            </m:r>
          </m:e>
          <m:sub>
            <m:r>
              <w:rPr>
                <w:rFonts w:ascii="Cambria Math" w:hAnsi="Cambria Math"/>
              </w:rPr>
              <m:t>old</m:t>
            </m:r>
          </m:sub>
        </m:sSub>
        <m:r>
          <w:rPr>
            <w:rFonts w:ascii="Cambria Math" w:hAnsi="Cambria Math"/>
          </w:rPr>
          <m:t>+1</m:t>
        </m:r>
      </m:oMath>
      <w:r>
        <w:t xml:space="preserve">. Новое значение </w:t>
      </w:r>
      <w:r>
        <w:rPr>
          <w:i/>
          <w:lang w:val="en-US"/>
        </w:rPr>
        <w:t>k</w:t>
      </w:r>
      <w:r w:rsidRPr="00765614">
        <w:t xml:space="preserve"> </w:t>
      </w:r>
      <w:r>
        <w:t>определяется на этапе прогноза исходя из условия, чтобы прогноз был наиболее точным. Формулу прогноз</w:t>
      </w:r>
      <w:r w:rsidR="00A10495">
        <w:t>а (2.10а) можно записать в виде</w:t>
      </w:r>
    </w:p>
    <w:p w:rsidR="00A10495" w:rsidRDefault="00D2674A">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δ</m:t>
              </m:r>
            </m:e>
            <m:sub>
              <m:r>
                <w:rPr>
                  <w:rFonts w:ascii="Cambria Math" w:hAnsi="Cambria Math"/>
                </w:rPr>
                <m:t>k</m:t>
              </m:r>
            </m:sub>
          </m:sSub>
          <m:r>
            <w:rPr>
              <w:rFonts w:ascii="Cambria Math" w:hAnsi="Cambria Math"/>
            </w:rPr>
            <m:t>.</m:t>
          </m:r>
        </m:oMath>
      </m:oMathPara>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A10495" w:rsidRPr="00A10495" w:rsidRDefault="00D2674A">
      <w:pPr>
        <w:rPr>
          <w:lang w:val="en-US"/>
        </w:rPr>
      </w:pPr>
      <m:oMathPara>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2</m:t>
                  </m:r>
                </m:sub>
              </m:sSub>
            </m:e>
          </m:d>
          <m:r>
            <w:rPr>
              <w:rFonts w:ascii="Cambria Math" w:hAnsi="Cambria Math"/>
            </w:rPr>
            <m:t>&gt;…&gt;</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δ</m:t>
                  </m:r>
                </m:e>
                <m:sub>
                  <m:r>
                    <w:rPr>
                      <w:rFonts w:ascii="Cambria Math" w:hAnsi="Cambria Math"/>
                    </w:rPr>
                    <m:t>k</m:t>
                  </m:r>
                </m:sub>
              </m:sSub>
            </m:e>
          </m:d>
          <m:r>
            <w:rPr>
              <w:rFonts w:ascii="Cambria Math" w:hAnsi="Cambria Math"/>
              <w:lang w:val="en-US"/>
            </w:rPr>
            <m:t>,</m:t>
          </m:r>
        </m:oMath>
      </m:oMathPara>
    </w:p>
    <w:p w:rsidR="00826B19" w:rsidRDefault="00212902">
      <w:r>
        <w:t>где норма ошибки вычисляется в соответствии с (1.2).</w:t>
      </w:r>
    </w:p>
    <w:p w:rsidR="00826B19" w:rsidRPr="006D73C6" w:rsidRDefault="00212902" w:rsidP="006D73C6">
      <w:pPr>
        <w:pStyle w:val="1"/>
      </w:pPr>
      <w:r>
        <w:lastRenderedPageBreak/>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Метод Гира</w:t>
      </w:r>
    </w:p>
    <w:p w:rsidR="00826B19" w:rsidRDefault="00212902">
      <w:r>
        <w:t xml:space="preserve">Метод Гира является многошаговым методом переменного </w:t>
      </w:r>
      <w:r w:rsidR="000F15F1" w:rsidRPr="000F15F1">
        <w:t>(</w:t>
      </w:r>
      <w:r w:rsidR="000F15F1">
        <w:t xml:space="preserve">от 1-го до 6-го) </w:t>
      </w:r>
      <w:r>
        <w:t>порядка, построенным на основе формул дифференцирования назад (ФДН)</w:t>
      </w:r>
      <w:r w:rsidRPr="00765614">
        <w:t xml:space="preserve"> </w:t>
      </w:r>
      <w:r w:rsidR="006D73C6" w:rsidRPr="000F15F1">
        <w:t>[</w:t>
      </w:r>
      <w:r w:rsidR="000F15F1" w:rsidRPr="000F15F1">
        <w:t>1-3</w:t>
      </w:r>
      <w:r w:rsidR="006D73C6" w:rsidRPr="000F15F1">
        <w:t>]</w:t>
      </w:r>
      <w:r>
        <w:t>, которые можно записать в виде</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0F15F1" w:rsidTr="00453FE6">
        <w:trPr>
          <w:jc w:val="center"/>
        </w:trPr>
        <w:tc>
          <w:tcPr>
            <w:tcW w:w="4169" w:type="pct"/>
            <w:vAlign w:val="center"/>
          </w:tcPr>
          <w:p w:rsidR="000F15F1" w:rsidRPr="00DF4E0D" w:rsidRDefault="00D2674A" w:rsidP="000F15F1">
            <w:pPr>
              <w:ind w:firstLine="0"/>
              <w:jc w:val="center"/>
              <w:rPr>
                <w:i/>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lang w:val="en-US"/>
                      </w:rPr>
                      <m:t>k</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m:t>
                            </m:r>
                          </m:sub>
                        </m:sSub>
                        <m:r>
                          <m:rPr>
                            <m:sty m:val="b"/>
                          </m:rPr>
                          <w:rPr>
                            <w:rFonts w:ascii="Cambria Math" w:hAnsi="Cambria Math"/>
                          </w:rPr>
                          <m:t>x</m:t>
                        </m:r>
                      </m:e>
                      <m:sub>
                        <m:r>
                          <w:rPr>
                            <w:rFonts w:ascii="Cambria Math" w:hAnsi="Cambria Math"/>
                          </w:rPr>
                          <m:t>m+1-i</m:t>
                        </m:r>
                      </m:sub>
                    </m:sSub>
                    <m:r>
                      <w:rPr>
                        <w:rFonts w:ascii="Cambria Math" w:hAnsi="Cambria Math"/>
                      </w:rPr>
                      <m:t>+</m:t>
                    </m:r>
                    <m:sSub>
                      <m:sSubPr>
                        <m:ctrlPr>
                          <w:rPr>
                            <w:rFonts w:ascii="Cambria Math" w:hAnsi="Cambria Math"/>
                            <w:i/>
                          </w:rPr>
                        </m:ctrlPr>
                      </m:sSubPr>
                      <m:e>
                        <m:r>
                          <w:rPr>
                            <w:rFonts w:ascii="Cambria Math" w:hAnsi="Cambria Math"/>
                          </w:rPr>
                          <m:t>hb</m:t>
                        </m:r>
                        <m:r>
                          <m:rPr>
                            <m:sty m:val="b"/>
                          </m:rPr>
                          <w:rPr>
                            <w:rFonts w:ascii="Cambria Math" w:hAnsi="Cambria Math"/>
                          </w:rPr>
                          <m:t>f</m:t>
                        </m:r>
                      </m:e>
                      <m:sub>
                        <m:r>
                          <w:rPr>
                            <w:rFonts w:ascii="Cambria Math" w:hAnsi="Cambria Math"/>
                          </w:rPr>
                          <m:t>m+1</m:t>
                        </m:r>
                      </m:sub>
                    </m:sSub>
                  </m:e>
                </m:nary>
              </m:oMath>
            </m:oMathPara>
          </w:p>
        </w:tc>
        <w:tc>
          <w:tcPr>
            <w:tcW w:w="831" w:type="pct"/>
            <w:vAlign w:val="center"/>
          </w:tcPr>
          <w:p w:rsidR="000F15F1" w:rsidRPr="00EA44C1" w:rsidRDefault="000F15F1" w:rsidP="000F15F1">
            <w:pPr>
              <w:jc w:val="right"/>
              <w:rPr>
                <w:lang w:val="en-US"/>
              </w:rPr>
            </w:pPr>
            <w:r>
              <w:rPr>
                <w:lang w:val="en-US"/>
              </w:rPr>
              <w:t>(3.1)</w:t>
            </w:r>
          </w:p>
        </w:tc>
      </w:tr>
    </w:tbl>
    <w:p w:rsidR="006D73C6" w:rsidRDefault="00212902">
      <w:r>
        <w:t>где коэффициенты</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,b</m:t>
        </m:r>
      </m:oMath>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0F15F1">
        <w:t>[</w:t>
      </w:r>
      <w:r w:rsidR="000F15F1" w:rsidRPr="000F15F1">
        <w:t>1,2</w:t>
      </w:r>
      <w:r w:rsidRPr="000F15F1">
        <w:t>]</w:t>
      </w:r>
      <w:r>
        <w:t>, позволяющего использовать эффективный алгоритм автоматического изменения порядка и величины шага. Последние компоненты вектора Нордсика по</w:t>
      </w:r>
      <w:r w:rsidR="000F15F1">
        <w:t>зволяют получить оценку ошибки.</w:t>
      </w:r>
    </w:p>
    <w:p w:rsidR="00037A43" w:rsidRDefault="00212902" w:rsidP="006D73C6">
      <w:r>
        <w:t xml:space="preserve">При </w:t>
      </w:r>
      <w:r w:rsidR="000F15F1" w:rsidRPr="000F15F1">
        <w:rPr>
          <w:i/>
          <w:lang w:val="en-US"/>
        </w:rPr>
        <w:t>k</w:t>
      </w:r>
      <w:r w:rsidR="000F15F1" w:rsidRPr="000F15F1">
        <w:t xml:space="preserve"> = 1</w:t>
      </w:r>
      <w:r>
        <w:t xml:space="preserve"> (тогда</w:t>
      </w:r>
      <w:r w:rsidR="000F15F1" w:rsidRPr="000F15F1">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=b=1</m:t>
        </m:r>
      </m:oMath>
      <w:r>
        <w:t xml:space="preserve">) получим </w:t>
      </w:r>
      <w:r w:rsidRPr="007B32ED">
        <w:rPr>
          <w:b/>
          <w:color w:val="0000FF"/>
        </w:rPr>
        <w:t>неявный метод Эйлера</w:t>
      </w:r>
      <w:r w:rsidR="008E4BC0">
        <w:t xml:space="preserve"> – метод 1-го порядка, </w:t>
      </w:r>
      <w:r>
        <w:t>также р</w:t>
      </w:r>
      <w:r w:rsidR="00DE7595">
        <w:t>еализован</w:t>
      </w:r>
      <w:r w:rsidR="008E4BC0">
        <w:t>ный</w:t>
      </w:r>
      <w:r w:rsidR="00DE7595">
        <w:t xml:space="preserve"> 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w:t>
      </w:r>
    </w:p>
    <w:p w:rsidR="00826B19" w:rsidRDefault="00212902" w:rsidP="006D73C6">
      <w:pPr>
        <w:pStyle w:val="2"/>
      </w:pPr>
      <w:r>
        <w:t xml:space="preserve">Адаптивный </w:t>
      </w:r>
      <w:r w:rsidR="007033F1">
        <w:t xml:space="preserve">неявный </w:t>
      </w:r>
      <w:r>
        <w:t>метод</w:t>
      </w:r>
    </w:p>
    <w:p w:rsidR="00826B19" w:rsidRDefault="00212902">
      <w:r>
        <w:t>Адаптивный неявный метод построен на основе метода трапеций, формула которого имеет вид</w:t>
      </w:r>
    </w:p>
    <w:p w:rsidR="009B6755" w:rsidRPr="009B6755" w:rsidRDefault="00D2674A">
      <w:pPr>
        <w:rPr>
          <w:i/>
          <w:lang w:val="en-US"/>
        </w:rP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e>
          </m:d>
        </m:oMath>
      </m:oMathPara>
    </w:p>
    <w:p w:rsidR="00826B19" w:rsidRDefault="00212902">
      <w:r>
        <w:lastRenderedPageBreak/>
        <w:t xml:space="preserve">Выполняя один шаг величиной </w:t>
      </w:r>
      <w:r>
        <w:rPr>
          <w:i/>
        </w:rPr>
        <w:t>h</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oMath>
      <w:r>
        <w:t>, а выполняя два шага величиной</w:t>
      </w:r>
      <w:r w:rsidR="00981AA8" w:rsidRPr="00981AA8">
        <w:t xml:space="preserve"> </w:t>
      </w:r>
      <w:r w:rsidR="00981AA8">
        <w:rPr>
          <w:lang w:val="en-US"/>
        </w:rPr>
        <w:t>h</w:t>
      </w:r>
      <w:r w:rsidR="00981AA8" w:rsidRPr="00981AA8">
        <w:t>/2</w:t>
      </w:r>
      <w:r>
        <w:t>, получим</w:t>
      </w:r>
      <w:r w:rsidR="00981AA8" w:rsidRPr="00981AA8">
        <w:t xml:space="preserve"> </w:t>
      </w: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f>
          <m:fPr>
            <m:type m:val="lin"/>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w:r>
        <w:t>. Далее вычисляется вектор покомпонентных оценок наибольшего собственного значения</w:t>
      </w:r>
    </w:p>
    <w:p w:rsidR="00F126F9" w:rsidRPr="009B6755" w:rsidRDefault="00F126F9" w:rsidP="00F126F9">
      <w:pPr>
        <w:rPr>
          <w:i/>
          <w:lang w:val="en-US"/>
        </w:rPr>
      </w:pPr>
      <m:oMathPara>
        <m:oMath>
          <m:r>
            <m:rPr>
              <m:sty m:val="b"/>
            </m:rPr>
            <w:rPr>
              <w:rFonts w:ascii="Cambria Math" w:hAnsi="Cambria Math"/>
            </w:rPr>
            <m:t>z</m:t>
          </m:r>
          <m:r>
            <m:rPr>
              <m:sty m:val="p"/>
            </m:rPr>
            <w:rPr>
              <w:rFonts w:ascii="Cambria Math" w:hAnsi="Cambria Math"/>
            </w:rPr>
            <m:t>=h</m:t>
          </m:r>
          <m:f>
            <m:fPr>
              <m:ctrlPr>
                <w:rPr>
                  <w:rFonts w:ascii="Cambria Math" w:hAnsi="Cambria Math"/>
                </w:rPr>
              </m:ctrlPr>
            </m:fPr>
            <m:num>
              <m:sSub>
                <m:sSubPr>
                  <m:ctrlPr>
                    <w:rPr>
                      <w:rFonts w:ascii="Cambria Math" w:hAnsi="Cambria Math"/>
                    </w:rPr>
                  </m:ctrlPr>
                </m:sSubPr>
                <m:e>
                  <m:sSup>
                    <m:sSupPr>
                      <m:ctrlPr>
                        <w:rPr>
                          <w:rFonts w:ascii="Cambria Math" w:hAnsi="Cambria Math"/>
                          <w:b/>
                          <w:lang w:val="en-US"/>
                        </w:rPr>
                      </m:ctrlPr>
                    </m:sSupPr>
                    <m:e>
                      <m:r>
                        <m:rPr>
                          <m:sty m:val="b"/>
                        </m:rPr>
                        <w:rPr>
                          <w:rFonts w:ascii="Cambria Math" w:hAnsi="Cambria Math"/>
                          <w:lang w:val="en-US"/>
                        </w:rPr>
                        <m:t>x</m:t>
                      </m:r>
                    </m:e>
                    <m:sup>
                      <m:r>
                        <m:rPr>
                          <m:sty m:val="b"/>
                        </m:rPr>
                        <w:rPr>
                          <w:rFonts w:ascii="Cambria Math" w:hAnsi="Cambria Math"/>
                          <w:lang w:val="en-US"/>
                        </w:rPr>
                        <m:t>'</m:t>
                      </m:r>
                    </m:sup>
                  </m:sSup>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num>
            <m:den>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(h)</m:t>
              </m:r>
            </m:den>
          </m:f>
          <m:r>
            <w:rPr>
              <w:rFonts w:ascii="Cambria Math" w:hAnsi="Cambria Math"/>
            </w:rPr>
            <m:t>,</m:t>
          </m:r>
        </m:oMath>
      </m:oMathPara>
    </w:p>
    <w:p w:rsidR="00826B19" w:rsidRDefault="00212902">
      <w:r>
        <w:t>который используется в заключительной расчетной формуле</w:t>
      </w:r>
    </w:p>
    <w:p w:rsidR="00F126F9" w:rsidRPr="00F126F9" w:rsidRDefault="00D2674A" w:rsidP="00F126F9">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r>
            <m:rPr>
              <m:sty m:val="b"/>
            </m:rPr>
            <w:rPr>
              <w:rFonts w:ascii="Cambria Math" w:hAnsi="Cambria Math"/>
            </w:rPr>
            <m:t>c</m:t>
          </m:r>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oMath>
      </m:oMathPara>
    </w:p>
    <w:p w:rsidR="00F126F9" w:rsidRPr="00F126F9" w:rsidRDefault="00F126F9" w:rsidP="00F126F9">
      <w:pPr>
        <w:rPr>
          <w:lang w:val="en-US"/>
        </w:rPr>
      </w:pPr>
      <m:oMathPara>
        <m:oMath>
          <m:r>
            <m:rPr>
              <m:sty m:val="b"/>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&gt;-4,</m:t>
                  </m:r>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r>
                    <m:rPr>
                      <m:sty m:val="b"/>
                    </m:rPr>
                    <w:rPr>
                      <w:rFonts w:ascii="Cambria Math" w:hAnsi="Cambria Math"/>
                      <w:lang w:val="en-US"/>
                    </w:rPr>
                    <m:t>z</m:t>
                  </m:r>
                  <m:r>
                    <w:rPr>
                      <w:rFonts w:ascii="Cambria Math" w:hAnsi="Cambria Math"/>
                      <w:lang w:val="en-US"/>
                    </w:rPr>
                    <m:t xml:space="preserve">≤-4. </m:t>
                  </m:r>
                </m:e>
              </m:eqArr>
            </m:e>
          </m:d>
        </m:oMath>
      </m:oMathPara>
    </w:p>
    <w:p w:rsidR="00037A43" w:rsidRDefault="00212902">
      <w:r>
        <w:t>Погрешность оценивается по формуле</w:t>
      </w:r>
      <w:r w:rsidR="00F126F9" w:rsidRPr="00F126F9">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d>
          <m:dPr>
            <m:ctrlPr>
              <w:rPr>
                <w:rFonts w:ascii="Cambria Math" w:hAnsi="Cambria Math"/>
                <w:i/>
              </w:rPr>
            </m:ctrlPr>
          </m:dPr>
          <m:e>
            <m:r>
              <w:rPr>
                <w:rFonts w:ascii="Cambria Math" w:hAnsi="Cambria Math"/>
              </w:rPr>
              <m:t>h</m:t>
            </m:r>
          </m:e>
        </m:d>
      </m:oMath>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AF5A50">
        <w:trPr>
          <w:jc w:val="center"/>
        </w:trPr>
        <w:tc>
          <w:tcPr>
            <w:tcW w:w="4169" w:type="pct"/>
            <w:vAlign w:val="center"/>
          </w:tcPr>
          <w:p w:rsidR="00876920" w:rsidRPr="00876920" w:rsidRDefault="00D2674A" w:rsidP="00876920">
            <w:pPr>
              <w:ind w:firstLine="0"/>
              <w:jc w:val="center"/>
            </w:pPr>
            <m:oMathPara>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b</m:t>
                            </m:r>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876920" w:rsidRPr="00876920" w:rsidRDefault="00D2674A" w:rsidP="00876920">
            <w:pPr>
              <w:ind w:firstLine="0"/>
              <w:jc w:val="center"/>
            </w:pPr>
            <m:oMathPara>
              <m:oMath>
                <m:sSub>
                  <m:sSubPr>
                    <m:ctrlPr>
                      <w:rPr>
                        <w:rFonts w:ascii="Cambria Math" w:hAnsi="Cambria Math"/>
                        <w:i/>
                      </w:rPr>
                    </m:ctrlPr>
                  </m:sSubPr>
                  <m:e>
                    <m:r>
                      <m:rPr>
                        <m:sty m:val="b"/>
                      </m:rPr>
                      <w:rPr>
                        <w:rFonts w:ascii="Cambria Math" w:hAnsi="Cambria Math"/>
                      </w:rPr>
                      <m:t>k</m:t>
                    </m:r>
                  </m:e>
                  <m:sub>
                    <m:r>
                      <w:rPr>
                        <w:rFonts w:ascii="Cambria Math" w:hAnsi="Cambria Math"/>
                      </w:rPr>
                      <m:t>i</m:t>
                    </m:r>
                  </m:sub>
                </m:sSub>
                <m:r>
                  <w:rPr>
                    <w:rFonts w:ascii="Cambria Math" w:hAnsi="Cambria Math"/>
                  </w:rPr>
                  <m:t>=</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j=1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r>
                                  <w:rPr>
                                    <w:rFonts w:ascii="Cambria Math" w:hAnsi="Cambria Math"/>
                                  </w:rPr>
                                  <m:t>a</m:t>
                                </m:r>
                              </m:e>
                              <m:sub>
                                <m:r>
                                  <w:rPr>
                                    <w:rFonts w:ascii="Cambria Math" w:hAnsi="Cambria Math"/>
                                  </w:rPr>
                                  <m:t>i,j</m:t>
                                </m:r>
                              </m:sub>
                            </m:sSub>
                            <m:r>
                              <m:rPr>
                                <m:sty m:val="b"/>
                              </m:rPr>
                              <w:rPr>
                                <w:rFonts w:ascii="Cambria Math" w:hAnsi="Cambria Math"/>
                              </w:rPr>
                              <m:t>k</m:t>
                            </m:r>
                          </m:e>
                          <m:sub>
                            <m:r>
                              <w:rPr>
                                <w:rFonts w:ascii="Cambria Math" w:hAnsi="Cambria Math"/>
                              </w:rPr>
                              <m:t>j</m:t>
                            </m:r>
                          </m:sub>
                        </m:sSub>
                      </m:e>
                    </m:nary>
                  </m:e>
                </m:d>
                <m:r>
                  <w:rPr>
                    <w:rFonts w:ascii="Cambria Math" w:hAnsi="Cambria Math"/>
                  </w:rPr>
                  <m:t>,  i=1,…,s</m:t>
                </m:r>
              </m:oMath>
            </m:oMathPara>
          </w:p>
        </w:tc>
        <w:tc>
          <w:tcPr>
            <w:tcW w:w="831" w:type="pct"/>
            <w:vAlign w:val="center"/>
          </w:tcPr>
          <w:p w:rsidR="00876920" w:rsidRPr="00EA44C1" w:rsidRDefault="00876920" w:rsidP="00876920">
            <w:pPr>
              <w:jc w:val="right"/>
              <w:rPr>
                <w:lang w:val="en-US"/>
              </w:rPr>
            </w:pPr>
            <w:r>
              <w:rPr>
                <w:lang w:val="en-US"/>
              </w:rPr>
              <w:t>(3.2)</w:t>
            </w:r>
          </w:p>
        </w:tc>
      </w:tr>
    </w:tbl>
    <w:p w:rsidR="00826B19" w:rsidRDefault="00212902">
      <w:r>
        <w:t>и может быть представлен в виде таблицы Бутчера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876920" w:rsidTr="00DB475C">
        <w:trPr>
          <w:jc w:val="center"/>
        </w:trPr>
        <w:tc>
          <w:tcPr>
            <w:tcW w:w="4169" w:type="pct"/>
            <w:vAlign w:val="center"/>
          </w:tcPr>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527"/>
              <w:gridCol w:w="372"/>
              <w:gridCol w:w="459"/>
              <w:gridCol w:w="1787"/>
            </w:tblGrid>
            <w:tr w:rsidR="00A542FE" w:rsidTr="00DB475C">
              <w:trPr>
                <w:trHeight w:val="409"/>
                <w:jc w:val="center"/>
              </w:trPr>
              <w:tc>
                <w:tcPr>
                  <w:tcW w:w="0" w:type="auto"/>
                  <w:tcBorders>
                    <w:bottom w:val="single" w:sz="4" w:space="0" w:color="auto"/>
                    <w:right w:val="single" w:sz="4" w:space="0" w:color="auto"/>
                  </w:tcBorders>
                  <w:vAlign w:val="center"/>
                </w:tcPr>
                <w:p w:rsidR="00A542FE" w:rsidRPr="00A542FE" w:rsidRDefault="00A542FE" w:rsidP="00A542FE">
                  <w:pPr>
                    <w:ind w:firstLine="0"/>
                    <w:jc w:val="center"/>
                    <w:rPr>
                      <w:b/>
                      <w:lang w:val="en-US"/>
                    </w:rPr>
                  </w:pPr>
                  <w:r w:rsidRPr="00A542FE">
                    <w:rPr>
                      <w:b/>
                      <w:lang w:val="en-US"/>
                    </w:rPr>
                    <w:lastRenderedPageBreak/>
                    <w:t>c</w:t>
                  </w:r>
                </w:p>
              </w:tc>
              <w:tc>
                <w:tcPr>
                  <w:tcW w:w="0" w:type="auto"/>
                  <w:tcBorders>
                    <w:left w:val="single" w:sz="4" w:space="0" w:color="auto"/>
                    <w:bottom w:val="single" w:sz="4" w:space="0" w:color="auto"/>
                  </w:tcBorders>
                  <w:vAlign w:val="center"/>
                </w:tcPr>
                <w:p w:rsidR="00A542FE" w:rsidRPr="00A542FE" w:rsidRDefault="00A542FE" w:rsidP="00A542FE">
                  <w:pPr>
                    <w:ind w:firstLine="0"/>
                    <w:jc w:val="center"/>
                    <w:rPr>
                      <w:b/>
                      <w:lang w:val="en-US"/>
                    </w:rPr>
                  </w:pPr>
                  <w:r w:rsidRPr="00A542FE">
                    <w:rPr>
                      <w:b/>
                      <w:lang w:val="en-US"/>
                    </w:rPr>
                    <w:t>A</w:t>
                  </w:r>
                </w:p>
              </w:tc>
              <w:tc>
                <w:tcPr>
                  <w:tcW w:w="0" w:type="auto"/>
                  <w:vMerge w:val="restart"/>
                  <w:vAlign w:val="center"/>
                </w:tcPr>
                <w:p w:rsidR="00A542FE" w:rsidRPr="00A542FE" w:rsidRDefault="00A542FE" w:rsidP="00A542FE">
                  <w:pPr>
                    <w:ind w:firstLine="0"/>
                    <w:jc w:val="center"/>
                    <w:rPr>
                      <w:lang w:val="en-US"/>
                    </w:rPr>
                  </w:pPr>
                  <w:r>
                    <w:rPr>
                      <w:lang w:val="en-US"/>
                    </w:rPr>
                    <w:t>=</w:t>
                  </w:r>
                </w:p>
              </w:tc>
              <w:tc>
                <w:tcPr>
                  <w:tcW w:w="0" w:type="auto"/>
                  <w:tcBorders>
                    <w:bottom w:val="single" w:sz="4" w:space="0" w:color="auto"/>
                    <w:right w:val="single" w:sz="4" w:space="0" w:color="auto"/>
                  </w:tcBorders>
                  <w:vAlign w:val="center"/>
                </w:tcPr>
                <w:p w:rsidR="00A542FE" w:rsidRDefault="00D2674A" w:rsidP="00A542FE">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s</m:t>
                                </m:r>
                              </m:sub>
                            </m:sSub>
                          </m:e>
                        </m:mr>
                      </m:m>
                    </m:oMath>
                  </m:oMathPara>
                </w:p>
              </w:tc>
              <w:tc>
                <w:tcPr>
                  <w:tcW w:w="0" w:type="auto"/>
                  <w:tcBorders>
                    <w:left w:val="single" w:sz="4" w:space="0" w:color="auto"/>
                    <w:bottom w:val="single" w:sz="4" w:space="0" w:color="auto"/>
                  </w:tcBorders>
                  <w:vAlign w:val="center"/>
                </w:tcPr>
                <w:p w:rsidR="00A542FE" w:rsidRPr="00A542FE" w:rsidRDefault="00D2674A" w:rsidP="00A542FE">
                  <w:pPr>
                    <w:ind w:firstLine="0"/>
                    <w:jc w:val="center"/>
                    <w:rPr>
                      <w:i/>
                    </w:rP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1s</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s1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ss</m:t>
                                </m:r>
                              </m:sub>
                            </m:sSub>
                          </m:e>
                        </m:mr>
                      </m:m>
                    </m:oMath>
                  </m:oMathPara>
                </w:p>
              </w:tc>
            </w:tr>
            <w:tr w:rsidR="00A542FE" w:rsidTr="00DB475C">
              <w:trPr>
                <w:jc w:val="center"/>
              </w:trPr>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D2674A" w:rsidP="00A542FE">
                  <w:pPr>
                    <w:ind w:firstLine="0"/>
                    <w:jc w:val="center"/>
                  </w:pPr>
                  <m:oMathPara>
                    <m:oMath>
                      <m:sSup>
                        <m:sSupPr>
                          <m:ctrlPr>
                            <w:rPr>
                              <w:rFonts w:ascii="Cambria Math" w:hAnsi="Cambria Math"/>
                              <w:i/>
                            </w:rPr>
                          </m:ctrlPr>
                        </m:sSupPr>
                        <m:e>
                          <m:r>
                            <m:rPr>
                              <m:sty m:val="b"/>
                            </m:rPr>
                            <w:rPr>
                              <w:rFonts w:ascii="Cambria Math" w:hAnsi="Cambria Math"/>
                            </w:rPr>
                            <m:t>b</m:t>
                          </m:r>
                        </m:e>
                        <m:sup>
                          <m:r>
                            <w:rPr>
                              <w:rFonts w:ascii="Cambria Math" w:hAnsi="Cambria Math"/>
                            </w:rPr>
                            <m:t>T</m:t>
                          </m:r>
                        </m:sup>
                      </m:sSup>
                    </m:oMath>
                  </m:oMathPara>
                </w:p>
              </w:tc>
              <w:tc>
                <w:tcPr>
                  <w:tcW w:w="0" w:type="auto"/>
                  <w:vMerge/>
                  <w:vAlign w:val="center"/>
                </w:tcPr>
                <w:p w:rsidR="00A542FE" w:rsidRDefault="00A542FE" w:rsidP="00A542FE">
                  <w:pPr>
                    <w:ind w:firstLine="0"/>
                    <w:jc w:val="center"/>
                  </w:pPr>
                </w:p>
              </w:tc>
              <w:tc>
                <w:tcPr>
                  <w:tcW w:w="0" w:type="auto"/>
                  <w:tcBorders>
                    <w:top w:val="single" w:sz="4" w:space="0" w:color="auto"/>
                    <w:right w:val="single" w:sz="4" w:space="0" w:color="auto"/>
                  </w:tcBorders>
                  <w:vAlign w:val="center"/>
                </w:tcPr>
                <w:p w:rsidR="00A542FE" w:rsidRDefault="00A542FE" w:rsidP="00A542FE">
                  <w:pPr>
                    <w:ind w:firstLine="0"/>
                    <w:jc w:val="center"/>
                  </w:pPr>
                </w:p>
              </w:tc>
              <w:tc>
                <w:tcPr>
                  <w:tcW w:w="0" w:type="auto"/>
                  <w:tcBorders>
                    <w:top w:val="single" w:sz="4" w:space="0" w:color="auto"/>
                    <w:left w:val="single" w:sz="4" w:space="0" w:color="auto"/>
                  </w:tcBorders>
                  <w:vAlign w:val="center"/>
                </w:tcPr>
                <w:p w:rsidR="00A542FE" w:rsidRDefault="00D2674A" w:rsidP="00A542FE">
                  <w:pPr>
                    <w:ind w:firstLine="0"/>
                    <w:jc w:val="center"/>
                  </w:pPr>
                  <m:oMathPara>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s</m:t>
                                </m:r>
                              </m:sub>
                            </m:sSub>
                          </m:e>
                        </m:mr>
                      </m:m>
                    </m:oMath>
                  </m:oMathPara>
                </w:p>
              </w:tc>
            </w:tr>
          </w:tbl>
          <w:p w:rsidR="00A542FE" w:rsidRPr="00876920" w:rsidRDefault="00A542FE" w:rsidP="00A542FE">
            <w:pPr>
              <w:ind w:firstLine="0"/>
              <w:jc w:val="center"/>
            </w:pPr>
          </w:p>
        </w:tc>
        <w:tc>
          <w:tcPr>
            <w:tcW w:w="831" w:type="pct"/>
            <w:vAlign w:val="center"/>
          </w:tcPr>
          <w:p w:rsidR="00876920" w:rsidRPr="00EA44C1" w:rsidRDefault="00876920" w:rsidP="00DB475C">
            <w:pPr>
              <w:jc w:val="right"/>
              <w:rPr>
                <w:lang w:val="en-US"/>
              </w:rPr>
            </w:pPr>
            <w:r>
              <w:rPr>
                <w:lang w:val="en-US"/>
              </w:rPr>
              <w:t>(3.</w:t>
            </w:r>
            <w:r w:rsidR="00DB475C">
              <w:rPr>
                <w:lang w:val="en-US"/>
              </w:rPr>
              <w:t>3</w:t>
            </w:r>
            <w:r>
              <w:rPr>
                <w:lang w:val="en-US"/>
              </w:rPr>
              <w:t>)</w:t>
            </w:r>
          </w:p>
        </w:tc>
      </w:tr>
    </w:tbl>
    <w:p w:rsidR="00876920" w:rsidRDefault="00876920"/>
    <w:p w:rsidR="00826B19" w:rsidRDefault="00212902">
      <w:r>
        <w:t>Часто приводят также формулу</w:t>
      </w:r>
    </w:p>
    <w:p w:rsidR="00DB475C" w:rsidRPr="00876920" w:rsidRDefault="00D2674A" w:rsidP="00DB475C">
      <w:pPr>
        <w:ind w:firstLine="0"/>
        <w:jc w:val="center"/>
      </w:pPr>
      <m:oMathPara>
        <m:oMath>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nary>
            <m:naryPr>
              <m:chr m:val="∑"/>
              <m:ctrlPr>
                <w:rPr>
                  <w:rFonts w:ascii="Cambria Math" w:hAnsi="Cambria Math"/>
                  <w:i/>
                </w:rPr>
              </m:ctrlPr>
            </m:naryPr>
            <m:sub>
              <m:r>
                <w:rPr>
                  <w:rFonts w:ascii="Cambria Math" w:hAnsi="Cambria Math"/>
                </w:rPr>
                <m:t>i=1</m:t>
              </m:r>
            </m:sub>
            <m:sup>
              <m:r>
                <w:rPr>
                  <w:rFonts w:ascii="Cambria Math" w:hAnsi="Cambria Math"/>
                  <w:lang w:val="en-US"/>
                </w:rPr>
                <m:t>s</m:t>
              </m:r>
            </m:sup>
            <m:e>
              <m:sSub>
                <m:sSubPr>
                  <m:ctrlPr>
                    <w:rPr>
                      <w:rFonts w:ascii="Cambria Math" w:hAnsi="Cambria Math"/>
                      <w:i/>
                    </w:rPr>
                  </m:ctrlPr>
                </m:sSubPr>
                <m:e>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r>
                    <m:rPr>
                      <m:sty m:val="b"/>
                    </m:rPr>
                    <w:rPr>
                      <w:rFonts w:ascii="Cambria Math" w:hAnsi="Cambria Math"/>
                    </w:rPr>
                    <m:t>k</m:t>
                  </m:r>
                </m:e>
                <m:sub>
                  <m:r>
                    <w:rPr>
                      <w:rFonts w:ascii="Cambria Math" w:hAnsi="Cambria Math"/>
                    </w:rPr>
                    <m:t>i</m:t>
                  </m:r>
                </m:sub>
              </m:sSub>
              <m:r>
                <w:rPr>
                  <w:rFonts w:ascii="Cambria Math" w:hAnsi="Cambria Math"/>
                </w:rPr>
                <m:t>,</m:t>
              </m:r>
            </m:e>
          </m:nary>
        </m:oMath>
      </m:oMathPara>
    </w:p>
    <w:p w:rsidR="00037A43" w:rsidRDefault="00212902" w:rsidP="006D73C6">
      <w:r>
        <w:t>которая используется для получения оценки погрешности численного решения</w:t>
      </w:r>
      <w:r w:rsidR="00DB475C" w:rsidRPr="00DB475C">
        <w:t xml:space="preserve"> </w:t>
      </w:r>
      <m:oMath>
        <m:sSub>
          <m:sSubPr>
            <m:ctrlPr>
              <w:rPr>
                <w:rFonts w:ascii="Cambria Math" w:hAnsi="Cambria Math"/>
              </w:rPr>
            </m:ctrlPr>
          </m:sSubPr>
          <m:e>
            <m:r>
              <m:rPr>
                <m:sty m:val="p"/>
              </m:rPr>
              <w:rPr>
                <w:rFonts w:ascii="Cambria Math" w:hAnsi="Cambria Math"/>
                <w:lang w:val="en-US"/>
              </w:rPr>
              <m:t>δ</m:t>
            </m:r>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w:rPr>
            <w:rFonts w:ascii="Cambria Math" w:hAnsi="Cambria Math"/>
          </w:rPr>
          <m:t>-</m:t>
        </m:r>
        <m:sSub>
          <m:sSubPr>
            <m:ctrlPr>
              <w:rPr>
                <w:rFonts w:ascii="Cambria Math" w:hAnsi="Cambria Math"/>
              </w:rPr>
            </m:ctrlPr>
          </m:sSubPr>
          <m:e>
            <m:acc>
              <m:accPr>
                <m:ctrlPr>
                  <w:rPr>
                    <w:rFonts w:ascii="Cambria Math" w:hAnsi="Cambria Math"/>
                    <w:b/>
                    <w:lang w:val="en-US"/>
                  </w:rPr>
                </m:ctrlPr>
              </m:accPr>
              <m:e>
                <m:r>
                  <m:rPr>
                    <m:sty m:val="b"/>
                  </m:rPr>
                  <w:rPr>
                    <w:rFonts w:ascii="Cambria Math" w:hAnsi="Cambria Math"/>
                    <w:lang w:val="en-US"/>
                  </w:rPr>
                  <m:t>x</m:t>
                </m:r>
              </m:e>
            </m:acc>
          </m:e>
          <m:sub>
            <m:r>
              <m:rPr>
                <m:sty m:val="p"/>
              </m:rPr>
              <w:rPr>
                <w:rFonts w:ascii="Cambria Math" w:hAnsi="Cambria Math"/>
              </w:rPr>
              <m:t>m+1</m:t>
            </m:r>
          </m:sub>
        </m:sSub>
      </m:oMath>
      <w:r>
        <w:t>. В этом случае в таблицу (3.</w:t>
      </w:r>
      <w:r w:rsidR="00DB475C" w:rsidRPr="00DB475C">
        <w:t>3</w:t>
      </w:r>
      <w:r>
        <w:t>) добавляется строка коэффициентов</w:t>
      </w:r>
      <w:r w:rsidR="00DB475C" w:rsidRPr="00DB475C">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oMath>
      <w:r>
        <w:t>.</w:t>
      </w:r>
    </w:p>
    <w:p w:rsidR="00037A43" w:rsidRDefault="00212902" w:rsidP="002D3953">
      <w:r>
        <w:t>В явном методе</w:t>
      </w:r>
      <w:r w:rsidR="00F632DB" w:rsidRPr="00F632DB">
        <w:t xml:space="preserve"> </w:t>
      </w:r>
      <m:oMath>
        <m:sSub>
          <m:sSubPr>
            <m:ctrlPr>
              <w:rPr>
                <w:rFonts w:ascii="Cambria Math" w:hAnsi="Cambria Math"/>
              </w:rPr>
            </m:ctrlPr>
          </m:sSubPr>
          <m:e>
            <m:r>
              <w:rPr>
                <w:rFonts w:ascii="Cambria Math" w:hAnsi="Cambria Math"/>
              </w:rPr>
              <m:t>a</m:t>
            </m:r>
            <m:ctrlPr>
              <w:rPr>
                <w:rFonts w:ascii="Cambria Math" w:hAnsi="Cambria Math"/>
                <w:i/>
              </w:rPr>
            </m:ctrlPr>
          </m:e>
          <m:sub>
            <m:r>
              <w:rPr>
                <w:rFonts w:ascii="Cambria Math" w:hAnsi="Cambria Math"/>
              </w:rPr>
              <m:t>i,j</m:t>
            </m:r>
          </m:sub>
        </m:sSub>
        <m:r>
          <w:rPr>
            <w:rFonts w:ascii="Cambria Math" w:hAnsi="Cambria Math"/>
          </w:rPr>
          <m:t>=0</m:t>
        </m:r>
      </m:oMath>
      <w:r>
        <w:t xml:space="preserve"> при</w:t>
      </w:r>
      <w:r w:rsidR="00F632DB" w:rsidRPr="00F632DB">
        <w:t xml:space="preserve"> </w:t>
      </w:r>
      <w:r w:rsidR="00F632DB" w:rsidRPr="00F632DB">
        <w:rPr>
          <w:i/>
          <w:lang w:val="en-US"/>
        </w:rPr>
        <w:t>j</w:t>
      </w:r>
      <w:r w:rsidR="00F632DB" w:rsidRPr="00F632DB">
        <w:rPr>
          <w:i/>
        </w:rPr>
        <w:t xml:space="preserve"> ≥ </w:t>
      </w:r>
      <w:r w:rsidR="00F632DB" w:rsidRPr="00F632DB">
        <w:rPr>
          <w:i/>
          <w:lang w:val="en-US"/>
        </w:rPr>
        <w:t>i</w:t>
      </w:r>
      <w:r>
        <w:t>, тогда формулы</w:t>
      </w:r>
      <w:r w:rsidR="00F632DB">
        <w:t xml:space="preserve"> </w:t>
      </w:r>
      <w:r>
        <w:t>(3.</w:t>
      </w:r>
      <w:r w:rsidR="00F632DB" w:rsidRPr="00F632DB">
        <w:t>2</w:t>
      </w:r>
      <w:r>
        <w:t>)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реализованы три метода </w:t>
      </w:r>
      <w:r>
        <w:rPr>
          <w:lang w:val="en-US"/>
        </w:rPr>
        <w:t>DIRK</w:t>
      </w:r>
      <w:r w:rsidRPr="00765614">
        <w:t xml:space="preserve">, </w:t>
      </w:r>
      <w:r>
        <w:t>имеющие таблицу Бутчера вида</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0"/>
        <w:gridCol w:w="2422"/>
      </w:tblGrid>
      <w:tr w:rsidR="00662555" w:rsidTr="00662555">
        <w:trPr>
          <w:jc w:val="center"/>
        </w:trPr>
        <w:tc>
          <w:tcPr>
            <w:tcW w:w="4169" w:type="pct"/>
            <w:vAlign w:val="center"/>
          </w:tcPr>
          <w:tbl>
            <w:tblPr>
              <w:tblStyle w:val="a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8"/>
              <w:gridCol w:w="2917"/>
            </w:tblGrid>
            <w:tr w:rsidR="00662555" w:rsidTr="00AF5A50">
              <w:trPr>
                <w:trHeight w:val="1641"/>
              </w:trPr>
              <w:tc>
                <w:tcPr>
                  <w:tcW w:w="618" w:type="dxa"/>
                </w:tcPr>
                <w:p w:rsidR="00662555" w:rsidRDefault="00D2674A" w:rsidP="00662555">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c</m:t>
                                </m:r>
                              </m:e>
                              <m:sub>
                                <m:r>
                                  <w:rPr>
                                    <w:rFonts w:ascii="Cambria Math" w:hAnsi="Cambria Math"/>
                                  </w:rPr>
                                  <m:t>r</m:t>
                                </m:r>
                              </m:sub>
                            </m:sSub>
                          </m:e>
                        </m:mr>
                        <m:mr>
                          <m:e>
                            <m:r>
                              <w:rPr>
                                <w:rFonts w:ascii="Cambria Math" w:hAnsi="Cambria Math"/>
                              </w:rPr>
                              <m:t>1</m:t>
                            </m:r>
                          </m:e>
                        </m:mr>
                      </m:m>
                    </m:oMath>
                  </m:oMathPara>
                </w:p>
              </w:tc>
              <w:tc>
                <w:tcPr>
                  <w:tcW w:w="2917" w:type="dxa"/>
                </w:tcPr>
                <w:p w:rsidR="00662555" w:rsidRDefault="00D2674A" w:rsidP="00662555">
                  <w:pPr>
                    <w:ind w:firstLine="0"/>
                    <w:jc w:val="center"/>
                  </w:pPr>
                  <m:oMathPara>
                    <m:oMath>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21</m:t>
                                </m:r>
                              </m:sub>
                            </m:sSub>
                          </m:e>
                          <m:e>
                            <m:r>
                              <w:rPr>
                                <w:rFonts w:ascii="Cambria Math" w:hAnsi="Cambria Math"/>
                              </w:rPr>
                              <m:t>γ</m:t>
                            </m:r>
                          </m:e>
                          <m:e>
                            <m:r>
                              <w:rPr>
                                <w:rFonts w:ascii="Cambria Math" w:hAnsi="Cambria Math"/>
                              </w:rPr>
                              <m:t xml:space="preserve"> </m:t>
                            </m:r>
                          </m:e>
                          <m:e>
                            <m:r>
                              <w:rPr>
                                <w:rFonts w:ascii="Cambria Math" w:hAnsi="Cambria Math"/>
                              </w:rPr>
                              <m:t xml:space="preserve"> </m:t>
                            </m:r>
                          </m:e>
                          <m:e>
                            <m:r>
                              <w:rPr>
                                <w:rFonts w:ascii="Cambria Math" w:hAnsi="Cambria Math"/>
                              </w:rPr>
                              <m:t xml:space="preserve"> </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 xml:space="preserve"> </m:t>
                            </m:r>
                          </m:e>
                          <m:e>
                            <m:r>
                              <w:rPr>
                                <w:rFonts w:ascii="Cambria Math" w:hAnsi="Cambria Math"/>
                              </w:rPr>
                              <m:t xml:space="preserve"> </m:t>
                            </m:r>
                          </m:e>
                        </m:mr>
                        <m:mr>
                          <m:e>
                            <m:sSub>
                              <m:sSubPr>
                                <m:ctrlPr>
                                  <w:rPr>
                                    <w:rFonts w:ascii="Cambria Math" w:hAnsi="Cambria Math"/>
                                    <w:i/>
                                  </w:rPr>
                                </m:ctrlPr>
                              </m:sSubPr>
                              <m:e>
                                <m:r>
                                  <w:rPr>
                                    <w:rFonts w:ascii="Cambria Math" w:hAnsi="Cambria Math"/>
                                  </w:rPr>
                                  <m:t>a</m:t>
                                </m:r>
                              </m:e>
                              <m:sub>
                                <m:r>
                                  <w:rPr>
                                    <w:rFonts w:ascii="Cambria Math" w:hAnsi="Cambria Math"/>
                                  </w:rPr>
                                  <m:t>r1</m:t>
                                </m:r>
                              </m:sub>
                            </m:sSub>
                          </m:e>
                          <m:e>
                            <m:sSub>
                              <m:sSubPr>
                                <m:ctrlPr>
                                  <w:rPr>
                                    <w:rFonts w:ascii="Cambria Math" w:hAnsi="Cambria Math"/>
                                    <w:i/>
                                  </w:rPr>
                                </m:ctrlPr>
                              </m:sSubPr>
                              <m:e>
                                <m:r>
                                  <w:rPr>
                                    <w:rFonts w:ascii="Cambria Math" w:hAnsi="Cambria Math"/>
                                  </w:rPr>
                                  <m:t>a</m:t>
                                </m:r>
                              </m:e>
                              <m:sub>
                                <m:r>
                                  <w:rPr>
                                    <w:rFonts w:ascii="Cambria Math" w:hAnsi="Cambria Math"/>
                                  </w:rPr>
                                  <m:t>r2</m:t>
                                </m:r>
                              </m:sub>
                            </m:sSub>
                          </m:e>
                          <m:e>
                            <m:r>
                              <w:rPr>
                                <w:rFonts w:ascii="Cambria Math" w:hAnsi="Cambria Math"/>
                              </w:rPr>
                              <m:t>⋯</m:t>
                            </m:r>
                          </m:e>
                          <m:e>
                            <m:r>
                              <w:rPr>
                                <w:rFonts w:ascii="Cambria Math" w:hAnsi="Cambria Math"/>
                              </w:rPr>
                              <m:t>γ</m:t>
                            </m:r>
                          </m:e>
                          <m:e>
                            <m:r>
                              <w:rPr>
                                <w:rFonts w:ascii="Cambria Math" w:hAnsi="Cambria Math"/>
                              </w:rPr>
                              <m:t xml:space="preserve"> </m:t>
                            </m:r>
                          </m:e>
                        </m:m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r w:rsidR="00662555" w:rsidTr="00AF5A50">
              <w:tc>
                <w:tcPr>
                  <w:tcW w:w="618" w:type="dxa"/>
                </w:tcPr>
                <w:p w:rsidR="00662555" w:rsidRDefault="00662555" w:rsidP="00662555">
                  <w:pPr>
                    <w:ind w:firstLine="0"/>
                    <w:jc w:val="center"/>
                  </w:pPr>
                </w:p>
              </w:tc>
              <w:tc>
                <w:tcPr>
                  <w:tcW w:w="2917" w:type="dxa"/>
                </w:tcPr>
                <w:p w:rsidR="00662555" w:rsidRDefault="00D2674A" w:rsidP="00662555">
                  <w:pPr>
                    <w:ind w:firstLine="0"/>
                    <w:jc w:val="center"/>
                  </w:pPr>
                  <m:oMathPara>
                    <m:oMath>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m:t>
                                </m:r>
                              </m:sub>
                            </m:sSub>
                          </m:e>
                          <m:e>
                            <m:r>
                              <w:rPr>
                                <w:rFonts w:ascii="Cambria Math" w:hAnsi="Cambria Math"/>
                              </w:rPr>
                              <m:t>γ</m:t>
                            </m:r>
                          </m:e>
                        </m:mr>
                      </m:m>
                    </m:oMath>
                  </m:oMathPara>
                </w:p>
              </w:tc>
            </w:tr>
          </w:tbl>
          <w:p w:rsidR="00662555" w:rsidRPr="00876920" w:rsidRDefault="00662555" w:rsidP="00662555">
            <w:pPr>
              <w:ind w:firstLine="0"/>
              <w:jc w:val="center"/>
            </w:pPr>
          </w:p>
        </w:tc>
        <w:tc>
          <w:tcPr>
            <w:tcW w:w="831" w:type="pct"/>
            <w:vAlign w:val="center"/>
          </w:tcPr>
          <w:p w:rsidR="00662555" w:rsidRPr="00EA44C1" w:rsidRDefault="00662555" w:rsidP="00662555">
            <w:pPr>
              <w:jc w:val="center"/>
              <w:rPr>
                <w:lang w:val="en-US"/>
              </w:rPr>
            </w:pPr>
            <w:r>
              <w:rPr>
                <w:lang w:val="en-US"/>
              </w:rPr>
              <w:lastRenderedPageBreak/>
              <w:t>(3.4)</w:t>
            </w:r>
          </w:p>
        </w:tc>
      </w:tr>
    </w:tbl>
    <w:p w:rsidR="00662555" w:rsidRDefault="00662555" w:rsidP="00662555">
      <w:r w:rsidRPr="00662555">
        <w:lastRenderedPageBreak/>
        <w:t xml:space="preserve">Эти методы имеют явную первую стадию и </w:t>
      </w:r>
      <w:r w:rsidRPr="00662555">
        <w:rPr>
          <w:i/>
          <w:lang w:val="en-US"/>
        </w:rPr>
        <w:t>r</w:t>
      </w:r>
      <w:r w:rsidRPr="00662555">
        <w:t xml:space="preserve"> = </w:t>
      </w:r>
      <w:r w:rsidRPr="00662555">
        <w:rPr>
          <w:i/>
        </w:rPr>
        <w:t>s</w:t>
      </w:r>
      <w:r w:rsidRPr="00662555">
        <w:t xml:space="preserve"> </w:t>
      </w:r>
      <w:r>
        <w:t>–</w:t>
      </w:r>
      <w:r w:rsidRPr="00662555">
        <w:t xml:space="preserve"> 1 неявных стадий с одинаковыми диагональными элементами матрицы </w:t>
      </w:r>
      <w:r w:rsidRPr="00662555">
        <w:rPr>
          <w:b/>
        </w:rPr>
        <w:t>A</w:t>
      </w:r>
      <w:r w:rsidRPr="00662555">
        <w:t xml:space="preserve">, поэтому их обычно называют ESDIRK (Explicit first stage Singly DIRK). Явная стадия не требует вычислений, поскольку результат ее выполнения совпадает с последней стадией предыдущего шага. Такие методы называют </w:t>
      </w:r>
      <w:r>
        <w:t xml:space="preserve">иногда </w:t>
      </w:r>
      <w:r w:rsidRPr="00662555">
        <w:t>также FSAL</w:t>
      </w:r>
      <w:r>
        <w:t>-</w:t>
      </w:r>
      <w:r>
        <w:rPr>
          <w:lang w:val="en-US"/>
        </w:rPr>
        <w:t>DIRK</w:t>
      </w:r>
      <w:r w:rsidRPr="00662555">
        <w:t xml:space="preserve"> (First Same As Last). Преимущество методов вида (3.4) по сравнению с другими методами DIRK состоит в том, что они являются жестко точными и могут иметь второй стадийный порядок [</w:t>
      </w:r>
      <w:r w:rsidR="00F80655" w:rsidRPr="00F80655">
        <w:t>7</w:t>
      </w:r>
      <w:r w:rsidRPr="00662555">
        <w:t xml:space="preserve">, </w:t>
      </w:r>
      <w:r w:rsidR="00F80655" w:rsidRPr="00F80655">
        <w:t>8</w:t>
      </w:r>
      <w:r w:rsidRPr="00662555">
        <w:t>].</w:t>
      </w:r>
    </w:p>
    <w:p w:rsidR="008025DF" w:rsidRDefault="00212902" w:rsidP="008025DF">
      <w:pPr>
        <w:pStyle w:val="3"/>
      </w:pPr>
      <w:r>
        <w:t>Диагонально неявный</w:t>
      </w:r>
      <w:r w:rsidR="00F4720B">
        <w:t xml:space="preserve"> </w:t>
      </w:r>
      <w:r w:rsidR="00F4720B" w:rsidRPr="001F2FA6">
        <w:t>(</w:t>
      </w:r>
      <w:r w:rsidR="00F4720B">
        <w:rPr>
          <w:lang w:val="en-US"/>
        </w:rPr>
        <w:t>DIRK</w:t>
      </w:r>
      <w:r w:rsidR="00F4720B" w:rsidRPr="001F2FA6">
        <w:t>2)</w:t>
      </w:r>
    </w:p>
    <w:p w:rsidR="00826B19" w:rsidRDefault="00BB0D6E" w:rsidP="002D3953">
      <w:r>
        <w:t>Метод</w:t>
      </w:r>
      <w:r w:rsidR="00FA0A7E">
        <w:t xml:space="preserve">, задаваемый </w:t>
      </w:r>
      <w:r w:rsidR="00212902">
        <w:t>таблицей Бутчера</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3715"/>
        <w:gridCol w:w="2989"/>
      </w:tblGrid>
      <w:tr w:rsidR="001B078F" w:rsidTr="001B078F">
        <w:trPr>
          <w:trHeight w:val="409"/>
          <w:jc w:val="center"/>
        </w:trPr>
        <w:tc>
          <w:tcPr>
            <w:tcW w:w="0" w:type="auto"/>
            <w:tcBorders>
              <w:bottom w:val="single" w:sz="4" w:space="0" w:color="auto"/>
              <w:right w:val="single" w:sz="4" w:space="0" w:color="auto"/>
            </w:tcBorders>
            <w:vAlign w:val="center"/>
          </w:tcPr>
          <w:p w:rsidR="001B078F" w:rsidRDefault="00D2674A" w:rsidP="001B078F">
            <w:pPr>
              <w:ind w:firstLine="0"/>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2γ</m:t>
                      </m:r>
                    </m:e>
                  </m:mr>
                  <m:mr>
                    <m:e>
                      <m:r>
                        <w:rPr>
                          <w:rFonts w:ascii="Cambria Math" w:hAnsi="Cambria Math"/>
                        </w:rPr>
                        <m:t>1</m:t>
                      </m:r>
                    </m:e>
                  </m:mr>
                </m:m>
              </m:oMath>
            </m:oMathPara>
          </w:p>
        </w:tc>
        <w:tc>
          <w:tcPr>
            <w:tcW w:w="0" w:type="auto"/>
            <w:tcBorders>
              <w:left w:val="single" w:sz="4" w:space="0" w:color="auto"/>
              <w:bottom w:val="single" w:sz="4" w:space="0" w:color="auto"/>
            </w:tcBorders>
            <w:vAlign w:val="center"/>
          </w:tcPr>
          <w:p w:rsidR="001B078F" w:rsidRPr="00A542FE" w:rsidRDefault="00D2674A" w:rsidP="001B078F">
            <w:pPr>
              <w:ind w:firstLine="0"/>
              <w:jc w:val="center"/>
              <w:rPr>
                <w:i/>
              </w:rPr>
            </w:pPr>
            <m:oMathPara>
              <m:oMath>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 xml:space="preserve"> </m:t>
                      </m:r>
                    </m:e>
                    <m:e>
                      <m:r>
                        <w:rPr>
                          <w:rFonts w:ascii="Cambria Math" w:hAnsi="Cambria Math"/>
                        </w:rPr>
                        <m:t xml:space="preserve"> </m:t>
                      </m:r>
                    </m:e>
                  </m:mr>
                  <m:mr>
                    <m:e>
                      <m:r>
                        <w:rPr>
                          <w:rFonts w:ascii="Cambria Math" w:hAnsi="Cambria Math"/>
                        </w:rPr>
                        <m:t>γ</m:t>
                      </m:r>
                    </m:e>
                    <m:e>
                      <m:r>
                        <w:rPr>
                          <w:rFonts w:ascii="Cambria Math" w:hAnsi="Cambria Math"/>
                        </w:rPr>
                        <m:t>γ</m:t>
                      </m:r>
                    </m:e>
                    <m:e>
                      <m:r>
                        <w:rPr>
                          <w:rFonts w:ascii="Cambria Math" w:hAnsi="Cambria Math"/>
                        </w:rPr>
                        <m:t xml:space="preserve"> </m:t>
                      </m:r>
                    </m:e>
                  </m:mr>
                  <m:mr>
                    <m:e>
                      <m:r>
                        <w:rPr>
                          <w:rFonts w:ascii="Cambria Math" w:hAnsi="Cambria Math"/>
                        </w:rPr>
                        <m:t>(1-γ)/2</m:t>
                      </m:r>
                    </m:e>
                    <m:e>
                      <m:r>
                        <w:rPr>
                          <w:rFonts w:ascii="Cambria Math" w:hAnsi="Cambria Math"/>
                        </w:rPr>
                        <m:t>(1-γ)/2</m:t>
                      </m:r>
                    </m:e>
                    <m:e>
                      <m:r>
                        <w:rPr>
                          <w:rFonts w:ascii="Cambria Math" w:hAnsi="Cambria Math"/>
                        </w:rPr>
                        <m:t>γ</m:t>
                      </m:r>
                    </m:e>
                  </m:mr>
                </m:m>
              </m:oMath>
            </m:oMathPara>
          </w:p>
        </w:tc>
        <w:tc>
          <w:tcPr>
            <w:tcW w:w="2989" w:type="dxa"/>
            <w:vMerge w:val="restart"/>
            <w:vAlign w:val="center"/>
          </w:tcPr>
          <w:p w:rsidR="001B078F" w:rsidRDefault="001B078F" w:rsidP="001B078F">
            <w:pPr>
              <w:ind w:firstLine="0"/>
              <w:jc w:val="center"/>
            </w:pPr>
            <m:oMathPara>
              <m:oMath>
                <m:r>
                  <w:rPr>
                    <w:rFonts w:ascii="Cambria Math" w:hAnsi="Cambria Math"/>
                  </w:rPr>
                  <m:t>,  γ=1-</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tc>
      </w:tr>
      <w:tr w:rsidR="001B078F" w:rsidTr="001B078F">
        <w:trPr>
          <w:jc w:val="center"/>
        </w:trPr>
        <w:tc>
          <w:tcPr>
            <w:tcW w:w="0" w:type="auto"/>
            <w:tcBorders>
              <w:top w:val="single" w:sz="4" w:space="0" w:color="auto"/>
              <w:right w:val="single" w:sz="4" w:space="0" w:color="auto"/>
            </w:tcBorders>
            <w:vAlign w:val="center"/>
          </w:tcPr>
          <w:p w:rsidR="001B078F" w:rsidRDefault="00D2674A" w:rsidP="00AF5A50">
            <w:pPr>
              <w:ind w:firstLine="0"/>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x</m:t>
                          </m:r>
                        </m:e>
                        <m:sub>
                          <m:r>
                            <w:rPr>
                              <w:rFonts w:ascii="Cambria Math" w:hAnsi="Cambria Math"/>
                            </w:rPr>
                            <m:t>1</m:t>
                          </m:r>
                        </m:sub>
                      </m:sSub>
                    </m:e>
                  </m:mr>
                  <m:mr>
                    <m:e>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1</m:t>
                          </m:r>
                        </m:sub>
                      </m:sSub>
                    </m:e>
                  </m:mr>
                </m:m>
              </m:oMath>
            </m:oMathPara>
          </w:p>
        </w:tc>
        <w:tc>
          <w:tcPr>
            <w:tcW w:w="0" w:type="auto"/>
            <w:tcBorders>
              <w:top w:val="single" w:sz="4" w:space="0" w:color="auto"/>
              <w:left w:val="single" w:sz="4" w:space="0" w:color="auto"/>
            </w:tcBorders>
            <w:vAlign w:val="center"/>
          </w:tcPr>
          <w:p w:rsidR="001B078F" w:rsidRDefault="00D2674A" w:rsidP="001B078F">
            <w:pPr>
              <w:ind w:firstLine="0"/>
              <w:jc w:val="center"/>
            </w:pPr>
            <m:oMathPara>
              <m:oMath>
                <m:m>
                  <m:mPr>
                    <m:mcs>
                      <m:mc>
                        <m:mcPr>
                          <m:count m:val="3"/>
                          <m:mcJc m:val="center"/>
                        </m:mcPr>
                      </m:mc>
                    </m:mcs>
                    <m:ctrlPr>
                      <w:rPr>
                        <w:rFonts w:ascii="Cambria Math" w:hAnsi="Cambria Math"/>
                        <w:i/>
                      </w:rPr>
                    </m:ctrlPr>
                  </m:mPr>
                  <m:mr>
                    <m:e>
                      <m:r>
                        <w:rPr>
                          <w:rFonts w:ascii="Cambria Math" w:hAnsi="Cambria Math"/>
                        </w:rPr>
                        <m:t>(1-γ)/2</m:t>
                      </m:r>
                    </m:e>
                    <m:e>
                      <m:r>
                        <w:rPr>
                          <w:rFonts w:ascii="Cambria Math" w:hAnsi="Cambria Math"/>
                        </w:rPr>
                        <m:t>(1-γ)/2</m:t>
                      </m:r>
                    </m:e>
                    <m:e>
                      <m:r>
                        <w:rPr>
                          <w:rFonts w:ascii="Cambria Math" w:hAnsi="Cambria Math"/>
                        </w:rPr>
                        <m:t>γ</m:t>
                      </m:r>
                    </m:e>
                  </m:mr>
                  <m:mr>
                    <m:e>
                      <m:r>
                        <w:rPr>
                          <w:rFonts w:ascii="Cambria Math" w:hAnsi="Cambria Math"/>
                        </w:rPr>
                        <m:t>(1+γ)/6</m:t>
                      </m:r>
                    </m:e>
                    <m:e>
                      <m:r>
                        <w:rPr>
                          <w:rFonts w:ascii="Cambria Math" w:hAnsi="Cambria Math"/>
                        </w:rPr>
                        <m:t>(5-3γ)/6</m:t>
                      </m:r>
                    </m:e>
                    <m:e>
                      <m:r>
                        <w:rPr>
                          <w:rFonts w:ascii="Cambria Math" w:hAnsi="Cambria Math"/>
                        </w:rPr>
                        <m:t>γ/3</m:t>
                      </m:r>
                    </m:e>
                  </m:mr>
                </m:m>
              </m:oMath>
            </m:oMathPara>
          </w:p>
        </w:tc>
        <w:tc>
          <w:tcPr>
            <w:tcW w:w="2989" w:type="dxa"/>
            <w:vMerge/>
            <w:vAlign w:val="center"/>
          </w:tcPr>
          <w:p w:rsidR="001B078F" w:rsidRPr="00266F1D" w:rsidRDefault="001B078F" w:rsidP="001B078F">
            <w:pPr>
              <w:ind w:firstLine="0"/>
              <w:jc w:val="center"/>
            </w:pPr>
          </w:p>
        </w:tc>
      </w:tr>
    </w:tbl>
    <w:p w:rsidR="00826B19" w:rsidRDefault="00212902" w:rsidP="002D3953">
      <w:r>
        <w:t xml:space="preserve">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Этот метод реализован также и в системе </w:t>
      </w:r>
      <w:r>
        <w:rPr>
          <w:lang w:val="en-US"/>
        </w:rPr>
        <w:t>MATLAB</w:t>
      </w:r>
      <w:r w:rsidR="001B078F">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lastRenderedPageBreak/>
        <w:t>DIRK</w:t>
      </w:r>
      <w:r w:rsidR="00F4720B">
        <w:t>3</w:t>
      </w:r>
    </w:p>
    <w:p w:rsidR="00826B19" w:rsidRDefault="008025DF">
      <w:r>
        <w:t>М</w:t>
      </w:r>
      <w:r w:rsidR="00212902">
        <w:t>етод 3-го п</w:t>
      </w:r>
      <w:r w:rsidR="00FD4155">
        <w:t>орядка с 3-мя неявными стадиями и коэффициентами</w:t>
      </w:r>
    </w:p>
    <w:p w:rsidR="00FD4155" w:rsidRDefault="00FD4155"/>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BC576A">
        <w:t>[</w:t>
      </w:r>
      <w:r w:rsidR="00BC576A" w:rsidRPr="00BC576A">
        <w:t>7</w:t>
      </w:r>
      <w:r w:rsidRPr="00BC576A">
        <w:t>]</w:t>
      </w:r>
      <w:r>
        <w:t>, там же приведены их коэффициенты</w:t>
      </w:r>
      <w:r w:rsidR="00BC576A">
        <w:t xml:space="preserve"> и детали реализации</w:t>
      </w:r>
      <w:r>
        <w:t>.</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FD3DC9">
        <w:t xml:space="preserve"> были испытаны на множестве разнообразных задач, среди которых – задачи из тестовых наборов, приведенных в </w:t>
      </w:r>
      <w:r w:rsidRPr="00AF5A50">
        <w:t>[</w:t>
      </w:r>
      <w:r w:rsidR="00AF5A50" w:rsidRPr="00AF5A50">
        <w:t>2</w:t>
      </w:r>
      <w:r w:rsidRPr="00AF5A50">
        <w:t xml:space="preserve">, </w:t>
      </w:r>
      <w:r w:rsidR="00AF5A50" w:rsidRPr="00AF5A50">
        <w:t>3</w:t>
      </w:r>
      <w:r w:rsidRPr="00AF5A50">
        <w:t xml:space="preserve">, </w:t>
      </w:r>
      <w:r w:rsidR="00AF5A50" w:rsidRPr="00AF5A50">
        <w:t>9</w:t>
      </w:r>
      <w:r w:rsidRPr="00AF5A50">
        <w:t>]</w:t>
      </w:r>
      <w:r w:rsidRPr="00FD3DC9">
        <w:t xml:space="preserve">. Результаты тестовых испытаний в сравнении с решателями MATLAB представлены в </w:t>
      </w:r>
      <w:r w:rsidRPr="007A088D">
        <w:t>[1</w:t>
      </w:r>
      <w:r w:rsidR="007A088D" w:rsidRPr="007A088D">
        <w:t>0</w:t>
      </w:r>
      <w:r w:rsidRPr="007A088D">
        <w:t>]</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lastRenderedPageBreak/>
        <w:t>Задача Капса</w:t>
      </w:r>
    </w:p>
    <w:p w:rsidR="00C033FB" w:rsidRDefault="00C033FB" w:rsidP="00C033FB">
      <w:r w:rsidRPr="00C033FB">
        <w:t>Будем решать задачу Капса</w:t>
      </w:r>
    </w:p>
    <w:p w:rsidR="00C033FB" w:rsidRPr="00C033FB" w:rsidRDefault="00D2674A"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D2674A"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792"/>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r>
            <w:r w:rsidRPr="00C71EFF">
              <w:rPr>
                <w:szCs w:val="24"/>
              </w:rPr>
              <w:lastRenderedPageBreak/>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r>
            <w:r w:rsidRPr="00C71EFF">
              <w:rPr>
                <w:szCs w:val="24"/>
              </w:rPr>
              <w:lastRenderedPageBreak/>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lastRenderedPageBreak/>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344E9C" w:rsidRDefault="00113593" w:rsidP="005A1D5D">
      <w:pPr>
        <w:pStyle w:val="3"/>
      </w:pPr>
      <w:r>
        <w:lastRenderedPageBreak/>
        <w:t>З</w:t>
      </w:r>
      <w:r w:rsidR="00344E9C">
        <w:t>адач</w:t>
      </w:r>
      <w:r>
        <w:t>и</w:t>
      </w:r>
      <w:r w:rsidR="00344E9C">
        <w:t xml:space="preserve"> из тестового набора</w:t>
      </w:r>
    </w:p>
    <w:p w:rsidR="001F54C4" w:rsidRDefault="0014260E" w:rsidP="00C033FB">
      <w:r>
        <w:t xml:space="preserve">Для более полного тестирования жестких решателей </w:t>
      </w:r>
      <w:r>
        <w:rPr>
          <w:b/>
          <w:color w:val="2A1A61"/>
          <w:szCs w:val="28"/>
          <w:lang w:val="en-US"/>
        </w:rPr>
        <w:t>Sim</w:t>
      </w:r>
      <w:r>
        <w:rPr>
          <w:b/>
          <w:color w:val="DB9E27"/>
          <w:szCs w:val="28"/>
          <w:lang w:val="en-US"/>
        </w:rPr>
        <w:t>In</w:t>
      </w:r>
      <w:r>
        <w:rPr>
          <w:b/>
          <w:color w:val="2A1A61"/>
          <w:szCs w:val="28"/>
          <w:lang w:val="en-US"/>
        </w:rPr>
        <w:t>Tech</w:t>
      </w:r>
      <w:r>
        <w:t xml:space="preserve"> и MATLAB были выбраны первые шесть задач из тестового набора, приведенного в [</w:t>
      </w:r>
      <w:r>
        <w:rPr>
          <w:lang w:val="en-US"/>
        </w:rPr>
        <w:t>Test</w:t>
      </w:r>
      <w:r>
        <w:t xml:space="preserve"> </w:t>
      </w:r>
      <w:r>
        <w:rPr>
          <w:lang w:val="en-US"/>
        </w:rPr>
        <w:t>Set</w:t>
      </w:r>
      <w:r>
        <w:t xml:space="preserve"> </w:t>
      </w:r>
      <w:r>
        <w:rPr>
          <w:lang w:val="en-US"/>
        </w:rPr>
        <w:t>for</w:t>
      </w:r>
      <w:r>
        <w:t xml:space="preserve"> </w:t>
      </w:r>
      <w:r>
        <w:rPr>
          <w:lang w:val="en-US"/>
        </w:rPr>
        <w:t>Initial</w:t>
      </w:r>
      <w:r>
        <w:t xml:space="preserve"> </w:t>
      </w:r>
      <w:r>
        <w:rPr>
          <w:lang w:val="en-US"/>
        </w:rPr>
        <w:t>Value</w:t>
      </w:r>
      <w:r>
        <w:t xml:space="preserve"> </w:t>
      </w:r>
      <w:r>
        <w:rPr>
          <w:lang w:val="en-US"/>
        </w:rPr>
        <w:t>Problem</w:t>
      </w:r>
      <w:r>
        <w:t xml:space="preserve"> </w:t>
      </w:r>
      <w:r>
        <w:rPr>
          <w:lang w:val="en-US"/>
        </w:rPr>
        <w:t>Solvers</w:t>
      </w:r>
      <w:r>
        <w:t xml:space="preserve">. </w:t>
      </w:r>
      <w:r>
        <w:rPr>
          <w:lang w:val="en-US"/>
        </w:rPr>
        <w:t xml:space="preserve">Release 2.2. August 2003], </w:t>
      </w:r>
      <w:r>
        <w:t>а</w:t>
      </w:r>
      <w:r>
        <w:rPr>
          <w:lang w:val="en-US"/>
        </w:rPr>
        <w:t xml:space="preserve"> </w:t>
      </w:r>
      <w:r>
        <w:t>именно</w:t>
      </w:r>
      <w:r>
        <w:rPr>
          <w:lang w:val="en-US"/>
        </w:rPr>
        <w:t>: VDPOL, ROBER, OREGO, HIRES, E5, PLATE</w:t>
      </w:r>
      <w:r w:rsidR="001F54C4" w:rsidRPr="0014260E">
        <w:rPr>
          <w:lang w:val="en-US"/>
        </w:rPr>
        <w:t xml:space="preserve">. </w:t>
      </w:r>
      <w:r w:rsidR="001F54C4" w:rsidRPr="001F54C4">
        <w:t xml:space="preserve">Результаты приведены в </w:t>
      </w:r>
      <w:r w:rsidR="001F54C4" w:rsidRPr="001F54C4">
        <w:rPr>
          <w:highlight w:val="yellow"/>
        </w:rPr>
        <w:t>[12]</w:t>
      </w:r>
      <w:r w:rsidR="001F54C4" w:rsidRPr="001F54C4">
        <w:t xml:space="preserve"> и в </w:t>
      </w:r>
      <w:r w:rsidR="001F54C4" w:rsidRPr="001F54C4">
        <w:rPr>
          <w:highlight w:val="yellow"/>
        </w:rPr>
        <w:t>Приложении</w:t>
      </w:r>
      <w:r w:rsidR="001F54C4" w:rsidRPr="001F54C4">
        <w:t xml:space="preserve">. С приемлемыми затратами и точностью решили все шесть задач четыре решателя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001F54C4" w:rsidRPr="001F54C4">
        <w:t xml:space="preserve"> (Д</w:t>
      </w:r>
      <w:r w:rsidR="001F54C4">
        <w:t>иагонально неявный, Гира, DIRK3, DIRK4</w:t>
      </w:r>
      <w:r w:rsidR="001F54C4" w:rsidRPr="001F54C4">
        <w:t xml:space="preserve">) и два решателя системы MATLAB (ode15s и ode23tb). В </w:t>
      </w:r>
      <w:r w:rsidR="001F54C4" w:rsidRPr="001F54C4">
        <w:rPr>
          <w:highlight w:val="yellow"/>
        </w:rPr>
        <w:t>[12]</w:t>
      </w:r>
      <w:r w:rsidR="001F54C4"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rsidR="001F54C4">
        <w:t>зультаты – у методов Гира, DIRK3, DIRK</w:t>
      </w:r>
      <w:r w:rsidR="001F54C4" w:rsidRPr="001F54C4">
        <w:t>4 и ode15s, при этом методы Гира и ode15s имеют небольшое преимущество при расчетах с выс</w:t>
      </w:r>
      <w:r w:rsidR="001F54C4">
        <w:t>окой точностью, а решатели DIRK3 и DIRK</w:t>
      </w:r>
      <w:r w:rsidR="001F54C4"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sidR="0078701C" w:rsidRPr="0078701C">
        <w:rPr>
          <w:b/>
          <w:color w:val="2A1A61"/>
          <w:szCs w:val="28"/>
          <w:lang w:val="en-US"/>
        </w:rPr>
        <w:t>Sim</w:t>
      </w:r>
      <w:r w:rsidR="0078701C" w:rsidRPr="0078701C">
        <w:rPr>
          <w:b/>
          <w:color w:val="DB9E27"/>
          <w:szCs w:val="28"/>
          <w:lang w:val="en-US"/>
        </w:rPr>
        <w:t>In</w:t>
      </w:r>
      <w:r w:rsidR="0078701C" w:rsidRPr="0078701C">
        <w:rPr>
          <w:b/>
          <w:color w:val="2A1A61"/>
          <w:szCs w:val="28"/>
          <w:lang w:val="en-US"/>
        </w:rPr>
        <w:t>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w:t>
      </w:r>
      <w:r w:rsidRPr="000457CC">
        <w:lastRenderedPageBreak/>
        <w:t xml:space="preserve">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t>Локально-неустойчивые задачи</w:t>
      </w:r>
    </w:p>
    <w:p w:rsidR="00694BDF" w:rsidRDefault="00694BDF" w:rsidP="00694BDF">
      <w:r w:rsidRPr="00694BDF">
        <w:t xml:space="preserve">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w:t>
      </w:r>
      <w:r w:rsidRPr="00694BDF">
        <w:lastRenderedPageBreak/>
        <w:t>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D2674A"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D2674A"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6800" cy="3808800"/>
                    </a:xfrm>
                    <a:prstGeom prst="rect">
                      <a:avLst/>
                    </a:prstGeom>
                  </pic:spPr>
                </pic:pic>
              </a:graphicData>
            </a:graphic>
          </wp:inline>
        </w:drawing>
      </w:r>
    </w:p>
    <w:p w:rsidR="005E42D4" w:rsidRDefault="005E42D4" w:rsidP="00694BDF">
      <w:r>
        <w:rPr>
          <w:noProof/>
        </w:rPr>
        <w:lastRenderedPageBreak/>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Pr="005E42D4" w:rsidRDefault="005E42D4" w:rsidP="005E42D4">
      <w:r w:rsidRPr="005E42D4">
        <w:t>Часто уравнения математической модели представлены не в нормальной форме Коши (1.1), а в виде системы ДАУ</w:t>
      </w:r>
    </w:p>
    <w:p w:rsidR="00037A43" w:rsidRDefault="00212902" w:rsidP="002D3953">
      <w:pPr>
        <w:pStyle w:val="2"/>
      </w:pPr>
      <w:r>
        <w:lastRenderedPageBreak/>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C516A2" w:rsidRPr="00C516A2" w:rsidRDefault="00C516A2" w:rsidP="00C516A2">
      <w:r w:rsidRPr="00C516A2">
        <w:t xml:space="preserve">Согласно </w:t>
      </w:r>
      <w:r>
        <w:t>определению Гира и др.</w:t>
      </w:r>
      <w:r w:rsidRPr="00C516A2">
        <w:t>, индекс дифференцирования системы (5.1) есть наименьшее число аналитических дифференцирований, требующихся для того, чтобы из уравнений (5.1) можно было бы получить систему ОДУ в форме Коши. При этом каждое дифференцирование понижает индекс на 1.</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p w:rsidR="00120448" w:rsidRDefault="00120448" w:rsidP="00120448">
      <w:pPr>
        <w:pStyle w:val="a8"/>
        <w:numPr>
          <w:ilvl w:val="0"/>
          <w:numId w:val="12"/>
        </w:numPr>
      </w:pPr>
      <w:r>
        <w:t>Современные численные методы решения обыкновенных дифференциальных уравнений / Под ред. Дж. Холла и Дж. Уатта. М.: Мир, 1979.</w:t>
      </w:r>
    </w:p>
    <w:p w:rsidR="00120448" w:rsidRDefault="00120448" w:rsidP="00120448">
      <w:pPr>
        <w:pStyle w:val="a8"/>
        <w:numPr>
          <w:ilvl w:val="0"/>
          <w:numId w:val="12"/>
        </w:numPr>
      </w:pPr>
      <w:r>
        <w:t>Хайрер Э., Нёрсетт С., Ваннер Г. Решение обыкновенных дифференциальных уравнений. Нежесткие задачи. М.: Мир, 1990.</w:t>
      </w:r>
    </w:p>
    <w:p w:rsidR="00120448" w:rsidRDefault="00530ADA" w:rsidP="00530ADA">
      <w:pPr>
        <w:pStyle w:val="a8"/>
        <w:numPr>
          <w:ilvl w:val="0"/>
          <w:numId w:val="12"/>
        </w:numPr>
      </w:pPr>
      <w:r w:rsidRPr="00530ADA">
        <w:t>Хайрер Э., Ваннер Г. Решение обыкновенных дифференциальных уравнений. Жесткие и дифференциально-алгебраические задачи. М.: Мир, 1999.</w:t>
      </w:r>
    </w:p>
    <w:p w:rsidR="0010389D" w:rsidRDefault="0010389D" w:rsidP="0010389D">
      <w:pPr>
        <w:pStyle w:val="a8"/>
        <w:numPr>
          <w:ilvl w:val="0"/>
          <w:numId w:val="12"/>
        </w:numPr>
      </w:pPr>
      <w:r>
        <w:t>Скворцов Л. М. Адаптивные методы численного интегрирования в задачах моделирования динамических систем // Изв. РАН. Теория и системы управления. 1999. № 4. С. 72–78.</w:t>
      </w:r>
    </w:p>
    <w:p w:rsidR="0010389D" w:rsidRDefault="0010389D" w:rsidP="0010389D">
      <w:pPr>
        <w:pStyle w:val="a8"/>
        <w:numPr>
          <w:ilvl w:val="0"/>
          <w:numId w:val="12"/>
        </w:numPr>
      </w:pPr>
      <w:r>
        <w:t>Скворцов Л. М. Явные адаптивные методы численного решения жестких систем // Математическое моделирование. 2000. № 12. С. 97-107.</w:t>
      </w:r>
    </w:p>
    <w:p w:rsidR="00FF2309" w:rsidRDefault="00FF2309" w:rsidP="00305A4F">
      <w:pPr>
        <w:pStyle w:val="a8"/>
        <w:numPr>
          <w:ilvl w:val="0"/>
          <w:numId w:val="12"/>
        </w:numPr>
        <w:rPr>
          <w:lang w:val="en-US"/>
        </w:rPr>
      </w:pPr>
      <w:r w:rsidRPr="00FF2309">
        <w:rPr>
          <w:lang w:val="en-US"/>
        </w:rPr>
        <w:lastRenderedPageBreak/>
        <w:t>Dormand, J. R.; Prince, P. J. (1980), "A family of embedded Runge-Kutta formulae", Journal of Computational and Applied Mathematics 6 (1): 19–26, doi:10.1016/0771-050X(80)90013-3.</w:t>
      </w:r>
      <w:r w:rsidR="00305A4F">
        <w:rPr>
          <w:lang w:val="en-US"/>
        </w:rPr>
        <w:t xml:space="preserve"> ( </w:t>
      </w:r>
      <w:hyperlink r:id="rId12" w:history="1">
        <w:r w:rsidR="00305A4F" w:rsidRPr="001F2DA4">
          <w:rPr>
            <w:rStyle w:val="a9"/>
            <w:lang w:val="en-US"/>
          </w:rPr>
          <w:t>www.sciencedirect.com/science/article/pii/0771050X80900133</w:t>
        </w:r>
      </w:hyperlink>
      <w:r w:rsidR="00305A4F">
        <w:rPr>
          <w:lang w:val="en-US"/>
        </w:rPr>
        <w:t xml:space="preserve"> )</w:t>
      </w:r>
    </w:p>
    <w:p w:rsidR="00F80655" w:rsidRPr="00F80655" w:rsidRDefault="00F80655" w:rsidP="00F80655">
      <w:pPr>
        <w:pStyle w:val="a8"/>
        <w:numPr>
          <w:ilvl w:val="0"/>
          <w:numId w:val="12"/>
        </w:numPr>
        <w:rPr>
          <w:lang w:val="en-US"/>
        </w:rPr>
      </w:pPr>
      <w:r w:rsidRPr="00F80655">
        <w:t xml:space="preserve">Скворцов Л. М. Диагонально неявные </w:t>
      </w:r>
      <w:r w:rsidRPr="00F80655">
        <w:rPr>
          <w:lang w:val="en-US"/>
        </w:rPr>
        <w:t>FSAL</w:t>
      </w:r>
      <w:r w:rsidRPr="00F80655">
        <w:t xml:space="preserve">-методы Рунге-Кутты для жестких и дифференциально-алгебраических систем // Математическое моделирование. </w:t>
      </w:r>
      <w:r w:rsidRPr="00F80655">
        <w:rPr>
          <w:lang w:val="en-US"/>
        </w:rPr>
        <w:t>2002. Т. 14. № 2. С. 3–17.</w:t>
      </w:r>
    </w:p>
    <w:p w:rsidR="008211C2" w:rsidRDefault="00F80655" w:rsidP="00F80655">
      <w:pPr>
        <w:pStyle w:val="a8"/>
        <w:numPr>
          <w:ilvl w:val="0"/>
          <w:numId w:val="12"/>
        </w:numPr>
        <w:rPr>
          <w:lang w:val="en-US"/>
        </w:rPr>
      </w:pPr>
      <w:r w:rsidRPr="00F80655">
        <w:t xml:space="preserve">Скворцов Л. М. Точность методов Рунге Кутты при решении жестких задач // Ж. вычисл. матем. и матем. физ. 2003. </w:t>
      </w:r>
      <w:r w:rsidRPr="00F80655">
        <w:rPr>
          <w:lang w:val="en-US"/>
        </w:rPr>
        <w:t>Т. 43. № 9. С. 1374–1384.</w:t>
      </w:r>
    </w:p>
    <w:p w:rsidR="00AF5A50" w:rsidRDefault="00AF5A50" w:rsidP="00AF5A50">
      <w:pPr>
        <w:pStyle w:val="a8"/>
        <w:numPr>
          <w:ilvl w:val="0"/>
          <w:numId w:val="12"/>
        </w:numPr>
        <w:rPr>
          <w:lang w:val="en-US"/>
        </w:rPr>
      </w:pPr>
      <w:r w:rsidRPr="00AF5A50">
        <w:rPr>
          <w:lang w:val="en-US"/>
        </w:rPr>
        <w:t>Test Set for Initial Value Problem Solvers. Release 2.2. August 2003.</w:t>
      </w:r>
    </w:p>
    <w:p w:rsidR="00AF5A50" w:rsidRDefault="00AF5A50" w:rsidP="00AF5A50">
      <w:pPr>
        <w:pStyle w:val="a8"/>
        <w:numPr>
          <w:ilvl w:val="0"/>
          <w:numId w:val="12"/>
        </w:numPr>
        <w:rPr>
          <w:lang w:val="en-US"/>
        </w:rPr>
      </w:pPr>
      <w:r w:rsidRPr="00AF5A50">
        <w:t xml:space="preserve">Козлов О. С., Скворцов Л. М. Тестовое сравнение решателей ОДУ системы </w:t>
      </w:r>
      <w:r w:rsidRPr="00AF5A50">
        <w:rPr>
          <w:lang w:val="en-US"/>
        </w:rPr>
        <w:t>MATLAB</w:t>
      </w:r>
      <w:r w:rsidRPr="00AF5A50">
        <w:t xml:space="preserve"> // Всероссийская научная конференция «Проектирование научных и инженерных приложений в среде </w:t>
      </w:r>
      <w:r w:rsidRPr="00AF5A50">
        <w:rPr>
          <w:lang w:val="en-US"/>
        </w:rPr>
        <w:t>MATLAB</w:t>
      </w:r>
      <w:r w:rsidRPr="00AF5A50">
        <w:t xml:space="preserve">». </w:t>
      </w:r>
      <w:r w:rsidRPr="00AF5A50">
        <w:rPr>
          <w:lang w:val="en-US"/>
        </w:rPr>
        <w:t>М.: Изд-во ИПУ РАН, 2002. С. 53–60.</w:t>
      </w:r>
    </w:p>
    <w:p w:rsidR="00FF2309" w:rsidRPr="008211C2" w:rsidRDefault="00FF2309" w:rsidP="008211C2">
      <w:pPr>
        <w:pStyle w:val="a8"/>
        <w:ind w:left="1069" w:firstLine="0"/>
      </w:pPr>
    </w:p>
    <w:sectPr w:rsidR="00FF2309" w:rsidRPr="008211C2" w:rsidSect="00FB3291">
      <w:footerReference w:type="even" r:id="rId13"/>
      <w:pgSz w:w="16840" w:h="11907" w:orient="landscape"/>
      <w:pgMar w:top="1134" w:right="1134" w:bottom="567"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74A" w:rsidRDefault="00D2674A">
      <w:r>
        <w:separator/>
      </w:r>
    </w:p>
  </w:endnote>
  <w:endnote w:type="continuationSeparator" w:id="0">
    <w:p w:rsidR="00D2674A" w:rsidRDefault="00D2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A50" w:rsidRDefault="00AF5A5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F5A50" w:rsidRDefault="00AF5A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74A" w:rsidRDefault="00D2674A">
      <w:r>
        <w:separator/>
      </w:r>
    </w:p>
  </w:footnote>
  <w:footnote w:type="continuationSeparator" w:id="0">
    <w:p w:rsidR="00D2674A" w:rsidRDefault="00D267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56B51A37"/>
    <w:multiLevelType w:val="hybridMultilevel"/>
    <w:tmpl w:val="A7C4B828"/>
    <w:lvl w:ilvl="0" w:tplc="3920F4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2511"/>
    <w:rsid w:val="00037A43"/>
    <w:rsid w:val="000457CC"/>
    <w:rsid w:val="0004641B"/>
    <w:rsid w:val="0006383B"/>
    <w:rsid w:val="00082ED6"/>
    <w:rsid w:val="000A1DCA"/>
    <w:rsid w:val="000B3FA6"/>
    <w:rsid w:val="000E33B0"/>
    <w:rsid w:val="000F15F1"/>
    <w:rsid w:val="0010389D"/>
    <w:rsid w:val="00105430"/>
    <w:rsid w:val="00113593"/>
    <w:rsid w:val="0011614D"/>
    <w:rsid w:val="00120448"/>
    <w:rsid w:val="0013531E"/>
    <w:rsid w:val="0014260E"/>
    <w:rsid w:val="00144185"/>
    <w:rsid w:val="00145382"/>
    <w:rsid w:val="0016256E"/>
    <w:rsid w:val="00167012"/>
    <w:rsid w:val="00183C32"/>
    <w:rsid w:val="00186A58"/>
    <w:rsid w:val="00187EEC"/>
    <w:rsid w:val="001B078F"/>
    <w:rsid w:val="001F2FA6"/>
    <w:rsid w:val="001F54C4"/>
    <w:rsid w:val="002074BA"/>
    <w:rsid w:val="00212902"/>
    <w:rsid w:val="002337CA"/>
    <w:rsid w:val="002A16A4"/>
    <w:rsid w:val="002D3953"/>
    <w:rsid w:val="00301A94"/>
    <w:rsid w:val="003047CD"/>
    <w:rsid w:val="00305A4F"/>
    <w:rsid w:val="00323ECB"/>
    <w:rsid w:val="0033784B"/>
    <w:rsid w:val="00344E9C"/>
    <w:rsid w:val="003720DC"/>
    <w:rsid w:val="003A664C"/>
    <w:rsid w:val="003C0018"/>
    <w:rsid w:val="003C1437"/>
    <w:rsid w:val="003C78C3"/>
    <w:rsid w:val="003D249D"/>
    <w:rsid w:val="003D350A"/>
    <w:rsid w:val="003E5246"/>
    <w:rsid w:val="003F7C12"/>
    <w:rsid w:val="00411C9C"/>
    <w:rsid w:val="0041254B"/>
    <w:rsid w:val="00413363"/>
    <w:rsid w:val="004222C2"/>
    <w:rsid w:val="00440A3D"/>
    <w:rsid w:val="00453FE6"/>
    <w:rsid w:val="00460956"/>
    <w:rsid w:val="004E4BF8"/>
    <w:rsid w:val="004F0806"/>
    <w:rsid w:val="004F4D8C"/>
    <w:rsid w:val="004F523B"/>
    <w:rsid w:val="00524ED3"/>
    <w:rsid w:val="00530ADA"/>
    <w:rsid w:val="00550C55"/>
    <w:rsid w:val="005536E6"/>
    <w:rsid w:val="0056494A"/>
    <w:rsid w:val="00582B4E"/>
    <w:rsid w:val="00585EC1"/>
    <w:rsid w:val="00592485"/>
    <w:rsid w:val="005E4034"/>
    <w:rsid w:val="005E42D4"/>
    <w:rsid w:val="005F0F8F"/>
    <w:rsid w:val="006127E9"/>
    <w:rsid w:val="00615B29"/>
    <w:rsid w:val="00635AE2"/>
    <w:rsid w:val="00662555"/>
    <w:rsid w:val="00683750"/>
    <w:rsid w:val="00694BDF"/>
    <w:rsid w:val="006D10C8"/>
    <w:rsid w:val="006D69A4"/>
    <w:rsid w:val="006D73C6"/>
    <w:rsid w:val="006E0122"/>
    <w:rsid w:val="00700EE8"/>
    <w:rsid w:val="007033F1"/>
    <w:rsid w:val="00710BA8"/>
    <w:rsid w:val="00710BB9"/>
    <w:rsid w:val="00740EF5"/>
    <w:rsid w:val="00753D80"/>
    <w:rsid w:val="00754BC3"/>
    <w:rsid w:val="00765614"/>
    <w:rsid w:val="0078701C"/>
    <w:rsid w:val="007919E6"/>
    <w:rsid w:val="007A088D"/>
    <w:rsid w:val="007B32ED"/>
    <w:rsid w:val="007E0C7D"/>
    <w:rsid w:val="007F1C02"/>
    <w:rsid w:val="007F2250"/>
    <w:rsid w:val="008025DF"/>
    <w:rsid w:val="008073D6"/>
    <w:rsid w:val="00807A87"/>
    <w:rsid w:val="00810073"/>
    <w:rsid w:val="008211C2"/>
    <w:rsid w:val="00826B19"/>
    <w:rsid w:val="008341B5"/>
    <w:rsid w:val="0085300F"/>
    <w:rsid w:val="008633CE"/>
    <w:rsid w:val="00876920"/>
    <w:rsid w:val="00880E0A"/>
    <w:rsid w:val="00881EC2"/>
    <w:rsid w:val="0088630E"/>
    <w:rsid w:val="008C626F"/>
    <w:rsid w:val="008E4BC0"/>
    <w:rsid w:val="00937FEF"/>
    <w:rsid w:val="00960D12"/>
    <w:rsid w:val="00973920"/>
    <w:rsid w:val="00981AA8"/>
    <w:rsid w:val="00987A7A"/>
    <w:rsid w:val="009B6755"/>
    <w:rsid w:val="009C18BE"/>
    <w:rsid w:val="00A00E9F"/>
    <w:rsid w:val="00A019EB"/>
    <w:rsid w:val="00A10495"/>
    <w:rsid w:val="00A458BC"/>
    <w:rsid w:val="00A542FE"/>
    <w:rsid w:val="00A5458F"/>
    <w:rsid w:val="00A63E05"/>
    <w:rsid w:val="00A70473"/>
    <w:rsid w:val="00A72FE3"/>
    <w:rsid w:val="00A846EB"/>
    <w:rsid w:val="00AA0F69"/>
    <w:rsid w:val="00AA35A4"/>
    <w:rsid w:val="00AA5257"/>
    <w:rsid w:val="00AA657B"/>
    <w:rsid w:val="00AC091F"/>
    <w:rsid w:val="00AC44B7"/>
    <w:rsid w:val="00AF18BB"/>
    <w:rsid w:val="00AF5A50"/>
    <w:rsid w:val="00B01C6D"/>
    <w:rsid w:val="00B05B75"/>
    <w:rsid w:val="00B77235"/>
    <w:rsid w:val="00B8376D"/>
    <w:rsid w:val="00B874F4"/>
    <w:rsid w:val="00BB0D6E"/>
    <w:rsid w:val="00BC4279"/>
    <w:rsid w:val="00BC576A"/>
    <w:rsid w:val="00BD28C1"/>
    <w:rsid w:val="00C033FB"/>
    <w:rsid w:val="00C154E0"/>
    <w:rsid w:val="00C516A2"/>
    <w:rsid w:val="00C52BE6"/>
    <w:rsid w:val="00C5376C"/>
    <w:rsid w:val="00C56F6F"/>
    <w:rsid w:val="00C71EFF"/>
    <w:rsid w:val="00C83F15"/>
    <w:rsid w:val="00C961F9"/>
    <w:rsid w:val="00CA0822"/>
    <w:rsid w:val="00CE56C9"/>
    <w:rsid w:val="00CF3743"/>
    <w:rsid w:val="00D22484"/>
    <w:rsid w:val="00D2674A"/>
    <w:rsid w:val="00D56B50"/>
    <w:rsid w:val="00D70348"/>
    <w:rsid w:val="00D865F1"/>
    <w:rsid w:val="00DB475C"/>
    <w:rsid w:val="00DC4235"/>
    <w:rsid w:val="00DD67AB"/>
    <w:rsid w:val="00DE7595"/>
    <w:rsid w:val="00DF3F4C"/>
    <w:rsid w:val="00DF4E0D"/>
    <w:rsid w:val="00E07088"/>
    <w:rsid w:val="00E109CC"/>
    <w:rsid w:val="00E15242"/>
    <w:rsid w:val="00E4569E"/>
    <w:rsid w:val="00E669A5"/>
    <w:rsid w:val="00E94101"/>
    <w:rsid w:val="00EA44C1"/>
    <w:rsid w:val="00EC7BFF"/>
    <w:rsid w:val="00F01C8A"/>
    <w:rsid w:val="00F126F9"/>
    <w:rsid w:val="00F32DC7"/>
    <w:rsid w:val="00F411BA"/>
    <w:rsid w:val="00F43220"/>
    <w:rsid w:val="00F4720B"/>
    <w:rsid w:val="00F57105"/>
    <w:rsid w:val="00F632DB"/>
    <w:rsid w:val="00F66049"/>
    <w:rsid w:val="00F80655"/>
    <w:rsid w:val="00FA0A7E"/>
    <w:rsid w:val="00FB3291"/>
    <w:rsid w:val="00FC3CB3"/>
    <w:rsid w:val="00FD23C5"/>
    <w:rsid w:val="00FD3DC9"/>
    <w:rsid w:val="00FD4155"/>
    <w:rsid w:val="00FF2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9CC"/>
    <w:pPr>
      <w:overflowPunct w:val="0"/>
      <w:autoSpaceDE w:val="0"/>
      <w:autoSpaceDN w:val="0"/>
      <w:adjustRightInd w:val="0"/>
      <w:spacing w:before="60" w:after="60" w:line="360" w:lineRule="auto"/>
      <w:ind w:firstLine="709"/>
      <w:jc w:val="both"/>
      <w:textAlignment w:val="baseline"/>
    </w:pPr>
    <w:rPr>
      <w:rFonts w:ascii="Cambria" w:hAnsi="Cambria"/>
      <w:sz w:val="28"/>
    </w:rPr>
  </w:style>
  <w:style w:type="paragraph" w:styleId="1">
    <w:name w:val="heading 1"/>
    <w:basedOn w:val="a"/>
    <w:next w:val="a"/>
    <w:qFormat/>
    <w:rsid w:val="00E109CC"/>
    <w:pPr>
      <w:keepNext/>
      <w:numPr>
        <w:numId w:val="11"/>
      </w:numPr>
      <w:spacing w:before="240" w:after="120" w:line="240" w:lineRule="auto"/>
      <w:ind w:left="0" w:firstLine="709"/>
      <w:jc w:val="left"/>
      <w:outlineLvl w:val="0"/>
    </w:pPr>
    <w:rPr>
      <w:b/>
      <w:color w:val="0000FF"/>
      <w:kern w:val="28"/>
      <w:sz w:val="36"/>
    </w:rPr>
  </w:style>
  <w:style w:type="paragraph" w:styleId="2">
    <w:name w:val="heading 2"/>
    <w:basedOn w:val="a"/>
    <w:next w:val="a"/>
    <w:qFormat/>
    <w:rsid w:val="00E109CC"/>
    <w:pPr>
      <w:keepNext/>
      <w:numPr>
        <w:ilvl w:val="1"/>
        <w:numId w:val="11"/>
      </w:numPr>
      <w:spacing w:before="240" w:after="120" w:line="240" w:lineRule="auto"/>
      <w:ind w:left="0" w:firstLine="709"/>
      <w:jc w:val="left"/>
      <w:outlineLvl w:val="1"/>
    </w:pPr>
    <w:rPr>
      <w:b/>
      <w:color w:val="0000FF"/>
      <w:sz w:val="36"/>
    </w:rPr>
  </w:style>
  <w:style w:type="paragraph" w:styleId="3">
    <w:name w:val="heading 3"/>
    <w:basedOn w:val="a"/>
    <w:next w:val="a"/>
    <w:link w:val="30"/>
    <w:uiPriority w:val="9"/>
    <w:unhideWhenUsed/>
    <w:qFormat/>
    <w:rsid w:val="00E109CC"/>
    <w:pPr>
      <w:keepNext/>
      <w:keepLines/>
      <w:numPr>
        <w:ilvl w:val="2"/>
        <w:numId w:val="11"/>
      </w:numPr>
      <w:ind w:left="0" w:firstLine="709"/>
      <w:jc w:val="left"/>
      <w:outlineLvl w:val="2"/>
    </w:pPr>
    <w:rPr>
      <w:rFonts w:eastAsiaTheme="majorEastAsia" w:cstheme="majorBidi"/>
      <w:b/>
      <w:color w:val="0000FF"/>
      <w:sz w:val="36"/>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E109CC"/>
    <w:rPr>
      <w:rFonts w:ascii="Cambria" w:eastAsiaTheme="majorEastAsia" w:hAnsi="Cambria" w:cstheme="majorBidi"/>
      <w:b/>
      <w:color w:val="0000FF"/>
      <w:sz w:val="36"/>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 w:type="paragraph" w:styleId="a8">
    <w:name w:val="List Paragraph"/>
    <w:basedOn w:val="a"/>
    <w:uiPriority w:val="34"/>
    <w:qFormat/>
    <w:rsid w:val="00120448"/>
    <w:pPr>
      <w:ind w:left="720"/>
      <w:contextualSpacing/>
    </w:pPr>
  </w:style>
  <w:style w:type="character" w:styleId="a9">
    <w:name w:val="Hyperlink"/>
    <w:basedOn w:val="a0"/>
    <w:uiPriority w:val="99"/>
    <w:unhideWhenUsed/>
    <w:rsid w:val="00305A4F"/>
    <w:rPr>
      <w:color w:val="0563C1" w:themeColor="hyperlink"/>
      <w:u w:val="single"/>
    </w:rPr>
  </w:style>
  <w:style w:type="paragraph" w:styleId="aa">
    <w:name w:val="header"/>
    <w:basedOn w:val="a"/>
    <w:link w:val="ab"/>
    <w:uiPriority w:val="99"/>
    <w:unhideWhenUsed/>
    <w:rsid w:val="00E94101"/>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E94101"/>
    <w:rPr>
      <w:rFonts w:ascii="Cambria" w:hAnsi="Cambr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440638761">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direct.com/science/article/pii/0771050X80900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5700</Words>
  <Characters>32495</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обыкновенных дифференциальных и дифференциально-алгебраических уравнений в SimInTech</dc:title>
  <dc:subject/>
  <dc:creator>Alex</dc:creator>
  <cp:keywords/>
  <dc:description/>
  <cp:lastModifiedBy>Redmann</cp:lastModifiedBy>
  <cp:revision>96</cp:revision>
  <dcterms:created xsi:type="dcterms:W3CDTF">2015-01-03T15:20:00Z</dcterms:created>
  <dcterms:modified xsi:type="dcterms:W3CDTF">2015-11-10T08:07:00Z</dcterms:modified>
</cp:coreProperties>
</file>