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Default="00212902" w:rsidP="00445FBE">
      <w:pPr>
        <w:pStyle w:val="2"/>
        <w:ind w:firstLine="133"/>
      </w:pPr>
      <w:r>
        <w:t>Управление шагом интегрирования</w:t>
      </w:r>
    </w:p>
    <w:p w:rsidR="00826B19" w:rsidRDefault="00212902" w:rsidP="0006383B">
      <w:r>
        <w:t>Начальный шаг устанавливается равным</w:t>
      </w:r>
      <w:r w:rsid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hmin∙hmax</m:t>
            </m:r>
          </m:e>
        </m:rad>
      </m:oMath>
      <w:r>
        <w:t xml:space="preserve">. В процессе интегрирования с переменным шагом необходимо, кроме решения на очередном шаге, вычислять также оценку ошибки, которая используется для управления величиной шага. Для этого применяют две различные формулы интегрирования, дающие на </w:t>
      </w:r>
      <w:r>
        <w:rPr>
          <w:i/>
        </w:rPr>
        <w:t>m-</w:t>
      </w:r>
      <w:r>
        <w:t>м шаге два решения: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C1437" w:rsidRPr="003C1437">
        <w:t xml:space="preserve"> </w:t>
      </w:r>
      <w:r w:rsidR="003C1437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. Пусть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вектор переменных,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t xml:space="preserve"> –</w:t>
      </w:r>
      <w:r w:rsidRPr="00765614">
        <w:t xml:space="preserve"> </w:t>
      </w:r>
      <w:r>
        <w:t>приращение,</w:t>
      </w:r>
      <w:r w:rsidR="003C1437" w:rsidRPr="003C14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оценка ошибки на последнем шаге. Для управления величиной шага используется нормированная ошибка, вычисляемая по формуле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BC4279" w:rsidTr="00BC4279">
        <w:trPr>
          <w:jc w:val="center"/>
        </w:trPr>
        <w:tc>
          <w:tcPr>
            <w:tcW w:w="8789" w:type="dxa"/>
            <w:vAlign w:val="center"/>
          </w:tcPr>
          <w:p w:rsidR="00BC4279" w:rsidRPr="00BC4279" w:rsidRDefault="00BC4279" w:rsidP="00BC4279">
            <w:pPr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err=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i=1…n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∙relerr+abserr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407" w:type="dxa"/>
            <w:vAlign w:val="center"/>
          </w:tcPr>
          <w:p w:rsidR="00BC4279" w:rsidRPr="00EA44C1" w:rsidRDefault="00BC4279" w:rsidP="00BC42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(1.2)</w:t>
            </w:r>
          </w:p>
        </w:tc>
      </w:tr>
    </w:tbl>
    <w:p w:rsidR="00037A43" w:rsidRDefault="00212902">
      <w:r>
        <w:t>причем шаг считается удачным, если</w:t>
      </w:r>
      <w:r w:rsidR="00BC4279" w:rsidRPr="00BC4279">
        <w:t xml:space="preserve"> </w:t>
      </w:r>
      <w:r w:rsidR="00BC4279" w:rsidRPr="00BC4279">
        <w:rPr>
          <w:i/>
          <w:lang w:val="en-US"/>
        </w:rPr>
        <w:t>err</w:t>
      </w:r>
      <w:r w:rsidR="00BC4279" w:rsidRPr="00BC4279">
        <w:rPr>
          <w:i/>
        </w:rPr>
        <w:t xml:space="preserve"> ≤ 1</w:t>
      </w:r>
      <w:r>
        <w:t xml:space="preserve">. В случае удачного шага принимаем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в качестве нового вектора переменных. В противном случае (при неудачном шаге) шаг отбрасывается, после чего производится пересчет с уменьшенным размером шага. Шаг считается неудачным также и в том случае, когда при вычислении правых частей одна из производных превысила максимально допустимое значение, либо произошло прерывание, вызванное переполнением, делением на ноль, недопустимым значением аргумента и т.п. В таких случаях размер шага уменьшается сразу в 4 раза.</w:t>
      </w:r>
    </w:p>
    <w:p w:rsidR="00826B19" w:rsidRPr="00810073" w:rsidRDefault="00212902">
      <w:r>
        <w:t xml:space="preserve">Особенностью </w:t>
      </w:r>
      <w:r w:rsidR="00B05B75">
        <w:rPr>
          <w:lang w:val="en-US"/>
        </w:rPr>
        <w:t>SimInTech</w:t>
      </w:r>
      <w:r>
        <w:t xml:space="preserve"> и аналогичных систем моделирования является то, что вычисление правой части системы ОДУ (1.1) осуществляется одновременно с расчетом всей модели. При этом некоторые блоки модели рассчитываются только на заключительной стадии удачного шага. К таким блокам относятся дискретные, ключи, а также некоторые логические блоки. Это сделано с целью исключения внутри шага разрывов правой части, которые могут привести к неоправданному уменьшению шага и возникновению «</w:t>
      </w:r>
      <w:r w:rsidRPr="00810073">
        <w:t xml:space="preserve">скользящего режима». Поэтому для получения оценки ошибки на </w:t>
      </w:r>
      <w:r w:rsidRPr="00810073">
        <w:rPr>
          <w:i/>
        </w:rPr>
        <w:t>m-</w:t>
      </w:r>
      <w:r w:rsidRPr="00810073">
        <w:t>м шаге нежелательно использовать значение</w:t>
      </w:r>
      <w:r w:rsidR="00880E0A" w:rsidRPr="008100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10073">
        <w:t>, как это делается, например, в методе Дорманда-Принса [</w:t>
      </w:r>
      <w:r w:rsidR="007F1C02" w:rsidRPr="00810073">
        <w:t>6</w:t>
      </w:r>
      <w:r w:rsidRPr="00810073">
        <w:t>].</w:t>
      </w:r>
    </w:p>
    <w:p w:rsidR="00826B19" w:rsidRDefault="00212902" w:rsidP="00EC7BFF">
      <w:r w:rsidRPr="00810073">
        <w:t xml:space="preserve">В большинстве методов, реализованных в </w:t>
      </w:r>
      <w:r w:rsidR="00B05B75" w:rsidRPr="00810073">
        <w:rPr>
          <w:lang w:val="en-US"/>
        </w:rPr>
        <w:t>SimInTech</w:t>
      </w:r>
      <w:r w:rsidRPr="00810073">
        <w:t xml:space="preserve">, используется стандартная процедура управления величиной шага </w:t>
      </w:r>
      <w:r w:rsidR="00144185" w:rsidRPr="00810073">
        <w:t>[</w:t>
      </w:r>
      <w:r w:rsidR="00A5458F" w:rsidRPr="00810073">
        <w:t>3</w:t>
      </w:r>
      <w:r w:rsidR="00144185" w:rsidRPr="00810073">
        <w:t>]</w:t>
      </w:r>
      <w:r w:rsidRPr="00810073">
        <w:t>, задаваемая формулой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EC7BFF" w:rsidTr="00AA35A4">
        <w:trPr>
          <w:jc w:val="center"/>
        </w:trPr>
        <w:tc>
          <w:tcPr>
            <w:tcW w:w="8789" w:type="dxa"/>
            <w:vAlign w:val="center"/>
          </w:tcPr>
          <w:p w:rsidR="00EC7BFF" w:rsidRPr="00EC7BFF" w:rsidRDefault="001C147C" w:rsidP="00EC7BF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err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-α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:rsidR="00EC7BFF" w:rsidRPr="00EA44C1" w:rsidRDefault="00EC7BFF" w:rsidP="00EC7BF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(1.3)</w:t>
            </w:r>
          </w:p>
        </w:tc>
      </w:tr>
    </w:tbl>
    <w:p w:rsidR="00037A43" w:rsidRDefault="00EC7BFF" w:rsidP="00EC7BFF">
      <w:r>
        <w:t>г</w:t>
      </w:r>
      <w:r w:rsidR="00212902">
        <w:t>де</w:t>
      </w:r>
      <w:r w:rsidRPr="00EC7BFF">
        <w:t xml:space="preserve"> </w:t>
      </w:r>
      <w:r w:rsidRPr="00EC7BFF">
        <w:rPr>
          <w:i/>
          <w:lang w:val="en-US"/>
        </w:rPr>
        <w:t>fac</w:t>
      </w:r>
      <w:r>
        <w:rPr>
          <w:i/>
        </w:rPr>
        <w:t xml:space="preserve"> </w:t>
      </w:r>
      <w:r w:rsidRPr="00EC7BFF">
        <w:rPr>
          <w:i/>
        </w:rPr>
        <w:t>=</w:t>
      </w:r>
      <w:r>
        <w:rPr>
          <w:i/>
        </w:rPr>
        <w:t xml:space="preserve"> </w:t>
      </w:r>
      <w:r w:rsidRPr="00EC7BFF">
        <w:rPr>
          <w:i/>
        </w:rPr>
        <w:t>0.8</w:t>
      </w:r>
      <w:r>
        <w:rPr>
          <w:i/>
        </w:rPr>
        <w:t xml:space="preserve"> </w:t>
      </w:r>
      <w:r w:rsidRPr="00EC7BFF">
        <w:rPr>
          <w:i/>
        </w:rPr>
        <w:t>…</w:t>
      </w:r>
      <w:r>
        <w:rPr>
          <w:i/>
        </w:rPr>
        <w:t xml:space="preserve"> </w:t>
      </w:r>
      <w:r w:rsidRPr="00EC7BFF">
        <w:rPr>
          <w:i/>
        </w:rPr>
        <w:t>0.9</w:t>
      </w:r>
      <w:r w:rsidR="00212902" w:rsidRPr="00765614">
        <w:t xml:space="preserve"> </w:t>
      </w:r>
      <w:r w:rsidR="00212902">
        <w:t>–</w:t>
      </w:r>
      <w:r w:rsidR="00212902" w:rsidRPr="00765614">
        <w:t xml:space="preserve"> </w:t>
      </w:r>
      <w:r w:rsidR="00212902">
        <w:t xml:space="preserve">множитель безопасности, </w:t>
      </w:r>
      <w:r w:rsidRPr="00EC7BFF">
        <w:rPr>
          <w:i/>
        </w:rPr>
        <w:t>α</w:t>
      </w:r>
      <w:r w:rsidR="00212902" w:rsidRPr="00765614">
        <w:t xml:space="preserve"> </w:t>
      </w:r>
      <w:r w:rsidR="00212902">
        <w:t xml:space="preserve">– величина, обратная порядку оценки ошибки, </w:t>
      </w:r>
      <w:r w:rsidR="00212902">
        <w:rPr>
          <w:i/>
          <w:lang w:val="en-US"/>
        </w:rPr>
        <w:t>err</w:t>
      </w:r>
      <w:r w:rsidR="00212902" w:rsidRPr="00765614">
        <w:t xml:space="preserve"> – </w:t>
      </w:r>
      <w:r w:rsidR="00212902">
        <w:t>нормированная ошибка (1.2).</w:t>
      </w:r>
      <w:bookmarkStart w:id="0" w:name="_GoBack"/>
      <w:bookmarkEnd w:id="0"/>
    </w:p>
    <w:sectPr w:rsidR="00037A43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7C" w:rsidRDefault="001C147C">
      <w:r>
        <w:separator/>
      </w:r>
    </w:p>
  </w:endnote>
  <w:endnote w:type="continuationSeparator" w:id="0">
    <w:p w:rsidR="001C147C" w:rsidRDefault="001C1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A67A6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7C" w:rsidRDefault="001C147C">
      <w:r>
        <w:separator/>
      </w:r>
    </w:p>
  </w:footnote>
  <w:footnote w:type="continuationSeparator" w:id="0">
    <w:p w:rsidR="001C147C" w:rsidRDefault="001C1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95D81C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C147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45FBE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47AF0"/>
    <w:rsid w:val="00B77235"/>
    <w:rsid w:val="00B8376D"/>
    <w:rsid w:val="00B874F4"/>
    <w:rsid w:val="00BA67A6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7</cp:revision>
  <dcterms:created xsi:type="dcterms:W3CDTF">2015-01-03T22:51:00Z</dcterms:created>
  <dcterms:modified xsi:type="dcterms:W3CDTF">2015-01-03T23:12:00Z</dcterms:modified>
</cp:coreProperties>
</file>