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6B" w:rsidRPr="0078106B" w:rsidRDefault="0078106B" w:rsidP="0078106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78106B" w:rsidRPr="0078106B" w:rsidRDefault="0078106B" w:rsidP="0078106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78106B" w:rsidRPr="0078106B" w:rsidRDefault="0078106B" w:rsidP="0078106B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78106B" w:rsidRPr="0078106B" w:rsidRDefault="0078106B" w:rsidP="0078106B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6D69A4" w:rsidRDefault="00212902" w:rsidP="0078106B">
      <w:pPr>
        <w:pStyle w:val="3"/>
      </w:pPr>
      <w:r>
        <w:t>Мод</w:t>
      </w:r>
      <w:r w:rsidR="006D69A4">
        <w:t>ифицированный метод Рунге-Кутты</w:t>
      </w:r>
    </w:p>
    <w:p w:rsidR="00826B19" w:rsidRDefault="006D69A4" w:rsidP="006D69A4">
      <w:r>
        <w:t>О</w:t>
      </w:r>
      <w:r w:rsidR="00212902">
        <w:t>тличается от классического способом вычисления</w:t>
      </w:r>
      <w:r w:rsidR="00937FEF" w:rsidRPr="00937F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12902">
        <w:t>:</w:t>
      </w:r>
    </w:p>
    <w:p w:rsidR="003A664C" w:rsidRPr="003A664C" w:rsidRDefault="00EE71E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3A664C" w:rsidRPr="003A664C" w:rsidRDefault="00EE71E6" w:rsidP="003A664C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≥-2,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&lt;-2,</m:t>
                  </m:r>
                </m:e>
              </m:eqArr>
            </m:e>
          </m:d>
        </m:oMath>
      </m:oMathPara>
    </w:p>
    <w:p w:rsidR="003A664C" w:rsidRPr="003A664C" w:rsidRDefault="00EE71E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=1+6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+12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bSup>
          <m:r>
            <w:rPr>
              <w:rFonts w:ascii="Cambria Math" w:hAnsi="Cambria Math"/>
              <w:lang w:val="en-US"/>
            </w:rPr>
            <m:t>+12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B19" w:rsidRDefault="00212902">
      <w:r>
        <w:t>Здесь</w:t>
      </w:r>
      <w:r w:rsidR="003A664C">
        <w:t xml:space="preserve"> </w:t>
      </w:r>
      <w:r w:rsidR="003A664C" w:rsidRPr="003E5246">
        <w:rPr>
          <w:b/>
        </w:rPr>
        <w:t>z</w:t>
      </w:r>
      <w:r w:rsidR="003A664C" w:rsidRPr="003A664C">
        <w:t xml:space="preserve">₁ </w:t>
      </w:r>
      <w:r>
        <w:t>– вектор покомпонентных оценок наибольшего по модулю собственного значения матрицы</w:t>
      </w:r>
      <w:r w:rsidR="003A664C" w:rsidRPr="003A664C">
        <w:t xml:space="preserve"> </w:t>
      </w:r>
      <w:r w:rsidR="003A664C" w:rsidRPr="003A664C">
        <w:rPr>
          <w:i/>
          <w:lang w:val="en-US"/>
        </w:rPr>
        <w:t>h</w:t>
      </w:r>
      <w:r w:rsidR="003A664C" w:rsidRPr="003E5246">
        <w:rPr>
          <w:b/>
          <w:lang w:val="en-US"/>
        </w:rPr>
        <w:t>J</w:t>
      </w:r>
      <w:r>
        <w:t xml:space="preserve">, где </w:t>
      </w:r>
      <w:r w:rsidR="003A664C" w:rsidRPr="003E5246">
        <w:rPr>
          <w:b/>
          <w:lang w:val="en-US"/>
        </w:rPr>
        <w:t>J</w:t>
      </w:r>
      <w:r w:rsidRPr="00765614">
        <w:t xml:space="preserve"> </w:t>
      </w:r>
      <w:r>
        <w:t>– матрица Якоби. Для нежестких компонент (</w:t>
      </w:r>
      <w:r w:rsidR="00B77235" w:rsidRPr="00FD23C5">
        <w:rPr>
          <w:b/>
        </w:rPr>
        <w:t>z</w:t>
      </w:r>
      <w:r w:rsidR="00B77235" w:rsidRPr="003A664C">
        <w:t>₁</w:t>
      </w:r>
      <w:r w:rsidR="00B77235" w:rsidRPr="00B77235">
        <w:t xml:space="preserve"> ≥</w:t>
      </w:r>
      <w:r w:rsidR="00B77235">
        <w:t xml:space="preserve"> -2)</w:t>
      </w:r>
      <w:r>
        <w:t xml:space="preserve"> используется классическая формула, а для жестких компонент – формула, полученная из условия стабилизации метода в полученной точке жесткого спектра. Отметим, что на самом деле компоненты вектора </w:t>
      </w:r>
      <w:r w:rsidR="002337CA" w:rsidRPr="003A664C">
        <w:rPr>
          <w:b/>
          <w:i/>
        </w:rPr>
        <w:t>z</w:t>
      </w:r>
      <w:r w:rsidR="002337CA" w:rsidRPr="003A664C">
        <w:t>₁</w:t>
      </w:r>
      <w:r w:rsidRPr="00765614">
        <w:t xml:space="preserve"> </w:t>
      </w:r>
      <w:r>
        <w:t>не вычисляются (чтобы исключить переполнение или деление на 0), а вычисляются только компоненты вектора</w:t>
      </w:r>
      <w:r w:rsidR="002337CA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t>, удовлетворяющие условию</w:t>
      </w:r>
      <w:r w:rsidR="002337CA">
        <w:t xml:space="preserve"> </w:t>
      </w:r>
      <m:oMath>
        <m:r>
          <w:rPr>
            <w:rFonts w:ascii="Cambria Math" w:hAnsi="Cambria Math"/>
          </w:rPr>
          <m:t>-0.5&lt;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≤0</m:t>
        </m:r>
      </m:oMath>
      <w:r>
        <w:t>, т.е. соответствующие жестким компонентам.</w:t>
      </w:r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1E6" w:rsidRDefault="00EE71E6">
      <w:r>
        <w:separator/>
      </w:r>
    </w:p>
  </w:endnote>
  <w:endnote w:type="continuationSeparator" w:id="0">
    <w:p w:rsidR="00EE71E6" w:rsidRDefault="00EE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1E6" w:rsidRDefault="00EE71E6">
      <w:r>
        <w:separator/>
      </w:r>
    </w:p>
  </w:footnote>
  <w:footnote w:type="continuationSeparator" w:id="0">
    <w:p w:rsidR="00EE71E6" w:rsidRDefault="00EE7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A5743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1D1D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106B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9F602B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DF629B"/>
    <w:rsid w:val="00E07088"/>
    <w:rsid w:val="00E109CC"/>
    <w:rsid w:val="00E15242"/>
    <w:rsid w:val="00E4569E"/>
    <w:rsid w:val="00E669A5"/>
    <w:rsid w:val="00EA44C1"/>
    <w:rsid w:val="00EC7BFF"/>
    <w:rsid w:val="00EE71E6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Модифицированный метод Рунге-Кутта</dc:title>
  <dc:subject/>
  <dc:creator>Alex</dc:creator>
  <cp:keywords/>
  <dc:description/>
  <cp:lastModifiedBy>Redmann</cp:lastModifiedBy>
  <cp:revision>95</cp:revision>
  <dcterms:created xsi:type="dcterms:W3CDTF">2015-01-03T15:20:00Z</dcterms:created>
  <dcterms:modified xsi:type="dcterms:W3CDTF">2015-11-10T08:00:00Z</dcterms:modified>
</cp:coreProperties>
</file>