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32" w:rsidRPr="008E0F32" w:rsidRDefault="008E0F32" w:rsidP="008E0F32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8E0F32" w:rsidRPr="008E0F32" w:rsidRDefault="008E0F32" w:rsidP="008E0F32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025DF" w:rsidRDefault="00212902" w:rsidP="008E0F32">
      <w:pPr>
        <w:pStyle w:val="3"/>
      </w:pPr>
      <w:r>
        <w:t>Адаптивный 4</w:t>
      </w:r>
    </w:p>
    <w:p w:rsidR="00826B19" w:rsidRDefault="008025DF">
      <w:r>
        <w:t>М</w:t>
      </w:r>
      <w:r w:rsidR="00212902">
        <w:t>ногошаговый адаптивный метод переменного порядка</w:t>
      </w:r>
      <w:r w:rsidR="00A10495" w:rsidRPr="00A10495">
        <w:t xml:space="preserve"> (</w:t>
      </w:r>
      <w:r w:rsidR="00A10495">
        <w:t>от 1-го до 5-го для жестких задач и от 2-го до 6-го для нежестких задач</w:t>
      </w:r>
      <w:r w:rsidR="00A10495" w:rsidRPr="00A10495">
        <w:t>)</w:t>
      </w:r>
      <w:r w:rsidR="00212902">
        <w:t>,</w:t>
      </w:r>
      <w:r w:rsidR="00212902">
        <w:rPr>
          <w:b/>
        </w:rPr>
        <w:t xml:space="preserve"> </w:t>
      </w:r>
      <w:r w:rsidR="00212902">
        <w:t>основанный на использовании разделенных разностей, определяемых рекуррентно согласно формулам</w:t>
      </w:r>
    </w:p>
    <w:p w:rsidR="00F66049" w:rsidRDefault="008E6CD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m-i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826B19" w:rsidRDefault="00212902">
      <w:r>
        <w:t>(аналогично определяются</w:t>
      </w:r>
      <w:r w:rsidR="00F66049" w:rsidRPr="00F6604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F66049">
        <w:t>)</w:t>
      </w:r>
      <w:r w:rsidRPr="00765614">
        <w:t>.</w:t>
      </w:r>
      <w:r>
        <w:rPr>
          <w:b/>
        </w:rPr>
        <w:t xml:space="preserve"> </w:t>
      </w:r>
      <w:r>
        <w:t>Введем также коэффициенты</w:t>
      </w:r>
      <w:r w:rsidR="00F66049" w:rsidRPr="00F6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зависящие от размеров текущего и предыдущих шагов и задаваемые формулами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F66049" w:rsidTr="00960D12">
        <w:trPr>
          <w:jc w:val="center"/>
        </w:trPr>
        <w:tc>
          <w:tcPr>
            <w:tcW w:w="4268" w:type="pct"/>
            <w:vAlign w:val="center"/>
          </w:tcPr>
          <w:p w:rsidR="00F66049" w:rsidRPr="00AF18BB" w:rsidRDefault="008E6CD5" w:rsidP="00AF18B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1,i-1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i-1,i-1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AF18BB" w:rsidRPr="00AF18BB" w:rsidRDefault="008E6CD5" w:rsidP="00AF18B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j-1,i-1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j,i-1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i=2,…,k,  j=2,…,i-1;</m:t>
                </m:r>
              </m:oMath>
            </m:oMathPara>
          </w:p>
          <w:p w:rsidR="00AF18BB" w:rsidRPr="00AF18BB" w:rsidRDefault="008E6CD5" w:rsidP="00AF18B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,  i=1,…,k.</m:t>
                </m:r>
              </m:oMath>
            </m:oMathPara>
          </w:p>
        </w:tc>
        <w:tc>
          <w:tcPr>
            <w:tcW w:w="732" w:type="pct"/>
            <w:vAlign w:val="center"/>
          </w:tcPr>
          <w:p w:rsidR="00F66049" w:rsidRPr="00EA44C1" w:rsidRDefault="00F66049" w:rsidP="00AF18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</w:t>
            </w:r>
            <w:r w:rsidR="00AF18BB"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</w:tr>
    </w:tbl>
    <w:p w:rsidR="00826B19" w:rsidRDefault="00212902">
      <w:r>
        <w:t xml:space="preserve">В этом случае </w:t>
      </w:r>
      <w:r>
        <w:rPr>
          <w:i/>
          <w:lang w:val="en-US"/>
        </w:rPr>
        <w:t>k</w:t>
      </w:r>
      <w:r>
        <w:t>-шаговые формулы прогноза и коррекции при интегрировании с переменным шагом запишутся в виде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9"/>
        <w:gridCol w:w="2553"/>
      </w:tblGrid>
      <w:tr w:rsidR="00AF18BB" w:rsidTr="00960D12">
        <w:trPr>
          <w:jc w:val="center"/>
        </w:trPr>
        <w:tc>
          <w:tcPr>
            <w:tcW w:w="4124" w:type="pct"/>
            <w:vAlign w:val="center"/>
          </w:tcPr>
          <w:p w:rsidR="00AF18BB" w:rsidRPr="00AF18BB" w:rsidRDefault="008E6CD5" w:rsidP="00AF18B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76" w:type="pct"/>
            <w:vAlign w:val="center"/>
          </w:tcPr>
          <w:p w:rsidR="00AF18BB" w:rsidRPr="00EA44C1" w:rsidRDefault="00AF18BB" w:rsidP="00AF18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(2.10a)</w:t>
            </w:r>
          </w:p>
        </w:tc>
      </w:tr>
      <w:tr w:rsidR="00AF18BB" w:rsidTr="00960D12">
        <w:trPr>
          <w:jc w:val="center"/>
        </w:trPr>
        <w:tc>
          <w:tcPr>
            <w:tcW w:w="4124" w:type="pct"/>
            <w:vAlign w:val="center"/>
          </w:tcPr>
          <w:p w:rsidR="00AF18BB" w:rsidRPr="00AF18BB" w:rsidRDefault="008E6CD5" w:rsidP="00AF18B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76" w:type="pct"/>
            <w:vAlign w:val="center"/>
          </w:tcPr>
          <w:p w:rsidR="00AF18BB" w:rsidRPr="00EA44C1" w:rsidRDefault="00AF18BB" w:rsidP="00AF18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(2.10</w:t>
            </w:r>
            <w:r>
              <w:t>б</w:t>
            </w:r>
            <w:r>
              <w:rPr>
                <w:lang w:val="en-US"/>
              </w:rPr>
              <w:t>)</w:t>
            </w:r>
          </w:p>
        </w:tc>
      </w:tr>
    </w:tbl>
    <w:p w:rsidR="00826B19" w:rsidRDefault="00167012">
      <w:r>
        <w:lastRenderedPageBreak/>
        <w:t>г</w:t>
      </w:r>
      <w:r w:rsidR="00212902">
        <w:t>де</w:t>
      </w:r>
      <w:r w:rsidRPr="0016701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212902">
        <w:t xml:space="preserve"> </w:t>
      </w:r>
      <w:r>
        <w:t>–</w:t>
      </w:r>
      <w:r w:rsidR="00212902">
        <w:t xml:space="preserve"> разделенная разность с использованием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212902">
        <w:t xml:space="preserve"> вместо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212902">
        <w:t>. Формула прогноза имеет порядок</w:t>
      </w:r>
      <w:r w:rsidR="006D73C6">
        <w:t xml:space="preserve"> </w:t>
      </w:r>
      <w:r w:rsidR="00212902">
        <w:rPr>
          <w:i/>
          <w:lang w:val="en-US"/>
        </w:rPr>
        <w:t>k</w:t>
      </w:r>
      <w:r w:rsidR="00212902">
        <w:t xml:space="preserve">, а порядок формулы коррекции на 1 больше. </w:t>
      </w:r>
    </w:p>
    <w:p w:rsidR="00826B19" w:rsidRDefault="00212902">
      <w:r>
        <w:t>На основе формул вида (2.10) обычно строят многошаговые методы переменного порядка и шага, при этом принимается</w:t>
      </w:r>
      <w:r w:rsidR="00973920" w:rsidRPr="009739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</m:oMath>
      <w:r>
        <w:t>, а оценка ошибки получается как разность между прогнозом и скорректированным решением. Для адаптивного метода эти формулы являются предварительными, на их основе можно получить вектор оценок наибольшего собственного значения:</w:t>
      </w:r>
    </w:p>
    <w:p w:rsidR="00A458BC" w:rsidRPr="00A458BC" w:rsidRDefault="00A458BC">
      <w:pPr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B19" w:rsidRDefault="00212902">
      <w:r>
        <w:t xml:space="preserve">Чтобы предотвратить деление на ноль, вместо </w:t>
      </w:r>
      <w:r w:rsidR="00A458BC" w:rsidRPr="00A458BC">
        <w:rPr>
          <w:b/>
          <w:lang w:val="en-US"/>
        </w:rPr>
        <w:t>z</w:t>
      </w:r>
      <w:r>
        <w:t xml:space="preserve"> вычисляем вектор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5"/>
        <w:gridCol w:w="2317"/>
      </w:tblGrid>
      <w:tr w:rsidR="007E0C7D" w:rsidTr="00960D12">
        <w:trPr>
          <w:jc w:val="center"/>
        </w:trPr>
        <w:tc>
          <w:tcPr>
            <w:tcW w:w="4205" w:type="pct"/>
            <w:vAlign w:val="center"/>
          </w:tcPr>
          <w:p w:rsidR="007E0C7D" w:rsidRPr="0088630E" w:rsidRDefault="007E0C7D" w:rsidP="007E0C7D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γ=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95" w:type="pct"/>
            <w:vAlign w:val="center"/>
          </w:tcPr>
          <w:p w:rsidR="007E0C7D" w:rsidRPr="00EA44C1" w:rsidRDefault="007E0C7D" w:rsidP="007E0C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(2.11)</w:t>
            </w:r>
          </w:p>
        </w:tc>
      </w:tr>
    </w:tbl>
    <w:p w:rsidR="00826B19" w:rsidRDefault="00212902">
      <w:r>
        <w:t>причем только для жестких и неустойчивых компонент, удовлетворяющих условию</w:t>
      </w:r>
      <w:r w:rsidR="00E07088" w:rsidRPr="00E07088"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m+1</m:t>
                </m:r>
              </m:sub>
            </m:sSub>
          </m:e>
        </m:d>
        <m:r>
          <w:rPr>
            <w:rFonts w:ascii="Cambria Math" w:hAnsi="Cambria Math"/>
          </w:rPr>
          <m:t>&gt;μ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sub>
            </m:sSub>
          </m:e>
        </m:d>
      </m:oMath>
      <w:r>
        <w:t xml:space="preserve">, где </w:t>
      </w:r>
      <w:r w:rsidR="00E07088" w:rsidRPr="00E07088">
        <w:rPr>
          <w:i/>
        </w:rPr>
        <w:t>μ</w:t>
      </w:r>
      <w:r w:rsidR="00E07088" w:rsidRPr="00E07088">
        <w:t xml:space="preserve"> –</w:t>
      </w:r>
      <w:r w:rsidR="006E0122">
        <w:t xml:space="preserve"> </w:t>
      </w:r>
      <w:r>
        <w:t xml:space="preserve">константа, определяемая областью устойчивости и зависящая от </w:t>
      </w:r>
      <w:r>
        <w:rPr>
          <w:i/>
          <w:lang w:val="en-US"/>
        </w:rPr>
        <w:t>k</w:t>
      </w:r>
      <w:r>
        <w:t>. Формула интегрирования для таких компонент имеет вид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1"/>
        <w:gridCol w:w="1871"/>
      </w:tblGrid>
      <w:tr w:rsidR="00DF4E0D" w:rsidTr="00960D12">
        <w:trPr>
          <w:jc w:val="center"/>
        </w:trPr>
        <w:tc>
          <w:tcPr>
            <w:tcW w:w="4358" w:type="pct"/>
            <w:vAlign w:val="center"/>
          </w:tcPr>
          <w:p w:rsidR="00DF4E0D" w:rsidRPr="00AF18BB" w:rsidRDefault="008E6CD5" w:rsidP="00DF4E0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</w:tc>
        <w:tc>
          <w:tcPr>
            <w:tcW w:w="642" w:type="pct"/>
            <w:vAlign w:val="center"/>
          </w:tcPr>
          <w:p w:rsidR="00DF4E0D" w:rsidRPr="00EA44C1" w:rsidRDefault="00DF4E0D" w:rsidP="00DF4E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(2.12)</w:t>
            </w:r>
          </w:p>
        </w:tc>
      </w:tr>
    </w:tbl>
    <w:p w:rsidR="00826B19" w:rsidRDefault="00212902">
      <w:r>
        <w:t xml:space="preserve">где векторные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вычисляются по формулам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2"/>
        <w:gridCol w:w="2390"/>
      </w:tblGrid>
      <w:tr w:rsidR="00DF4E0D" w:rsidTr="00960D12">
        <w:trPr>
          <w:jc w:val="center"/>
        </w:trPr>
        <w:tc>
          <w:tcPr>
            <w:tcW w:w="4180" w:type="pct"/>
            <w:vAlign w:val="center"/>
          </w:tcPr>
          <w:p w:rsidR="00DF4E0D" w:rsidRPr="00DF4E0D" w:rsidRDefault="008E6CD5" w:rsidP="00DF4E0D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 i=1,…,k</m:t>
                </m:r>
              </m:oMath>
            </m:oMathPara>
          </w:p>
        </w:tc>
        <w:tc>
          <w:tcPr>
            <w:tcW w:w="820" w:type="pct"/>
            <w:vAlign w:val="center"/>
          </w:tcPr>
          <w:p w:rsidR="00DF4E0D" w:rsidRPr="00EA44C1" w:rsidRDefault="00DF4E0D" w:rsidP="00DF4E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(2.13)</w:t>
            </w:r>
          </w:p>
        </w:tc>
      </w:tr>
    </w:tbl>
    <w:p w:rsidR="00DF4E0D" w:rsidRDefault="00DF4E0D">
      <w:r w:rsidRPr="00DF4E0D">
        <w:t>(</w:t>
      </w:r>
      <w:r w:rsidRPr="00DF4E0D">
        <w:rPr>
          <w:b/>
        </w:rPr>
        <w:t>e</w:t>
      </w:r>
      <w:r w:rsidRPr="00DF4E0D">
        <w:t xml:space="preserve"> – </w:t>
      </w:r>
      <w:r w:rsidRPr="00DF4E0D">
        <w:rPr>
          <w:i/>
        </w:rPr>
        <w:t>n</w:t>
      </w:r>
      <w:r w:rsidRPr="00DF4E0D">
        <w:t>-мерный вектор с единичными компонентами).</w:t>
      </w:r>
    </w:p>
    <w:p w:rsidR="00037A43" w:rsidRDefault="00212902">
      <w:r>
        <w:t xml:space="preserve">Формула (2.12) построена таким образом, что она имеет порядок </w:t>
      </w:r>
      <w:r>
        <w:rPr>
          <w:i/>
          <w:lang w:val="en-US"/>
        </w:rPr>
        <w:t>k</w:t>
      </w:r>
      <w:r w:rsidRPr="00765614">
        <w:t xml:space="preserve"> </w:t>
      </w:r>
      <w:r>
        <w:t>и обеспечивает затухание за один шаг при решении уравнения</w:t>
      </w:r>
      <w:r w:rsidR="00DF4E0D" w:rsidRPr="00DF4E0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=λx, λ&lt;0.</m:t>
        </m:r>
      </m:oMath>
    </w:p>
    <w:p w:rsidR="00826B19" w:rsidRDefault="00212902">
      <w:r>
        <w:t xml:space="preserve">Формулы (2.9)–(2.13) задают многошаговый адаптивный метод с переменным шагом, при этом для нежестких компонент ограничиваемся формулами (2.10), и дальнейшие вычисления не производим. Оценку ошибки получаем как приращение в формуле коррекции (2.10б) для нежестких компонент или последний член в формуле (2.12) для жестких компонент. Приведенные формулы позволяют также легко изменять порядок метода, который определяется значением </w:t>
      </w:r>
      <w:r>
        <w:rPr>
          <w:i/>
          <w:lang w:val="en-US"/>
        </w:rPr>
        <w:t>k</w:t>
      </w:r>
      <w:r>
        <w:t>, т.е. числом членов в формулах (2.10), (2.12). Если на предыдущем шаге было</w:t>
      </w:r>
      <w:r w:rsidR="00A10495" w:rsidRPr="00A10495">
        <w:t xml:space="preserve">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</m:oMath>
      <w:r>
        <w:t xml:space="preserve">, то на очередном шаге значение </w:t>
      </w:r>
      <w:r>
        <w:rPr>
          <w:i/>
          <w:lang w:val="en-US"/>
        </w:rPr>
        <w:t>k</w:t>
      </w:r>
      <w:r w:rsidRPr="00765614">
        <w:t xml:space="preserve"> </w:t>
      </w:r>
      <w:r>
        <w:t>может быть от 1 до</w:t>
      </w:r>
      <w:r w:rsidR="00A10495" w:rsidRPr="00A104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. Новое значение </w:t>
      </w:r>
      <w:r>
        <w:rPr>
          <w:i/>
          <w:lang w:val="en-US"/>
        </w:rPr>
        <w:t>k</w:t>
      </w:r>
      <w:r w:rsidRPr="00765614">
        <w:t xml:space="preserve"> </w:t>
      </w:r>
      <w:r>
        <w:t>определяется на этапе прогноза исходя из условия, чтобы прогноз был наиболее точным. Формулу прогноз</w:t>
      </w:r>
      <w:r w:rsidR="00A10495">
        <w:t>а (2.10а) можно записать в виде</w:t>
      </w:r>
    </w:p>
    <w:p w:rsidR="00A10495" w:rsidRDefault="008E6CD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826B19" w:rsidRDefault="00212902">
      <w:r>
        <w:t xml:space="preserve">Новое значение </w:t>
      </w:r>
      <w:r>
        <w:rPr>
          <w:i/>
          <w:lang w:val="en-US"/>
        </w:rPr>
        <w:t>k</w:t>
      </w:r>
      <w:r>
        <w:t xml:space="preserve"> определяется как максимальное число, для которого выполняется условие</w:t>
      </w:r>
    </w:p>
    <w:p w:rsidR="00A10495" w:rsidRPr="00A10495" w:rsidRDefault="008E6CD5">
      <w:pPr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&gt;…&gt;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26B19" w:rsidRDefault="00212902">
      <w:r>
        <w:t>где норма ошибки вычисляется в соответствии с (1.2).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CD5" w:rsidRDefault="008E6CD5">
      <w:r>
        <w:separator/>
      </w:r>
    </w:p>
  </w:endnote>
  <w:endnote w:type="continuationSeparator" w:id="0">
    <w:p w:rsidR="008E6CD5" w:rsidRDefault="008E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CD5" w:rsidRDefault="008E6CD5">
      <w:r>
        <w:separator/>
      </w:r>
    </w:p>
  </w:footnote>
  <w:footnote w:type="continuationSeparator" w:id="0">
    <w:p w:rsidR="008E6CD5" w:rsidRDefault="008E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D0131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564E7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8E6CD5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51C74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Адаптивный 4.</dc:title>
  <dc:subject/>
  <dc:creator>Alex</dc:creator>
  <cp:keywords/>
  <dc:description/>
  <cp:lastModifiedBy>Redmann</cp:lastModifiedBy>
  <cp:revision>100</cp:revision>
  <dcterms:created xsi:type="dcterms:W3CDTF">2015-01-03T15:20:00Z</dcterms:created>
  <dcterms:modified xsi:type="dcterms:W3CDTF">2015-11-10T08:02:00Z</dcterms:modified>
</cp:coreProperties>
</file>