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A85C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setportside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A85CC2">
        <w:rPr>
          <w:rFonts w:ascii="Cambria" w:hAnsi="Cambria"/>
          <w:color w:val="0000FF"/>
          <w:sz w:val="28"/>
          <w:szCs w:val="28"/>
        </w:rPr>
        <w:t>устанавливает сторону порта по его идентификатору</w:t>
      </w:r>
      <w:r w:rsidR="00BB006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C671A9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setportside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BB006F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BB006F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9A15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C671A9">
        <w:rPr>
          <w:rFonts w:ascii="Cambria" w:hAnsi="Cambria"/>
          <w:sz w:val="28"/>
          <w:szCs w:val="28"/>
        </w:rPr>
        <w:t>номер стороны порта, от 0 до 3, где 0 – слева, 1 – сверху, 2 – справа, 3 – снизу.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setportside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A15F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3056DA">
        <w:rPr>
          <w:rFonts w:ascii="Cambria" w:hAnsi="Cambria"/>
          <w:sz w:val="28"/>
          <w:szCs w:val="28"/>
        </w:rPr>
        <w:t>назначить порту</w:t>
      </w:r>
      <w:r w:rsidR="00F149A2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 xml:space="preserve">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3056DA" w:rsidRPr="003056DA">
        <w:rPr>
          <w:rFonts w:ascii="Cambria" w:hAnsi="Cambria"/>
          <w:i/>
          <w:sz w:val="28"/>
          <w:szCs w:val="28"/>
        </w:rPr>
        <w:t xml:space="preserve"> </w:t>
      </w:r>
      <w:r w:rsidR="003056DA" w:rsidRPr="003056DA">
        <w:rPr>
          <w:rFonts w:ascii="Cambria" w:hAnsi="Cambria"/>
          <w:sz w:val="28"/>
          <w:szCs w:val="28"/>
        </w:rPr>
        <w:t>сторону</w:t>
      </w:r>
      <w:r w:rsidR="003056DA">
        <w:rPr>
          <w:rFonts w:ascii="Cambria" w:hAnsi="Cambria"/>
          <w:sz w:val="28"/>
          <w:szCs w:val="28"/>
        </w:rPr>
        <w:t xml:space="preserve"> </w:t>
      </w:r>
      <w:proofErr w:type="spellStart"/>
      <w:r w:rsidR="003056DA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F149A2" w:rsidRPr="00F149A2">
        <w:rPr>
          <w:rFonts w:ascii="Cambria" w:hAnsi="Cambria"/>
          <w:sz w:val="28"/>
          <w:szCs w:val="28"/>
        </w:rPr>
        <w:t xml:space="preserve">, </w:t>
      </w:r>
      <w:r w:rsidR="003056DA">
        <w:rPr>
          <w:rFonts w:ascii="Cambria" w:hAnsi="Cambria"/>
          <w:sz w:val="28"/>
          <w:szCs w:val="28"/>
        </w:rPr>
        <w:t>на которой он будет отображаться</w:t>
      </w:r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возвращает д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воичную 1, если установка стороны порта прошла успешно и 0, если установить сторону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BB006F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BB006F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B006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BB00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BB00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BB006F">
              <w:rPr>
                <w:rFonts w:ascii="Consolas" w:hAnsi="Consolas" w:cs="Consolas"/>
                <w:sz w:val="28"/>
                <w:szCs w:val="28"/>
                <w:lang w:val="en-US"/>
              </w:rPr>
              <w:t>( SteadyNoise_source6, 0);</w:t>
            </w:r>
          </w:p>
          <w:p w:rsidR="00177F15" w:rsidRPr="00BB006F" w:rsidRDefault="00177F15" w:rsidP="003C15B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B006F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setportside</w:t>
            </w:r>
            <w:r w:rsidRPr="00BB006F">
              <w:rPr>
                <w:rFonts w:ascii="Consolas" w:hAnsi="Consolas" w:cs="Courier New"/>
                <w:sz w:val="28"/>
                <w:szCs w:val="28"/>
                <w:lang w:val="en-US"/>
              </w:rPr>
              <w:t>(portid,3);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 xml:space="preserve">6 </w:t>
      </w:r>
      <w:r w:rsidR="00177F15">
        <w:rPr>
          <w:rFonts w:ascii="Cambria" w:hAnsi="Cambria"/>
          <w:sz w:val="28"/>
          <w:szCs w:val="28"/>
        </w:rPr>
        <w:t>будет установлен в положение «Снизу»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A123D"/>
    <w:rsid w:val="00BB006F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51827-F405-4599-B138-F82D020F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подчиненного объекта по идентификатору владельца и порядковому номеру</vt:lpstr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стороны порта</dc:title>
  <dc:creator>atrif</dc:creator>
  <cp:lastModifiedBy>Redmann</cp:lastModifiedBy>
  <cp:revision>26</cp:revision>
  <dcterms:created xsi:type="dcterms:W3CDTF">2014-06-09T11:06:00Z</dcterms:created>
  <dcterms:modified xsi:type="dcterms:W3CDTF">2016-10-19T12:32:00Z</dcterms:modified>
</cp:coreProperties>
</file>