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0E1DC4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SimInTech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r w:rsidR="0028272E">
        <w:rPr>
          <w:rFonts w:ascii="Cambria" w:hAnsi="Cambria"/>
          <w:sz w:val="28"/>
          <w:szCs w:val="28"/>
          <w:lang w:val="en-US"/>
        </w:rPr>
        <w:t>exel</w:t>
      </w:r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окне  (см.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  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  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062085" cy="50222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r w:rsidR="00266F6C">
        <w:rPr>
          <w:rFonts w:ascii="Cambria" w:hAnsi="Cambria"/>
          <w:sz w:val="28"/>
          <w:szCs w:val="28"/>
        </w:rPr>
        <w:t xml:space="preserve">на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641EEC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062085" cy="50222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017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0E1DC4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156BD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C6A1-6F63-4BD6-A26F-5E227281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3</cp:revision>
  <dcterms:created xsi:type="dcterms:W3CDTF">2014-12-26T06:56:00Z</dcterms:created>
  <dcterms:modified xsi:type="dcterms:W3CDTF">2015-01-27T15:16:00Z</dcterms:modified>
</cp:coreProperties>
</file>