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008A" w:rsidRPr="006E0846" w:rsidRDefault="0034008A" w:rsidP="006E0846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</w:pPr>
      <w:r w:rsidRPr="006E0846"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>Манипуляции с графическими объектами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графической системе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реализован ряд возможностей для манипуляции графическими блоками и графическими примитивами. Для вызова описанных ниже операций можно воспользоваться меню «Правка» главного окна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, либо контектстным меню схемного окна проекта. Также описанные действия могут выполняться с наборами выделенных объектов (не путать с графическими группами).</w:t>
      </w:r>
    </w:p>
    <w:p w:rsidR="0034008A" w:rsidRPr="006E0846" w:rsidRDefault="0034008A" w:rsidP="003400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Выделение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Для выделения объекта нужно кликнуть левой кнопкой мыши на его изображении.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выделения нескольких объектов нужно проделать аналогичную операцию,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Shift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34008A" w:rsidRPr="006E0846" w:rsidRDefault="0034008A" w:rsidP="0034008A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Выделение группы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Тажке можно выделять объекты, обводя их мышью. Для этого надо зажать левую кнопку мыши и провести её над выделяемыми объектами – на экране будет рисоваться прямоугольник зоны выделения. Для завершения выделения нужно отпустить кнопку мыши. 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Выделение слева-направо выбирает только объекты, попавшие целиком в рамку выделения.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1559"/>
        <w:gridCol w:w="3828"/>
      </w:tblGrid>
      <w:tr w:rsidR="0034008A" w:rsidRPr="006E0846" w:rsidTr="00402841">
        <w:trPr>
          <w:trHeight w:val="4446"/>
        </w:trPr>
        <w:tc>
          <w:tcPr>
            <w:tcW w:w="4111" w:type="dxa"/>
          </w:tcPr>
          <w:p w:rsidR="0034008A" w:rsidRPr="006E0846" w:rsidRDefault="009070F0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4" o:spid="_x0000_s1026" type="#_x0000_t32" style="position:absolute;left:0;text-align:left;margin-left:38.8pt;margin-top:15.2pt;width:99.6pt;height:190.4pt;flip:y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" strokecolor="#9cc2e5 [1940]">
                  <v:stroke endarrow="block"/>
                </v:shape>
              </w:pict>
            </w:r>
            <w:r w:rsidR="0034008A"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906270" cy="2755889"/>
                  <wp:effectExtent l="19050" t="0" r="0" b="0"/>
                  <wp:docPr id="224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 l="20949" t="35996" r="50779" b="14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6270" cy="2755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:rsidR="0034008A" w:rsidRPr="006E0846" w:rsidRDefault="009070F0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Стрелка вправо 3" o:spid="_x0000_s1038" type="#_x0000_t13" style="width:53.6pt;height:31.2pt;visibility:visible;mso-left-percent:-10001;mso-top-percent:-10001;mso-position-horizontal:absolute;mso-position-horizontal-relative:char;mso-position-vertical:absolute;mso-position-vertical-relative:line;mso-left-percent:-10001;mso-top-percent:-10001">
                  <w10:wrap type="none"/>
                  <w10:anchorlock/>
                </v:shape>
              </w:pict>
            </w:r>
          </w:p>
        </w:tc>
        <w:tc>
          <w:tcPr>
            <w:tcW w:w="3828" w:type="dxa"/>
          </w:tcPr>
          <w:p w:rsidR="0034008A" w:rsidRPr="006E0846" w:rsidRDefault="0034008A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804670" cy="2758440"/>
                  <wp:effectExtent l="19050" t="0" r="5080" b="0"/>
                  <wp:docPr id="225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22472" t="35809" r="50716" b="14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4670" cy="275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08A" w:rsidRPr="006E0846" w:rsidTr="00402841">
        <w:trPr>
          <w:trHeight w:val="413"/>
        </w:trPr>
        <w:tc>
          <w:tcPr>
            <w:tcW w:w="4111" w:type="dxa"/>
          </w:tcPr>
          <w:p w:rsidR="0034008A" w:rsidRPr="006E0846" w:rsidRDefault="0034008A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:rsidR="0034008A" w:rsidRPr="006E0846" w:rsidRDefault="0034008A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828" w:type="dxa"/>
          </w:tcPr>
          <w:p w:rsidR="0034008A" w:rsidRPr="006E0846" w:rsidRDefault="0034008A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Выделение справа-налево выбирает все объекты, границы которых были пересечены рамкой выделения.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5"/>
        <w:gridCol w:w="1565"/>
        <w:gridCol w:w="3828"/>
      </w:tblGrid>
      <w:tr w:rsidR="0034008A" w:rsidRPr="006E0846" w:rsidTr="00402841">
        <w:tc>
          <w:tcPr>
            <w:tcW w:w="4105" w:type="dxa"/>
            <w:vAlign w:val="center"/>
          </w:tcPr>
          <w:p w:rsidR="0034008A" w:rsidRPr="006E0846" w:rsidRDefault="009070F0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>
                <v:shape id="Прямая со стрелкой 2" o:spid="_x0000_s1032" type="#_x0000_t32" style="position:absolute;left:0;text-align:left;margin-left:78.8pt;margin-top:43.9pt;width:69.2pt;height:171.1pt;flip:x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" strokecolor="#9cc2e5 [1940]">
                  <v:stroke endarrow="block"/>
                </v:shape>
              </w:pict>
            </w:r>
            <w:r w:rsidR="0034008A"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413510" cy="2783840"/>
                  <wp:effectExtent l="19050" t="0" r="0" b="0"/>
                  <wp:docPr id="226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28327" t="35629" r="50668" b="140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3510" cy="2783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5" w:type="dxa"/>
            <w:vAlign w:val="center"/>
          </w:tcPr>
          <w:p w:rsidR="0034008A" w:rsidRPr="006E0846" w:rsidRDefault="009070F0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>
                <v:shape id="Стрелка вправо 1" o:spid="_x0000_s1037" type="#_x0000_t13" style="width:53.6pt;height:31.2pt;visibility:visible;mso-left-percent:-10001;mso-top-percent:-10001;mso-position-horizontal:absolute;mso-position-horizontal-relative:char;mso-position-vertical:absolute;mso-position-vertical-relative:line;mso-left-percent:-10001;mso-top-percent:-10001">
                  <w10:wrap type="none"/>
                  <w10:anchorlock/>
                </v:shape>
              </w:pict>
            </w:r>
          </w:p>
        </w:tc>
        <w:tc>
          <w:tcPr>
            <w:tcW w:w="3828" w:type="dxa"/>
            <w:vAlign w:val="center"/>
          </w:tcPr>
          <w:p w:rsidR="0034008A" w:rsidRPr="006E0846" w:rsidRDefault="0034008A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418590" cy="2753360"/>
                  <wp:effectExtent l="19050" t="0" r="0" b="0"/>
                  <wp:docPr id="235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28176" t="35996" r="50783" b="14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8590" cy="2753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08A" w:rsidRPr="006E0846" w:rsidTr="00402841">
        <w:tc>
          <w:tcPr>
            <w:tcW w:w="4105" w:type="dxa"/>
            <w:vAlign w:val="center"/>
          </w:tcPr>
          <w:p w:rsidR="0034008A" w:rsidRPr="006E0846" w:rsidRDefault="0034008A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1565" w:type="dxa"/>
          </w:tcPr>
          <w:p w:rsidR="0034008A" w:rsidRPr="006E0846" w:rsidRDefault="0034008A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  <w:tc>
          <w:tcPr>
            <w:tcW w:w="3828" w:type="dxa"/>
            <w:vAlign w:val="center"/>
          </w:tcPr>
          <w:p w:rsidR="0034008A" w:rsidRPr="006E0846" w:rsidRDefault="0034008A" w:rsidP="00402841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</w:p>
        </w:tc>
      </w:tr>
    </w:tbl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выделения всех объектов в графиеском окне можно воспользоваться функцией меню «Выделить всё» или сочетанием клавиш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+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34008A" w:rsidRPr="006E0846" w:rsidRDefault="0034008A" w:rsidP="0034008A">
      <w:pP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Выделение по имени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Возможно выборочное выделение объектов на основе их имён. При выборе в меню соответстующего пункта откроется одноимённое окно.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46520" cy="5364480"/>
            <wp:effectExtent l="19050" t="0" r="0" b="0"/>
            <wp:docPr id="23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536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левой части этого окна приведён список имён всех объектов, содержащихся в графическом окне. Из этого списка пользователь должен отобрать необходимые объекты, перенося их в правую половину окна с помощью кнопок.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При большом количестве объектов для упрощения поиска можно воспользоваться фильтрацией списка по маске (поле «Фильтр»). Фильтр чувствителен к регистру.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Можно выделить несколько объектов подряд,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Shift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или выборочно,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"/>
        <w:gridCol w:w="8759"/>
      </w:tblGrid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42900" cy="335280"/>
                  <wp:effectExtent l="19050" t="0" r="0" b="0"/>
                  <wp:docPr id="344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014" t="19789" r="47664" b="739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объекты, выделеные в списке «Источник».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16855"/>
                  <wp:effectExtent l="19050" t="0" r="0" b="0"/>
                  <wp:docPr id="345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26420" r="47600" b="67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Поменять местами объекты, выделенные в обоих списках.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31470" cy="324081"/>
                  <wp:effectExtent l="19050" t="0" r="0" b="0"/>
                  <wp:docPr id="346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32955" r="47481" b="610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24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Вернуть объекты из списка «Приёмник» в список «Источник».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23687"/>
                  <wp:effectExtent l="19050" t="0" r="0" b="0"/>
                  <wp:docPr id="347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39489" r="47600" b="54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Выбрать все объекты.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23293"/>
                  <wp:effectExtent l="19050" t="0" r="0" b="0"/>
                  <wp:docPr id="34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46023" r="47600" b="47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Отменить выбор всех объектов.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38157"/>
                  <wp:effectExtent l="19050" t="0" r="0" b="0"/>
                  <wp:docPr id="349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52273" r="47600" b="41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38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объект в списке «Приёмник» на одну позицию вверх. Применяется исключительно для визуального упорядочения списка.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16230" cy="322514"/>
                  <wp:effectExtent l="19050" t="0" r="7620" b="0"/>
                  <wp:docPr id="350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58949" r="47718" b="35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322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объект в списке «Приёмник» на одну позицию вниз. Применяется исключительно для визуального упорядочения списка.</w:t>
            </w:r>
          </w:p>
        </w:tc>
      </w:tr>
    </w:tbl>
    <w:p w:rsidR="0034008A" w:rsidRPr="006E0846" w:rsidRDefault="0034008A" w:rsidP="006E0846">
      <w:pPr>
        <w:spacing w:before="200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Выделение по типу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Возможно выборочное выделение объектов на основе их типов. При выборе в меню соответстующего пункта откроется одноимённое окно.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46520" cy="5364480"/>
            <wp:effectExtent l="19050" t="0" r="0" b="0"/>
            <wp:docPr id="23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536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левой части этого окна приведён список типов объектов, содержащихся в графическом окне. Из этого списка пользователь должен отобрать необходимые ему типы объектов, перенося их в правую половину окна с помощью кнопок.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При большом количестве типов объектов для упрощения поиска можно воспользоваться фильтрацией списка по маске (поле «Фильтр»). Фильтр чувствителен к регистру.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Можно выделить несколько типов объектов подряд,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Shift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или выборочно, удерживая клавишу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"/>
        <w:gridCol w:w="8759"/>
      </w:tblGrid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42900" cy="335280"/>
                  <wp:effectExtent l="19050" t="0" r="0" b="0"/>
                  <wp:docPr id="323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014" t="19789" r="47664" b="739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типы объектов, выделеные в списке «Источник».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16855"/>
                  <wp:effectExtent l="19050" t="0" r="0" b="0"/>
                  <wp:docPr id="324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26420" r="47600" b="67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1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Поменять местами типы объектов, выделенные в обоих списках.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31470" cy="324081"/>
                  <wp:effectExtent l="19050" t="0" r="0" b="0"/>
                  <wp:docPr id="325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32955" r="47481" b="610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" cy="324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Вернуть типы объектов из списка «Приёмник» в список «Источник».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23687"/>
                  <wp:effectExtent l="19050" t="0" r="0" b="0"/>
                  <wp:docPr id="326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39489" r="47600" b="54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Выбрать все типы объектов.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23293"/>
                  <wp:effectExtent l="19050" t="0" r="0" b="0"/>
                  <wp:docPr id="327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46023" r="47600" b="47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23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Отменить выбор всех типов объектов.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" cy="338157"/>
                  <wp:effectExtent l="19050" t="0" r="0" b="0"/>
                  <wp:docPr id="32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52273" r="47600" b="41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3381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тип объектов в списке «Приёмник» на одну позицию вверх. Применяется исключительно для визуального упорядочения списка.</w:t>
            </w:r>
          </w:p>
        </w:tc>
      </w:tr>
      <w:tr w:rsidR="0034008A" w:rsidRPr="006E0846" w:rsidTr="004F1104">
        <w:tc>
          <w:tcPr>
            <w:tcW w:w="84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16230" cy="322514"/>
                  <wp:effectExtent l="19050" t="0" r="7620" b="0"/>
                  <wp:docPr id="329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7368" t="58949" r="47718" b="35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322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35" w:type="dxa"/>
            <w:vAlign w:val="center"/>
          </w:tcPr>
          <w:p w:rsidR="0034008A" w:rsidRPr="006E0846" w:rsidRDefault="0034008A" w:rsidP="004F1104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последний выделенный тип объектов в списке «Приёмник» на одну позицию вниз. Применяется исключительно для визуального упорядочения списка.</w:t>
            </w:r>
          </w:p>
        </w:tc>
      </w:tr>
    </w:tbl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008A" w:rsidRPr="006E0846" w:rsidRDefault="0034008A" w:rsidP="003400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Перемещение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Помимо стандартной возможности перемещения объектов с помощью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Drag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’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’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Drop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можно воспользоваться функцией «Перемещение». В отличии от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Drag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’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’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Drop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выборе пункта «Перемещение» в меню пользователь должен кликнуть по нужному объекту, после чего объект будет перемещаться вслед за курсором мыши пока пользователь повторно не кликнет на том месте, куда необходимо переместить объект.</w:t>
      </w:r>
      <w:r w:rsidR="009E23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Этой функцией целесообразно пользоваться в тех случаях, когда пользователю несложно выделить объект, но трудно навести мышь на его границу для перемещения, например в случае с такими графическими примитивми как «график» и «чекбокс».</w:t>
      </w:r>
    </w:p>
    <w:p w:rsidR="0034008A" w:rsidRPr="006E0846" w:rsidRDefault="0034008A" w:rsidP="003400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Поворот</w:t>
      </w:r>
    </w:p>
    <w:p w:rsidR="00DE6272" w:rsidRPr="006E0846" w:rsidRDefault="0034008A" w:rsidP="00DE627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вращения объекта нужно, выбрав функцию в меню, кликнуть </w:t>
      </w:r>
      <w:r w:rsidR="00DE6272">
        <w:rPr>
          <w:rFonts w:ascii="Times New Roman" w:hAnsi="Times New Roman" w:cs="Times New Roman"/>
          <w:noProof/>
          <w:sz w:val="28"/>
          <w:szCs w:val="28"/>
          <w:lang w:eastAsia="ru-RU"/>
        </w:rPr>
        <w:t>в схемном окне, указав точку, относительно которой будет вращаться выбранный объект.</w:t>
      </w:r>
      <w:r w:rsidR="00DE6272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E6272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DE6272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осле </w:t>
      </w:r>
      <w:r w:rsidR="00DE62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этого объект </w:t>
      </w:r>
      <w:r w:rsidR="00DE6272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будет вращаться вслед за курсором мыши </w:t>
      </w:r>
      <w:r w:rsidR="00DE627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относительно указанной точки </w:t>
      </w:r>
      <w:r w:rsidR="00DE6272"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до тех пор, пока не будет выполнен повторный клик. </w:t>
      </w:r>
    </w:p>
    <w:p w:rsidR="0034008A" w:rsidRPr="006E0846" w:rsidRDefault="0034008A" w:rsidP="003400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Масштабирование (ручное)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Для выполнения ручного масштабирования необходимо, выбрав функцию в меню,  кликнуть по нужному объекту, после чего объект будет пропорционально уменьшаться при приближении курсора мыши к точке клика и увеличиваться при удалении от неё до тех пор, пока не будет выполнен повторный клик. Для выполнения растягивания или сжатия объектов без сохранения пропорций нужно воспользоваться функцией «Растягивание-сжатие».</w:t>
      </w:r>
    </w:p>
    <w:p w:rsidR="0034008A" w:rsidRPr="006E0846" w:rsidRDefault="0034008A" w:rsidP="003400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Масштабирование с коэффициентом 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Для выполнения масштабирования с коэффициентом необходимо, выбрав функцию в меню, кликнуть по нужному объекту, после чего появится дочернее окно с просьбой ввести в поле числовой коэффициент, указывающий кратность изменения масштаба (больше 1 для увеличения, меньше 1 для уменьшения). После ввода коэффициента и нажатия кнопк</w:t>
      </w:r>
      <w:bookmarkStart w:id="0" w:name="_GoBack"/>
      <w:bookmarkEnd w:id="0"/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и «О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k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», либо клавиши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Enter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будет произведено автоматическое масштабирование выбранного объекта с сохранением его пропорций. Для выполнения растягивания или сжатия объектов без сохранения пропорций нужно воспользоваться функцией «Растягивание-сжатие».</w:t>
      </w:r>
    </w:p>
    <w:p w:rsidR="0034008A" w:rsidRPr="006E0846" w:rsidRDefault="0034008A" w:rsidP="003400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Растягивание-сжатие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Для выполнения растягивания-сжатия необходимо, выбрав функцию в меню,  кликнуть по нужному объекту, после чего объект будет сжиматься при приближении курсора мыши к точке клика и растягиваться при удалении от неё до тех пор, пока не будет выполнен повторный клик. Деформация объектов происходит без сохранения пропорций. Для пропорционального масштабирования можно использовать фукции «Масштабирование (ручное)» и «Масштабирование с коэффициентом».</w:t>
      </w:r>
    </w:p>
    <w:p w:rsidR="0034008A" w:rsidRPr="006E0846" w:rsidRDefault="0034008A" w:rsidP="003400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Зеркальное отражение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выполнения </w:t>
      </w:r>
      <w:r w:rsidR="00A111D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операции 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отражения необходимо, выбрав функцию в меню,  кликнуть по нужному объекту, после чего объект будет отражаться относительно точки клика в сторону противоположную от курсора мыши до тех пор, пока не</w:t>
      </w:r>
      <w:r w:rsidR="006D1CA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будет выполнен повторный клик.</w:t>
      </w:r>
    </w:p>
    <w:p w:rsidR="0034008A" w:rsidRPr="006E0846" w:rsidRDefault="0034008A" w:rsidP="003400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Выравнивание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С помощью данной функции можно выстроить выбранные объекты в окне в различные визуально упорядоченные комбинации.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6"/>
        <w:gridCol w:w="4808"/>
      </w:tblGrid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sz w:val="28"/>
                <w:szCs w:val="28"/>
              </w:rPr>
              <w:object w:dxaOrig="672" w:dyaOrig="6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33.5pt;height:30pt" o:ole="">
                  <v:imagedata r:id="rId10" o:title=""/>
                </v:shape>
                <o:OLEObject Type="Embed" ProgID="PBrush" ShapeID="_x0000_i1027" DrawAspect="Content" ObjectID="_1474576105" r:id="rId11"/>
              </w:object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левому краю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sz w:val="28"/>
                <w:szCs w:val="28"/>
              </w:rPr>
              <w:object w:dxaOrig="672" w:dyaOrig="600">
                <v:shape id="_x0000_i1028" type="#_x0000_t75" style="width:33.5pt;height:30pt" o:ole="">
                  <v:imagedata r:id="rId12" o:title=""/>
                </v:shape>
                <o:OLEObject Type="Embed" ProgID="PBrush" ShapeID="_x0000_i1028" DrawAspect="Content" ObjectID="_1474576106" r:id="rId13"/>
              </w:object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правому краю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68630" cy="420752"/>
                  <wp:effectExtent l="19050" t="0" r="7620" b="0"/>
                  <wp:docPr id="288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26" cy="424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 шагом по горизонтали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61010" cy="413910"/>
                  <wp:effectExtent l="19050" t="0" r="0" b="0"/>
                  <wp:docPr id="294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725" cy="414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центру по горизонтали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sz w:val="28"/>
                <w:szCs w:val="28"/>
              </w:rPr>
              <w:object w:dxaOrig="672" w:dyaOrig="600">
                <v:shape id="_x0000_i1029" type="#_x0000_t75" style="width:33.5pt;height:30pt" o:ole="">
                  <v:imagedata r:id="rId16" o:title=""/>
                </v:shape>
                <o:OLEObject Type="Embed" ProgID="PBrush" ShapeID="_x0000_i1029" DrawAspect="Content" ObjectID="_1474576107" r:id="rId17"/>
              </w:object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верхнему краю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sz w:val="28"/>
                <w:szCs w:val="28"/>
              </w:rPr>
              <w:object w:dxaOrig="672" w:dyaOrig="600">
                <v:shape id="_x0000_i1030" type="#_x0000_t75" style="width:33.5pt;height:30pt" o:ole="">
                  <v:imagedata r:id="rId18" o:title=""/>
                </v:shape>
                <o:OLEObject Type="Embed" ProgID="PBrush" ShapeID="_x0000_i1030" DrawAspect="Content" ObjectID="_1474576108" r:id="rId19"/>
              </w:object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нижнему краю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68630" cy="420752"/>
                  <wp:effectExtent l="0" t="19050" r="0" b="0"/>
                  <wp:docPr id="306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72426" cy="424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 шагом по вертикали</w:t>
            </w:r>
          </w:p>
        </w:tc>
      </w:tr>
      <w:tr w:rsidR="006E0846" w:rsidRPr="006E0846" w:rsidTr="004F06D5">
        <w:tc>
          <w:tcPr>
            <w:tcW w:w="1146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61010" cy="413910"/>
                  <wp:effectExtent l="0" t="19050" r="0" b="5190"/>
                  <wp:docPr id="308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461725" cy="414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  <w:vAlign w:val="center"/>
          </w:tcPr>
          <w:p w:rsidR="006E0846" w:rsidRPr="006E0846" w:rsidRDefault="006E0846" w:rsidP="006E0846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По центру по вертикали</w:t>
            </w:r>
          </w:p>
        </w:tc>
      </w:tr>
    </w:tbl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008A" w:rsidRPr="006E0846" w:rsidRDefault="0034008A" w:rsidP="0034008A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Сортировать слева направо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Данная функция меняет порядок объектов в списке таким образом, что объекты, находящиеся в левом верхнем углу</w:t>
      </w:r>
      <w:r w:rsidR="00A145F1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будут первыми в списке, а объекты в правом нижнем углу окна – в конце списка. Визуально эта функция меняет глубину объектов и их взаимное перекрытие: объекты в начале списка перекрываются объектами в конце списка. Функция применяется к предварительно выделенным объектам.</w:t>
      </w:r>
    </w:p>
    <w:p w:rsidR="0034008A" w:rsidRPr="006E0846" w:rsidRDefault="0034008A" w:rsidP="0034008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06067" cy="5085331"/>
            <wp:effectExtent l="0" t="0" r="0" b="0"/>
            <wp:docPr id="25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937" cy="510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5803" cy="5093312"/>
            <wp:effectExtent l="0" t="0" r="0" b="0"/>
            <wp:docPr id="25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221" cy="511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46" w:rsidRPr="002062FB" w:rsidRDefault="006E0846" w:rsidP="002062FB">
      <w:pPr>
        <w:spacing w:before="200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2062F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Распределение объектов в глубину</w:t>
      </w:r>
    </w:p>
    <w:p w:rsidR="006E0846" w:rsidRPr="006E0846" w:rsidRDefault="006E0846" w:rsidP="006E08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(не путать со слоями)</w:t>
      </w:r>
    </w:p>
    <w:p w:rsidR="006E0846" w:rsidRPr="006E0846" w:rsidRDefault="006E0846" w:rsidP="006E08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Очередность размещения объектов в глубину в окнах проекта и графического редактора определяется порядком их добавления в окно: вновь добавляемые логические блоки и графические примитивы отображаются поверх ранее добавленных. Порядок объектов можно изменять с помощью пунктов меню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«Правка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sym w:font="Symbol" w:char="F0AE"/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20980" cy="211276"/>
            <wp:effectExtent l="19050" t="0" r="7620" b="0"/>
            <wp:docPr id="5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7028" t="53289" r="92516" b="45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1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Выдвинуть вперёд»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«Правка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sym w:font="Symbol" w:char="F0AE"/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03200" cy="203200"/>
            <wp:effectExtent l="19050" t="0" r="6350" b="0"/>
            <wp:docPr id="6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7036" t="54845" r="92547" b="43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Поместить назад»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главном окне </w:t>
      </w:r>
      <w:r w:rsidRPr="006E0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SimInTech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либо выбирая аналогичные пункты в контекстном меню. Для более тонкой настройки взаимного расположения объектов по глубине можно воспользоваться инструментом «Порядок перерисовки», вызываемым из одноименного пункта меню главного окна: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«Правка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sym w:font="Symbol" w:char="F0AE"/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03200" cy="203200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064" t="41235" r="98516" b="57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84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Порядок перерисовки...»</w:t>
      </w: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6E0846" w:rsidRPr="006E0846" w:rsidRDefault="006E0846" w:rsidP="006E08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40610" cy="2497455"/>
            <wp:effectExtent l="19050" t="0" r="254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46" w:rsidRPr="007C22D0" w:rsidRDefault="006E0846" w:rsidP="006E0846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C22D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Настроечное окно для изменения порядка объектов</w:t>
      </w:r>
    </w:p>
    <w:p w:rsidR="006E0846" w:rsidRPr="006E0846" w:rsidRDefault="006E0846" w:rsidP="006E08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В этом случае откроется список всех объектов с возможностью их пересортировки: вверху списка отображается объект, находящийся на заднем фоне, внизу – на переднем.</w:t>
      </w:r>
    </w:p>
    <w:p w:rsidR="006E0846" w:rsidRPr="006E0846" w:rsidRDefault="006E0846" w:rsidP="006E084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E0846">
        <w:rPr>
          <w:rFonts w:ascii="Times New Roman" w:hAnsi="Times New Roman" w:cs="Times New Roman"/>
          <w:noProof/>
          <w:sz w:val="28"/>
          <w:szCs w:val="28"/>
          <w:lang w:eastAsia="ru-RU"/>
        </w:rPr>
        <w:t>Функции кнопок в окне «Порядок перерисовки»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"/>
        <w:gridCol w:w="8792"/>
      </w:tblGrid>
      <w:tr w:rsidR="006E0846" w:rsidRPr="006E0846" w:rsidTr="004F1104">
        <w:tc>
          <w:tcPr>
            <w:tcW w:w="804" w:type="dxa"/>
            <w:vAlign w:val="center"/>
          </w:tcPr>
          <w:p w:rsidR="006E0846" w:rsidRPr="006E0846" w:rsidRDefault="006E0846" w:rsidP="00210C55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42207" cy="214993"/>
                  <wp:effectExtent l="19050" t="0" r="5443" b="0"/>
                  <wp:docPr id="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86430" t="15918" r="3148" b="754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207" cy="2149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:rsidR="006E0846" w:rsidRPr="006E0846" w:rsidRDefault="006E0846" w:rsidP="00210C55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выделенный в списке объект на одну позицию выше.</w:t>
            </w:r>
          </w:p>
        </w:tc>
      </w:tr>
      <w:tr w:rsidR="006E0846" w:rsidRPr="006E0846" w:rsidTr="004F1104">
        <w:tc>
          <w:tcPr>
            <w:tcW w:w="804" w:type="dxa"/>
            <w:vAlign w:val="center"/>
          </w:tcPr>
          <w:p w:rsidR="006E0846" w:rsidRPr="006E0846" w:rsidRDefault="006E0846" w:rsidP="00210C55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42570" cy="217714"/>
                  <wp:effectExtent l="19050" t="0" r="5080" b="0"/>
                  <wp:docPr id="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86430" t="28094" r="3148" b="63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" cy="217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:rsidR="006E0846" w:rsidRPr="006E0846" w:rsidRDefault="006E0846" w:rsidP="00210C55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Переместить выделенный в списке объект на одну позицию ниже.</w:t>
            </w:r>
          </w:p>
        </w:tc>
      </w:tr>
      <w:tr w:rsidR="006E0846" w:rsidRPr="006E0846" w:rsidTr="004F1104">
        <w:tc>
          <w:tcPr>
            <w:tcW w:w="804" w:type="dxa"/>
            <w:vAlign w:val="center"/>
          </w:tcPr>
          <w:p w:rsidR="006E0846" w:rsidRPr="006E0846" w:rsidRDefault="006E0846" w:rsidP="00210C55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42570" cy="217715"/>
                  <wp:effectExtent l="19050" t="0" r="5080" b="0"/>
                  <wp:docPr id="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86430" t="40269" r="3148" b="509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" cy="217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9" w:type="dxa"/>
            <w:vAlign w:val="center"/>
          </w:tcPr>
          <w:p w:rsidR="006E0846" w:rsidRPr="006E0846" w:rsidRDefault="006E0846" w:rsidP="00210C55">
            <w:pPr>
              <w:spacing w:before="120" w:after="120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E08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Выстроить объекты в обратном порядке.</w:t>
            </w:r>
          </w:p>
        </w:tc>
      </w:tr>
    </w:tbl>
    <w:p w:rsidR="004A3A9D" w:rsidRPr="006E0846" w:rsidRDefault="004A3A9D">
      <w:pPr>
        <w:rPr>
          <w:rFonts w:ascii="Times New Roman" w:hAnsi="Times New Roman" w:cs="Times New Roman"/>
          <w:sz w:val="28"/>
          <w:szCs w:val="28"/>
        </w:rPr>
      </w:pPr>
    </w:p>
    <w:sectPr w:rsidR="004A3A9D" w:rsidRPr="006E0846" w:rsidSect="00724B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50"/>
  <w:defaultTabStop w:val="708"/>
  <w:characterSpacingControl w:val="doNotCompress"/>
  <w:compat>
    <w:compatSetting w:name="compatibilityMode" w:uri="http://schemas.microsoft.com/office/word" w:val="12"/>
  </w:compat>
  <w:rsids>
    <w:rsidRoot w:val="0034008A"/>
    <w:rsid w:val="002062FB"/>
    <w:rsid w:val="00210C55"/>
    <w:rsid w:val="0034008A"/>
    <w:rsid w:val="00492D97"/>
    <w:rsid w:val="004A3A9D"/>
    <w:rsid w:val="004F06D5"/>
    <w:rsid w:val="004F1104"/>
    <w:rsid w:val="006D1CAB"/>
    <w:rsid w:val="006E0846"/>
    <w:rsid w:val="00724BC5"/>
    <w:rsid w:val="007C22D0"/>
    <w:rsid w:val="009070F0"/>
    <w:rsid w:val="009E235B"/>
    <w:rsid w:val="00A111D5"/>
    <w:rsid w:val="00A145F1"/>
    <w:rsid w:val="00DE6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  <o:rules v:ext="edit">
        <o:r id="V:Rule1" type="connector" idref="#Прямая со стрелкой 4"/>
        <o:r id="V:Rule2" type="connector" idref="#Прямая со стрелкой 2"/>
      </o:rules>
    </o:shapelayout>
  </w:shapeDefaults>
  <w:decimalSymbol w:val=","/>
  <w:listSeparator w:val=";"/>
  <w15:docId w15:val="{CC400DC3-0122-4C7F-9056-BE0D3A692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08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40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4F0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F06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2.bin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oleObject" Target="embeddings/oleObject3.bin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1.bin"/><Relationship Id="rId24" Type="http://schemas.openxmlformats.org/officeDocument/2006/relationships/image" Target="media/image1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7.png"/><Relationship Id="rId19" Type="http://schemas.openxmlformats.org/officeDocument/2006/relationships/oleObject" Target="embeddings/oleObject4.bin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1222</Words>
  <Characters>6967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14</cp:revision>
  <dcterms:created xsi:type="dcterms:W3CDTF">2014-07-14T20:38:00Z</dcterms:created>
  <dcterms:modified xsi:type="dcterms:W3CDTF">2014-10-11T19:41:00Z</dcterms:modified>
</cp:coreProperties>
</file>