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7B5" w:rsidRPr="007447EC" w:rsidRDefault="008B77B5" w:rsidP="00BB4E9B">
      <w:pPr>
        <w:spacing w:after="160" w:line="259" w:lineRule="auto"/>
        <w:jc w:val="both"/>
        <w:rPr>
          <w:rFonts w:asciiTheme="majorHAnsi" w:eastAsia="Times New Roman" w:hAnsiTheme="majorHAnsi" w:cs="Times New Roman"/>
          <w:b/>
          <w:color w:val="0000FF"/>
          <w:sz w:val="36"/>
          <w:szCs w:val="36"/>
          <w:lang w:eastAsia="ru-RU"/>
        </w:rPr>
      </w:pPr>
      <w:r w:rsidRPr="007447EC">
        <w:rPr>
          <w:rFonts w:asciiTheme="majorHAnsi" w:eastAsia="Times New Roman" w:hAnsiTheme="majorHAnsi" w:cs="Times New Roman"/>
          <w:b/>
          <w:color w:val="0000FF"/>
          <w:sz w:val="36"/>
          <w:szCs w:val="36"/>
          <w:lang w:eastAsia="ru-RU"/>
        </w:rPr>
        <w:t xml:space="preserve">Редактор </w:t>
      </w:r>
      <w:r w:rsidR="00FA723F" w:rsidRPr="007447EC">
        <w:rPr>
          <w:rFonts w:asciiTheme="majorHAnsi" w:eastAsia="Times New Roman" w:hAnsiTheme="majorHAnsi" w:cs="Times New Roman"/>
          <w:b/>
          <w:color w:val="0000FF"/>
          <w:sz w:val="36"/>
          <w:szCs w:val="36"/>
          <w:lang w:eastAsia="ru-RU"/>
        </w:rPr>
        <w:t>глобальных (общих) свойств</w:t>
      </w:r>
    </w:p>
    <w:p w:rsidR="00BB4E9B" w:rsidRPr="007447EC" w:rsidRDefault="007447EC" w:rsidP="00BB4E9B">
      <w:pPr>
        <w:spacing w:after="0"/>
        <w:jc w:val="center"/>
        <w:rPr>
          <w:rFonts w:asciiTheme="majorHAnsi" w:hAnsiTheme="majorHAnsi"/>
          <w:color w:val="0070C0"/>
          <w:sz w:val="28"/>
          <w:szCs w:val="28"/>
        </w:rPr>
      </w:pPr>
      <w:r w:rsidRPr="007447EC">
        <w:rPr>
          <w:rFonts w:asciiTheme="majorHAnsi" w:hAnsiTheme="majorHAnsi"/>
          <w:color w:val="0070C0"/>
          <w:sz w:val="28"/>
          <w:szCs w:val="28"/>
        </w:rPr>
        <w:pict>
          <v:rect id="_x0000_i1025" style="width:467.75pt;height:1pt" o:hralign="center" o:hrstd="t" o:hrnoshade="t" o:hr="t" fillcolor="black [3213]" stroked="f"/>
        </w:pict>
      </w:r>
    </w:p>
    <w:p w:rsidR="008B77B5" w:rsidRPr="007447EC" w:rsidRDefault="0067299C" w:rsidP="0061243E">
      <w:pPr>
        <w:jc w:val="both"/>
        <w:rPr>
          <w:rFonts w:asciiTheme="majorHAnsi" w:hAnsiTheme="majorHAnsi" w:cs="Times New Roman"/>
          <w:sz w:val="28"/>
          <w:szCs w:val="28"/>
        </w:rPr>
      </w:pPr>
      <w:r w:rsidRPr="007447EC">
        <w:rPr>
          <w:rFonts w:asciiTheme="majorHAnsi" w:hAnsiTheme="majorHAnsi" w:cs="Times New Roman"/>
          <w:sz w:val="28"/>
          <w:szCs w:val="28"/>
        </w:rPr>
        <w:t xml:space="preserve">Глобальные свойства </w:t>
      </w:r>
      <w:r w:rsidR="008B77B5" w:rsidRPr="007447EC">
        <w:rPr>
          <w:rFonts w:asciiTheme="majorHAnsi" w:hAnsiTheme="majorHAnsi" w:cs="Times New Roman"/>
          <w:sz w:val="28"/>
          <w:szCs w:val="28"/>
        </w:rPr>
        <w:t xml:space="preserve">могут объявляться и использоваться в рамках графических </w:t>
      </w:r>
      <w:r w:rsidRPr="007447EC">
        <w:rPr>
          <w:rFonts w:asciiTheme="majorHAnsi" w:hAnsiTheme="majorHAnsi" w:cs="Times New Roman"/>
          <w:sz w:val="28"/>
          <w:szCs w:val="28"/>
        </w:rPr>
        <w:t>контейнеров</w:t>
      </w:r>
      <w:r w:rsidR="008B77B5" w:rsidRPr="007447EC">
        <w:rPr>
          <w:rFonts w:asciiTheme="majorHAnsi" w:hAnsiTheme="majorHAnsi" w:cs="Times New Roman"/>
          <w:sz w:val="28"/>
          <w:szCs w:val="28"/>
        </w:rPr>
        <w:t xml:space="preserve">. </w:t>
      </w:r>
      <w:r w:rsidR="006C4748" w:rsidRPr="007447EC">
        <w:rPr>
          <w:rFonts w:asciiTheme="majorHAnsi" w:hAnsiTheme="majorHAnsi" w:cs="Times New Roman"/>
          <w:sz w:val="28"/>
          <w:szCs w:val="28"/>
        </w:rPr>
        <w:t xml:space="preserve">Глобальные свойства используются для организации обмена данными между сигналами проекта или базы данных и содержимым контейнера. В отличие от внутренних переменных общие свойства остаются видны на один уровень выше своего контейнера в качестве дополнительного пункта в списке свойств этого контейнера. </w:t>
      </w:r>
    </w:p>
    <w:p w:rsidR="005E378D" w:rsidRPr="007447EC" w:rsidRDefault="005E378D" w:rsidP="0061243E">
      <w:pPr>
        <w:jc w:val="both"/>
        <w:rPr>
          <w:rFonts w:asciiTheme="majorHAnsi" w:hAnsiTheme="majorHAnsi" w:cs="Times New Roman"/>
          <w:sz w:val="28"/>
          <w:szCs w:val="28"/>
        </w:rPr>
      </w:pPr>
      <w:r w:rsidRPr="007447EC">
        <w:rPr>
          <w:rFonts w:asciiTheme="majorHAnsi" w:hAnsiTheme="majorHAnsi" w:cs="Times New Roman"/>
          <w:sz w:val="28"/>
          <w:szCs w:val="28"/>
        </w:rPr>
        <w:t>Если создаваемое глобальное свойство будет иметь имя, идентичное уже существующему свойству графического контейнера, то оно будет автоматичес</w:t>
      </w:r>
      <w:bookmarkStart w:id="0" w:name="_GoBack"/>
      <w:bookmarkEnd w:id="0"/>
      <w:r w:rsidRPr="007447EC">
        <w:rPr>
          <w:rFonts w:asciiTheme="majorHAnsi" w:hAnsiTheme="majorHAnsi" w:cs="Times New Roman"/>
          <w:sz w:val="28"/>
          <w:szCs w:val="28"/>
        </w:rPr>
        <w:t>ки принимать значения этого свойства. Например, графические контейнеры имеют свойство «Коэффициент прозрачности / Opacity», по умолчанию равное единице. Если создать внутри графического контейнера глобальное свойство с именем «Opacity» (название может отличаться от оригинального варианта), в качестве значения этого свойства мы будем иметь значение степени прозрачности текущего контейнера.</w:t>
      </w:r>
    </w:p>
    <w:p w:rsidR="008B77B5" w:rsidRPr="007447EC" w:rsidRDefault="008B77B5" w:rsidP="0061243E">
      <w:pPr>
        <w:jc w:val="both"/>
        <w:rPr>
          <w:rFonts w:asciiTheme="majorHAnsi" w:hAnsiTheme="majorHAnsi" w:cs="Times New Roman"/>
          <w:sz w:val="28"/>
          <w:szCs w:val="28"/>
        </w:rPr>
      </w:pPr>
      <w:r w:rsidRPr="007447EC">
        <w:rPr>
          <w:rFonts w:asciiTheme="majorHAnsi" w:hAnsiTheme="majorHAnsi" w:cs="Times New Roman"/>
          <w:sz w:val="28"/>
          <w:szCs w:val="28"/>
        </w:rPr>
        <w:t xml:space="preserve">Редактор </w:t>
      </w:r>
      <w:r w:rsidR="006C4748" w:rsidRPr="007447EC">
        <w:rPr>
          <w:rFonts w:asciiTheme="majorHAnsi" w:hAnsiTheme="majorHAnsi" w:cs="Times New Roman"/>
          <w:sz w:val="28"/>
          <w:szCs w:val="28"/>
        </w:rPr>
        <w:t xml:space="preserve">глобальных (общих) свойств </w:t>
      </w:r>
      <w:r w:rsidRPr="007447EC">
        <w:rPr>
          <w:rFonts w:asciiTheme="majorHAnsi" w:hAnsiTheme="majorHAnsi" w:cs="Times New Roman"/>
          <w:sz w:val="28"/>
          <w:szCs w:val="28"/>
        </w:rPr>
        <w:t xml:space="preserve">позволяет редактировать список </w:t>
      </w:r>
      <w:r w:rsidR="006C4748" w:rsidRPr="007447EC">
        <w:rPr>
          <w:rFonts w:asciiTheme="majorHAnsi" w:hAnsiTheme="majorHAnsi" w:cs="Times New Roman"/>
          <w:sz w:val="28"/>
          <w:szCs w:val="28"/>
        </w:rPr>
        <w:t>этих свойств</w:t>
      </w:r>
      <w:r w:rsidRPr="007447EC">
        <w:rPr>
          <w:rFonts w:asciiTheme="majorHAnsi" w:hAnsiTheme="majorHAnsi" w:cs="Times New Roman"/>
          <w:sz w:val="28"/>
          <w:szCs w:val="28"/>
        </w:rPr>
        <w:t xml:space="preserve"> и задавать их </w:t>
      </w:r>
      <w:r w:rsidR="006C4748" w:rsidRPr="007447EC">
        <w:rPr>
          <w:rFonts w:asciiTheme="majorHAnsi" w:hAnsiTheme="majorHAnsi" w:cs="Times New Roman"/>
          <w:sz w:val="28"/>
          <w:szCs w:val="28"/>
        </w:rPr>
        <w:t>параметры</w:t>
      </w:r>
      <w:r w:rsidRPr="007447EC">
        <w:rPr>
          <w:rFonts w:asciiTheme="majorHAnsi" w:hAnsiTheme="majorHAnsi" w:cs="Times New Roman"/>
          <w:sz w:val="28"/>
          <w:szCs w:val="28"/>
        </w:rPr>
        <w:t>.</w:t>
      </w:r>
    </w:p>
    <w:p w:rsidR="008B77B5" w:rsidRPr="007447EC" w:rsidRDefault="008B77B5" w:rsidP="0061243E">
      <w:pPr>
        <w:jc w:val="both"/>
        <w:rPr>
          <w:rFonts w:asciiTheme="majorHAnsi" w:hAnsiTheme="majorHAnsi" w:cs="Times New Roman"/>
          <w:sz w:val="28"/>
          <w:szCs w:val="28"/>
        </w:rPr>
      </w:pPr>
      <w:r w:rsidRPr="007447EC">
        <w:rPr>
          <w:rFonts w:asciiTheme="majorHAnsi" w:hAnsiTheme="majorHAnsi" w:cs="Times New Roman"/>
          <w:sz w:val="28"/>
          <w:szCs w:val="28"/>
        </w:rPr>
        <w:t xml:space="preserve">Для вызова окна редактора </w:t>
      </w:r>
      <w:r w:rsidR="006C4748" w:rsidRPr="007447EC">
        <w:rPr>
          <w:rFonts w:asciiTheme="majorHAnsi" w:hAnsiTheme="majorHAnsi" w:cs="Times New Roman"/>
          <w:sz w:val="28"/>
          <w:szCs w:val="28"/>
        </w:rPr>
        <w:t xml:space="preserve">нужно </w:t>
      </w:r>
      <w:r w:rsidRPr="007447EC">
        <w:rPr>
          <w:rFonts w:asciiTheme="majorHAnsi" w:hAnsiTheme="majorHAnsi" w:cs="Times New Roman"/>
          <w:sz w:val="28"/>
          <w:szCs w:val="28"/>
        </w:rPr>
        <w:t xml:space="preserve">в окне графического редактора выбрать пункт меню </w:t>
      </w:r>
      <w:r w:rsidRPr="007447EC">
        <w:rPr>
          <w:rFonts w:asciiTheme="majorHAnsi" w:hAnsiTheme="majorHAnsi" w:cs="Times New Roman"/>
          <w:b/>
          <w:sz w:val="28"/>
          <w:szCs w:val="28"/>
        </w:rPr>
        <w:t>«Сервис</w:t>
      </w:r>
      <w:r w:rsidR="00E22FC5" w:rsidRPr="007447EC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4D5982" w:rsidRPr="007447EC">
        <w:rPr>
          <w:rFonts w:asciiTheme="majorHAnsi" w:hAnsiTheme="majorHAnsi" w:cs="Times New Roman"/>
          <w:b/>
          <w:sz w:val="28"/>
          <w:szCs w:val="28"/>
        </w:rPr>
        <w:t>→</w:t>
      </w:r>
      <w:r w:rsidR="00E22FC5" w:rsidRPr="007447EC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6C4748" w:rsidRPr="007447EC">
        <w:rPr>
          <w:rFonts w:asciiTheme="majorHAnsi" w:hAnsiTheme="majorHAnsi" w:cs="Times New Roman"/>
          <w:b/>
          <w:sz w:val="28"/>
          <w:szCs w:val="28"/>
        </w:rPr>
        <w:t xml:space="preserve">Глобальные свойства </w:t>
      </w:r>
      <w:r w:rsidRPr="007447EC">
        <w:rPr>
          <w:rFonts w:asciiTheme="majorHAnsi" w:hAnsiTheme="majorHAnsi" w:cs="Times New Roman"/>
          <w:b/>
          <w:sz w:val="28"/>
          <w:szCs w:val="28"/>
        </w:rPr>
        <w:t>…»</w:t>
      </w:r>
      <w:r w:rsidRPr="007447EC">
        <w:rPr>
          <w:rFonts w:asciiTheme="majorHAnsi" w:hAnsiTheme="majorHAnsi" w:cs="Times New Roman"/>
          <w:sz w:val="28"/>
          <w:szCs w:val="28"/>
        </w:rPr>
        <w:t>.</w:t>
      </w:r>
    </w:p>
    <w:p w:rsidR="008B77B5" w:rsidRPr="007447EC" w:rsidRDefault="005D05BB" w:rsidP="0061243E">
      <w:pPr>
        <w:jc w:val="both"/>
        <w:rPr>
          <w:rFonts w:asciiTheme="majorHAnsi" w:hAnsiTheme="majorHAnsi" w:cs="Times New Roman"/>
          <w:sz w:val="28"/>
          <w:szCs w:val="28"/>
        </w:rPr>
      </w:pPr>
      <w:r w:rsidRPr="007447EC">
        <w:rPr>
          <w:rFonts w:asciiTheme="majorHAnsi" w:hAnsiTheme="majorHAnsi" w:cs="Times New Roman"/>
          <w:noProof/>
          <w:sz w:val="28"/>
          <w:szCs w:val="28"/>
          <w:lang w:eastAsia="ru-RU"/>
        </w:rPr>
        <w:drawing>
          <wp:inline distT="0" distB="0" distL="0" distR="0" wp14:anchorId="279BC382" wp14:editId="1DA82852">
            <wp:extent cx="6105600" cy="2523600"/>
            <wp:effectExtent l="0" t="0" r="0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7447EC" w:rsidRDefault="008B77B5" w:rsidP="0061243E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Theme="majorHAnsi" w:hAnsiTheme="majorHAnsi" w:cs="Times New Roman"/>
          <w:i w:val="0"/>
          <w:sz w:val="28"/>
          <w:szCs w:val="28"/>
        </w:rPr>
      </w:pPr>
      <w:r w:rsidRPr="007447EC">
        <w:rPr>
          <w:rStyle w:val="a6"/>
          <w:rFonts w:asciiTheme="majorHAnsi" w:hAnsiTheme="majorHAnsi" w:cs="Times New Roman"/>
          <w:i w:val="0"/>
          <w:sz w:val="28"/>
          <w:szCs w:val="28"/>
        </w:rPr>
        <w:t>Окно редактора локальных переменных</w:t>
      </w:r>
    </w:p>
    <w:p w:rsidR="008B77B5" w:rsidRPr="007447EC" w:rsidRDefault="008B77B5" w:rsidP="0061243E">
      <w:pPr>
        <w:autoSpaceDE w:val="0"/>
        <w:autoSpaceDN w:val="0"/>
        <w:adjustRightInd w:val="0"/>
        <w:spacing w:after="120"/>
        <w:contextualSpacing/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</w:p>
    <w:p w:rsidR="008B77B5" w:rsidRPr="007447EC" w:rsidRDefault="008B77B5" w:rsidP="0061243E">
      <w:pPr>
        <w:jc w:val="both"/>
        <w:rPr>
          <w:rFonts w:asciiTheme="majorHAnsi" w:hAnsiTheme="majorHAnsi" w:cs="Times New Roman"/>
          <w:sz w:val="28"/>
          <w:szCs w:val="28"/>
        </w:rPr>
      </w:pPr>
      <w:r w:rsidRPr="007447EC">
        <w:rPr>
          <w:rFonts w:asciiTheme="majorHAnsi" w:hAnsiTheme="majorHAnsi" w:cs="Times New Roman"/>
          <w:sz w:val="28"/>
          <w:szCs w:val="28"/>
        </w:rPr>
        <w:t xml:space="preserve">Окно редактора содержит таблицу, заполняемую пользователем списком </w:t>
      </w:r>
      <w:r w:rsidR="00116CAC" w:rsidRPr="007447EC">
        <w:rPr>
          <w:rFonts w:asciiTheme="majorHAnsi" w:hAnsiTheme="majorHAnsi" w:cs="Times New Roman"/>
          <w:sz w:val="28"/>
          <w:szCs w:val="28"/>
        </w:rPr>
        <w:t>глобальных свойств</w:t>
      </w:r>
      <w:r w:rsidRPr="007447EC">
        <w:rPr>
          <w:rFonts w:asciiTheme="majorHAnsi" w:hAnsiTheme="majorHAnsi" w:cs="Times New Roman"/>
          <w:sz w:val="28"/>
          <w:szCs w:val="28"/>
        </w:rPr>
        <w:t>, панель инструментов и прочие вспомогательные элементы.</w:t>
      </w:r>
    </w:p>
    <w:p w:rsidR="008B77B5" w:rsidRPr="007447EC" w:rsidRDefault="008B77B5" w:rsidP="0061243E">
      <w:pPr>
        <w:jc w:val="both"/>
        <w:rPr>
          <w:rFonts w:asciiTheme="majorHAnsi" w:hAnsiTheme="majorHAnsi" w:cs="Times New Roman"/>
          <w:sz w:val="28"/>
          <w:szCs w:val="28"/>
        </w:rPr>
      </w:pPr>
      <w:r w:rsidRPr="007447EC">
        <w:rPr>
          <w:rFonts w:asciiTheme="majorHAnsi" w:hAnsiTheme="majorHAnsi" w:cs="Times New Roman"/>
          <w:sz w:val="28"/>
          <w:szCs w:val="28"/>
        </w:rPr>
        <w:t>Значения полей таблицы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97"/>
        <w:gridCol w:w="6320"/>
        <w:gridCol w:w="5771"/>
      </w:tblGrid>
      <w:tr w:rsidR="008B77B5" w:rsidRPr="007447EC" w:rsidTr="00083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7447EC" w:rsidRDefault="008B77B5" w:rsidP="0061243E">
            <w:pPr>
              <w:jc w:val="both"/>
              <w:rPr>
                <w:rFonts w:asciiTheme="majorHAnsi" w:hAnsiTheme="majorHAnsi" w:cs="Times New Roman"/>
                <w:i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491" w:type="dxa"/>
          </w:tcPr>
          <w:p w:rsidR="008B77B5" w:rsidRPr="007447EC" w:rsidRDefault="008B77B5" w:rsidP="006124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6520" w:type="dxa"/>
          </w:tcPr>
          <w:p w:rsidR="008B77B5" w:rsidRPr="007447EC" w:rsidRDefault="008B77B5" w:rsidP="006124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8B77B5" w:rsidRPr="007447EC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7447EC" w:rsidRDefault="008B77B5" w:rsidP="0061243E">
            <w:pPr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491" w:type="dxa"/>
            <w:tcBorders>
              <w:bottom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Имя </w:t>
            </w:r>
            <w:r w:rsidR="00116CAC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глобального свойства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, по которому он</w:t>
            </w:r>
            <w:r w:rsidR="00116CAC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о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 будет идентифицироваться в различных формах</w:t>
            </w:r>
            <w:r w:rsidR="00116CAC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, в т.ч. в списке свойств контейнера,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 и </w:t>
            </w:r>
            <w:r w:rsidR="00116CAC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в 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скриптах.</w:t>
            </w:r>
          </w:p>
        </w:tc>
        <w:tc>
          <w:tcPr>
            <w:tcW w:w="6520" w:type="dxa"/>
          </w:tcPr>
          <w:p w:rsidR="008B77B5" w:rsidRPr="007447EC" w:rsidRDefault="005C4449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b/>
                <w:noProof/>
                <w:sz w:val="28"/>
                <w:szCs w:val="28"/>
                <w:lang w:val="en-US" w:eastAsia="ru-RU"/>
              </w:rPr>
              <w:t>Property</w:t>
            </w:r>
            <w:r w:rsidR="008B77B5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&lt;</w:t>
            </w:r>
            <w:r w:rsidR="008B77B5" w:rsidRPr="007447EC"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="008B77B5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8B77B5" w:rsidRPr="007447EC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8B77B5" w:rsidRPr="007447EC" w:rsidTr="00083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7447EC" w:rsidRDefault="008B77B5" w:rsidP="0061243E">
            <w:pPr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49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Текстовое описание, краткая справка о </w:t>
            </w:r>
            <w:r w:rsidR="00116CAC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глобальном свойстве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6520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7447EC" w:rsidRDefault="005C4449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 w:cs="Times New Roman"/>
                <w:b/>
                <w:noProof/>
                <w:sz w:val="28"/>
                <w:szCs w:val="28"/>
                <w:lang w:eastAsia="ru-RU"/>
              </w:rPr>
              <w:t>Свойство</w:t>
            </w:r>
            <w:r w:rsidR="008B77B5" w:rsidRPr="007447EC"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8B77B5" w:rsidRPr="007447EC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7447EC" w:rsidRDefault="008B77B5" w:rsidP="0061243E">
            <w:pPr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491" w:type="dxa"/>
            <w:tcBorders>
              <w:top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6520" w:type="dxa"/>
            <w:tcBorders>
              <w:top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8B77B5" w:rsidRPr="007447EC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8B77B5" w:rsidRPr="007447EC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8B77B5" w:rsidRPr="007447EC" w:rsidTr="00083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7447EC" w:rsidRDefault="008B77B5" w:rsidP="0061243E">
            <w:pPr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491" w:type="dxa"/>
          </w:tcPr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Тип данных, хранимых в</w:t>
            </w:r>
            <w:r w:rsidR="00116CAC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 глобальном свойстве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. Описание типов данных приведено в справке по встроенному скриптовому языку.</w:t>
            </w:r>
          </w:p>
        </w:tc>
        <w:tc>
          <w:tcPr>
            <w:tcW w:w="6520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b/>
                <w:noProof/>
                <w:sz w:val="28"/>
                <w:szCs w:val="28"/>
                <w:lang w:eastAsia="ru-RU"/>
              </w:rPr>
              <w:t>Вещественное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Массив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Стиль заливки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lastRenderedPageBreak/>
              <w:t>Точка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Множество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8B77B5" w:rsidRPr="007447EC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8B77B5" w:rsidRPr="007447EC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7447EC" w:rsidRDefault="008B77B5" w:rsidP="0061243E">
            <w:pPr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lastRenderedPageBreak/>
              <w:t>Значение</w:t>
            </w:r>
          </w:p>
        </w:tc>
        <w:tc>
          <w:tcPr>
            <w:tcW w:w="7491" w:type="dxa"/>
          </w:tcPr>
          <w:p w:rsidR="008B77B5" w:rsidRPr="007447EC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Текущее значение </w:t>
            </w:r>
            <w:r w:rsidR="00F90E46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глобального свойства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6520" w:type="dxa"/>
            <w:tcBorders>
              <w:top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8B77B5" w:rsidRPr="007447EC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</w:tbl>
    <w:p w:rsidR="008B77B5" w:rsidRPr="007447EC" w:rsidRDefault="008B77B5" w:rsidP="0061243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</w:p>
    <w:p w:rsidR="008B77B5" w:rsidRPr="007447EC" w:rsidRDefault="008B77B5" w:rsidP="0061243E">
      <w:pPr>
        <w:jc w:val="both"/>
        <w:rPr>
          <w:rFonts w:asciiTheme="majorHAnsi" w:hAnsiTheme="majorHAnsi" w:cs="Times New Roman"/>
          <w:sz w:val="28"/>
          <w:szCs w:val="28"/>
        </w:rPr>
      </w:pPr>
      <w:r w:rsidRPr="007447EC">
        <w:rPr>
          <w:rFonts w:asciiTheme="majorHAnsi" w:hAnsiTheme="majorHAnsi" w:cs="Times New Roman"/>
          <w:sz w:val="28"/>
          <w:szCs w:val="28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044"/>
        <w:gridCol w:w="2248"/>
        <w:gridCol w:w="10996"/>
      </w:tblGrid>
      <w:tr w:rsidR="008B77B5" w:rsidRPr="007447EC" w:rsidTr="00364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7447EC" w:rsidRDefault="00EA45DB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375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8.75pt;height:18.75pt" o:ole="">
                  <v:imagedata r:id="rId6" o:title=""/>
                </v:shape>
                <o:OLEObject Type="Embed" ProgID="PBrush" ShapeID="_x0000_i1026" DrawAspect="Content" ObjectID="_1479712067" r:id="rId7"/>
              </w:object>
            </w:r>
          </w:p>
        </w:tc>
        <w:tc>
          <w:tcPr>
            <w:tcW w:w="15343" w:type="dxa"/>
            <w:gridSpan w:val="2"/>
          </w:tcPr>
          <w:p w:rsidR="008B77B5" w:rsidRPr="007447EC" w:rsidRDefault="008B77B5" w:rsidP="0061243E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b w:val="0"/>
                <w:noProof/>
                <w:sz w:val="28"/>
                <w:szCs w:val="28"/>
                <w:lang w:eastAsia="ru-RU"/>
              </w:rPr>
              <w:t>Добавить нов</w:t>
            </w:r>
            <w:r w:rsidR="00F90E46" w:rsidRPr="007447EC">
              <w:rPr>
                <w:rFonts w:asciiTheme="majorHAnsi" w:hAnsiTheme="majorHAnsi" w:cs="Times New Roman"/>
                <w:b w:val="0"/>
                <w:noProof/>
                <w:sz w:val="28"/>
                <w:szCs w:val="28"/>
                <w:lang w:eastAsia="ru-RU"/>
              </w:rPr>
              <w:t>ое</w:t>
            </w:r>
            <w:r w:rsidRPr="007447EC">
              <w:rPr>
                <w:rFonts w:asciiTheme="majorHAnsi" w:hAnsiTheme="majorHAnsi" w:cs="Times New Roman"/>
                <w:b w:val="0"/>
                <w:noProof/>
                <w:sz w:val="28"/>
                <w:szCs w:val="28"/>
                <w:lang w:eastAsia="ru-RU"/>
              </w:rPr>
              <w:t xml:space="preserve"> </w:t>
            </w:r>
            <w:r w:rsidR="00F90E46" w:rsidRPr="007447EC">
              <w:rPr>
                <w:rFonts w:asciiTheme="majorHAnsi" w:hAnsiTheme="majorHAnsi" w:cs="Times New Roman"/>
                <w:b w:val="0"/>
                <w:noProof/>
                <w:sz w:val="28"/>
                <w:szCs w:val="28"/>
                <w:lang w:eastAsia="ru-RU"/>
              </w:rPr>
              <w:t xml:space="preserve">глобальное свойство </w:t>
            </w:r>
            <w:r w:rsidRPr="007447EC">
              <w:rPr>
                <w:rFonts w:asciiTheme="majorHAnsi" w:hAnsiTheme="majorHAnsi" w:cs="Times New Roman"/>
                <w:b w:val="0"/>
                <w:noProof/>
                <w:sz w:val="28"/>
                <w:szCs w:val="28"/>
                <w:lang w:eastAsia="ru-RU"/>
              </w:rPr>
              <w:t>в список.</w:t>
            </w:r>
          </w:p>
        </w:tc>
      </w:tr>
      <w:tr w:rsidR="008B77B5" w:rsidRPr="007447EC" w:rsidTr="0036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7447EC" w:rsidRDefault="004278A0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375" w:dyaOrig="375">
                <v:shape id="_x0000_i1027" type="#_x0000_t75" style="width:18.75pt;height:18.75pt" o:ole="">
                  <v:imagedata r:id="rId8" o:title=""/>
                </v:shape>
                <o:OLEObject Type="Embed" ProgID="PBrush" ShapeID="_x0000_i1027" DrawAspect="Content" ObjectID="_1479712068" r:id="rId9"/>
              </w:object>
            </w:r>
          </w:p>
        </w:tc>
        <w:tc>
          <w:tcPr>
            <w:tcW w:w="15343" w:type="dxa"/>
            <w:gridSpan w:val="2"/>
          </w:tcPr>
          <w:p w:rsidR="008B77B5" w:rsidRPr="007447EC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Удалить выделенн</w:t>
            </w:r>
            <w:r w:rsidR="00F90E46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ое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90E46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глобальное свойство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8B77B5" w:rsidRPr="007447EC" w:rsidTr="00364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7447EC" w:rsidRDefault="004278A0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375" w:dyaOrig="375">
                <v:shape id="_x0000_i1028" type="#_x0000_t75" style="width:18.75pt;height:18.75pt" o:ole="">
                  <v:imagedata r:id="rId10" o:title=""/>
                </v:shape>
                <o:OLEObject Type="Embed" ProgID="PBrush" ShapeID="_x0000_i1028" DrawAspect="Content" ObjectID="_1479712069" r:id="rId11"/>
              </w:object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Полностью очистить список </w:t>
            </w:r>
            <w:r w:rsidR="00F90E46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глобальных свойств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8B77B5" w:rsidRPr="007447EC" w:rsidTr="0036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7447EC" w:rsidRDefault="004278A0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375" w:dyaOrig="375">
                <v:shape id="_x0000_i1029" type="#_x0000_t75" style="width:18.75pt;height:18.75pt" o:ole="">
                  <v:imagedata r:id="rId12" o:title=""/>
                </v:shape>
                <o:OLEObject Type="Embed" ProgID="PBrush" ShapeID="_x0000_i1029" DrawAspect="Content" ObjectID="_1479712070" r:id="rId13"/>
              </w:object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8B77B5" w:rsidRPr="007447EC" w:rsidTr="00364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7447EC" w:rsidRDefault="004278A0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375" w:dyaOrig="375">
                <v:shape id="_x0000_i1030" type="#_x0000_t75" style="width:18.75pt;height:18.75pt" o:ole="">
                  <v:imagedata r:id="rId14" o:title=""/>
                </v:shape>
                <o:OLEObject Type="Embed" ProgID="PBrush" ShapeID="_x0000_i1030" DrawAspect="Content" ObjectID="_1479712071" r:id="rId15"/>
              </w:object>
            </w:r>
          </w:p>
        </w:tc>
        <w:tc>
          <w:tcPr>
            <w:tcW w:w="15343" w:type="dxa"/>
            <w:gridSpan w:val="2"/>
          </w:tcPr>
          <w:p w:rsidR="008B77B5" w:rsidRPr="007447EC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8B77B5" w:rsidRPr="007447EC" w:rsidTr="0036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7447EC" w:rsidRDefault="004278A0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375" w:dyaOrig="375">
                <v:shape id="_x0000_i1031" type="#_x0000_t75" style="width:18.75pt;height:18.75pt" o:ole="">
                  <v:imagedata r:id="rId16" o:title=""/>
                </v:shape>
                <o:OLEObject Type="Embed" ProgID="PBrush" ShapeID="_x0000_i1031" DrawAspect="Content" ObjectID="_1479712072" r:id="rId17"/>
              </w:object>
            </w:r>
          </w:p>
        </w:tc>
        <w:tc>
          <w:tcPr>
            <w:tcW w:w="15343" w:type="dxa"/>
            <w:gridSpan w:val="2"/>
          </w:tcPr>
          <w:p w:rsidR="008B77B5" w:rsidRPr="007447EC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Копировать в буфер запись о </w:t>
            </w:r>
            <w:r w:rsidR="00F90E46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глобальном свойстве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8B77B5" w:rsidRPr="007447EC" w:rsidTr="00364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7447EC" w:rsidRDefault="004278A0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375" w:dyaOrig="375">
                <v:shape id="_x0000_i1032" type="#_x0000_t75" style="width:18.75pt;height:18.75pt" o:ole="">
                  <v:imagedata r:id="rId18" o:title=""/>
                </v:shape>
                <o:OLEObject Type="Embed" ProgID="PBrush" ShapeID="_x0000_i1032" DrawAspect="Content" ObjectID="_1479712073" r:id="rId19"/>
              </w:object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Вставить в таблицу скопированную ранее запись о </w:t>
            </w:r>
            <w:r w:rsidR="00F90E46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глобальном свойстве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8B77B5" w:rsidRPr="007447EC" w:rsidTr="0036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7447EC" w:rsidRDefault="004278A0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375" w:dyaOrig="375">
                <v:shape id="_x0000_i1033" type="#_x0000_t75" style="width:18.75pt;height:18.75pt" o:ole="">
                  <v:imagedata r:id="rId20" o:title=""/>
                </v:shape>
                <o:OLEObject Type="Embed" ProgID="PBrush" ShapeID="_x0000_i1033" DrawAspect="Content" ObjectID="_1479712074" r:id="rId21"/>
              </w:object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Сохранить текущий список переменных в текстовый файл.</w:t>
            </w:r>
          </w:p>
        </w:tc>
      </w:tr>
      <w:tr w:rsidR="008B77B5" w:rsidRPr="007447EC" w:rsidTr="00364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7447EC" w:rsidRDefault="004278A0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375" w:dyaOrig="375">
                <v:shape id="_x0000_i1034" type="#_x0000_t75" style="width:18.75pt;height:18.75pt" o:ole="">
                  <v:imagedata r:id="rId22" o:title=""/>
                </v:shape>
                <o:OLEObject Type="Embed" ProgID="PBrush" ShapeID="_x0000_i1034" DrawAspect="Content" ObjectID="_1479712075" r:id="rId23"/>
              </w:object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Загрузить сохранённый ранее список </w:t>
            </w:r>
            <w:r w:rsidR="00F90E46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глобальных свойств 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из текстового файла.</w:t>
            </w:r>
          </w:p>
          <w:p w:rsidR="008B77B5" w:rsidRPr="007447EC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Текущий список </w:t>
            </w:r>
            <w:r w:rsidR="00F90E46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глобальных свойств 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будет полностью заменён на список из загружаемого файла.</w:t>
            </w:r>
          </w:p>
        </w:tc>
      </w:tr>
      <w:tr w:rsidR="008B77B5" w:rsidRPr="007447EC" w:rsidTr="0036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7447EC" w:rsidRDefault="0046586B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375" w:dyaOrig="375">
                <v:shape id="_x0000_i1035" type="#_x0000_t75" style="width:18.75pt;height:18.75pt" o:ole="">
                  <v:imagedata r:id="rId24" o:title=""/>
                </v:shape>
                <o:OLEObject Type="Embed" ProgID="PBrush" ShapeID="_x0000_i1035" DrawAspect="Content" ObjectID="_1479712076" r:id="rId25"/>
              </w:object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7447EC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Дополнить текущий список </w:t>
            </w:r>
            <w:r w:rsidR="00042148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глобальными свойствами 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из файла. </w:t>
            </w:r>
            <w:r w:rsidR="00042148"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 xml:space="preserve">Глобальные свойства </w:t>
            </w:r>
            <w:r w:rsidRPr="007447EC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t>из догружаемого файла, имеющие имена, совпадающие с именами переменных в текущем списке будут проигнорированы.</w:t>
            </w:r>
          </w:p>
        </w:tc>
      </w:tr>
      <w:tr w:rsidR="008B77B5" w:rsidRPr="007447EC" w:rsidTr="00364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gridSpan w:val="2"/>
          </w:tcPr>
          <w:p w:rsidR="008B77B5" w:rsidRPr="007447EC" w:rsidRDefault="004278A0" w:rsidP="0061243E">
            <w:pPr>
              <w:spacing w:before="120" w:after="120"/>
              <w:jc w:val="both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object w:dxaOrig="2820" w:dyaOrig="375">
                <v:shape id="_x0000_i1036" type="#_x0000_t75" style="width:141pt;height:18.75pt" o:ole="">
                  <v:imagedata r:id="rId26" o:title=""/>
                </v:shape>
                <o:OLEObject Type="Embed" ProgID="PBrush" ShapeID="_x0000_i1036" DrawAspect="Content" ObjectID="_1479712077" r:id="rId27"/>
              </w:object>
            </w:r>
          </w:p>
        </w:tc>
        <w:tc>
          <w:tcPr>
            <w:tcW w:w="13034" w:type="dxa"/>
          </w:tcPr>
          <w:p w:rsidR="008B77B5" w:rsidRPr="007447EC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lang w:eastAsia="ru-RU"/>
              </w:rPr>
            </w:pPr>
            <w:r w:rsidRPr="007447EC"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</w:t>
            </w:r>
            <w:r w:rsidR="00042148" w:rsidRPr="007447EC"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lang w:eastAsia="ru-RU"/>
              </w:rPr>
              <w:t>глобальных свойств</w:t>
            </w:r>
            <w:r w:rsidRPr="007447EC"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lang w:eastAsia="ru-RU"/>
              </w:rPr>
              <w:t xml:space="preserve">. Список масок для последующего быстрого переключения можно задать в отдельном окне по нажатию кнопки </w:t>
            </w:r>
            <w:r w:rsidR="00364FD0" w:rsidRPr="007447EC">
              <w:rPr>
                <w:rFonts w:asciiTheme="majorHAnsi" w:hAnsiTheme="majorHAnsi"/>
                <w:sz w:val="28"/>
                <w:szCs w:val="28"/>
              </w:rPr>
              <w:object w:dxaOrig="375" w:dyaOrig="375">
                <v:shape id="_x0000_i1037" type="#_x0000_t75" style="width:18.75pt;height:18.75pt" o:ole="">
                  <v:imagedata r:id="rId28" o:title=""/>
                </v:shape>
                <o:OLEObject Type="Embed" ProgID="PBrush" ShapeID="_x0000_i1037" DrawAspect="Content" ObjectID="_1479712078" r:id="rId29"/>
              </w:object>
            </w:r>
            <w:r w:rsidRPr="007447EC"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  <w:p w:rsidR="008B77B5" w:rsidRPr="007447EC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noProof/>
                <w:sz w:val="28"/>
                <w:szCs w:val="28"/>
                <w:lang w:val="en-US" w:eastAsia="ru-RU"/>
              </w:rPr>
            </w:pPr>
            <w:r w:rsidRPr="007447EC"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="00364FD0" w:rsidRPr="007447EC">
              <w:rPr>
                <w:rFonts w:asciiTheme="majorHAnsi" w:hAnsiTheme="majorHAnsi"/>
                <w:sz w:val="28"/>
                <w:szCs w:val="28"/>
              </w:rPr>
              <w:object w:dxaOrig="375" w:dyaOrig="375">
                <v:shape id="_x0000_i1038" type="#_x0000_t75" style="width:18.75pt;height:18.75pt" o:ole="">
                  <v:imagedata r:id="rId28" o:title=""/>
                </v:shape>
                <o:OLEObject Type="Embed" ProgID="PBrush" ShapeID="_x0000_i1038" DrawAspect="Content" ObjectID="_1479712079" r:id="rId30"/>
              </w:object>
            </w:r>
            <w:r w:rsidRPr="007447EC">
              <w:rPr>
                <w:rFonts w:asciiTheme="majorHAnsi" w:hAnsiTheme="majorHAnsi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</w:tbl>
    <w:p w:rsidR="00596E5D" w:rsidRPr="007447EC" w:rsidRDefault="00596E5D" w:rsidP="0061243E">
      <w:pPr>
        <w:autoSpaceDE w:val="0"/>
        <w:autoSpaceDN w:val="0"/>
        <w:adjustRightInd w:val="0"/>
        <w:spacing w:after="120"/>
        <w:contextualSpacing/>
        <w:jc w:val="both"/>
        <w:rPr>
          <w:rFonts w:asciiTheme="majorHAnsi" w:eastAsia="Times New Roman" w:hAnsiTheme="majorHAnsi" w:cs="Times New Roman"/>
          <w:b/>
          <w:spacing w:val="20"/>
          <w:sz w:val="28"/>
          <w:szCs w:val="28"/>
        </w:rPr>
      </w:pPr>
    </w:p>
    <w:sectPr w:rsidR="00596E5D" w:rsidRPr="007447EC" w:rsidSect="007447EC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9"/>
    <w:rsid w:val="00030994"/>
    <w:rsid w:val="00041CF5"/>
    <w:rsid w:val="00042148"/>
    <w:rsid w:val="00047C81"/>
    <w:rsid w:val="00071530"/>
    <w:rsid w:val="0008393D"/>
    <w:rsid w:val="00087FB3"/>
    <w:rsid w:val="000A7435"/>
    <w:rsid w:val="000E2C63"/>
    <w:rsid w:val="001121D2"/>
    <w:rsid w:val="00116CAC"/>
    <w:rsid w:val="0013674B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35C8A"/>
    <w:rsid w:val="00346CCD"/>
    <w:rsid w:val="00364FD0"/>
    <w:rsid w:val="003834BF"/>
    <w:rsid w:val="003A4A53"/>
    <w:rsid w:val="004278A0"/>
    <w:rsid w:val="0045263E"/>
    <w:rsid w:val="00460F2A"/>
    <w:rsid w:val="0046586B"/>
    <w:rsid w:val="004B25F1"/>
    <w:rsid w:val="004D5982"/>
    <w:rsid w:val="00507306"/>
    <w:rsid w:val="00555E4D"/>
    <w:rsid w:val="0056067F"/>
    <w:rsid w:val="00567E39"/>
    <w:rsid w:val="00585BF5"/>
    <w:rsid w:val="00590172"/>
    <w:rsid w:val="00596E5D"/>
    <w:rsid w:val="005C4449"/>
    <w:rsid w:val="005D05BB"/>
    <w:rsid w:val="005E2013"/>
    <w:rsid w:val="005E378D"/>
    <w:rsid w:val="0061243E"/>
    <w:rsid w:val="0061360C"/>
    <w:rsid w:val="006152DF"/>
    <w:rsid w:val="00656984"/>
    <w:rsid w:val="00670C17"/>
    <w:rsid w:val="0067299C"/>
    <w:rsid w:val="006B3629"/>
    <w:rsid w:val="006C4748"/>
    <w:rsid w:val="00703232"/>
    <w:rsid w:val="00741F5C"/>
    <w:rsid w:val="007447EC"/>
    <w:rsid w:val="00746819"/>
    <w:rsid w:val="0075223A"/>
    <w:rsid w:val="0077019D"/>
    <w:rsid w:val="007C026E"/>
    <w:rsid w:val="007D29AC"/>
    <w:rsid w:val="007E028C"/>
    <w:rsid w:val="00882789"/>
    <w:rsid w:val="00884D40"/>
    <w:rsid w:val="008B77B5"/>
    <w:rsid w:val="009276EB"/>
    <w:rsid w:val="009548EB"/>
    <w:rsid w:val="009A108D"/>
    <w:rsid w:val="00A617AE"/>
    <w:rsid w:val="00A662AB"/>
    <w:rsid w:val="00A71457"/>
    <w:rsid w:val="00B732AC"/>
    <w:rsid w:val="00B7771E"/>
    <w:rsid w:val="00B81521"/>
    <w:rsid w:val="00B95CAB"/>
    <w:rsid w:val="00BB4E9B"/>
    <w:rsid w:val="00BB6155"/>
    <w:rsid w:val="00C05C4E"/>
    <w:rsid w:val="00C13A68"/>
    <w:rsid w:val="00C220C4"/>
    <w:rsid w:val="00C35886"/>
    <w:rsid w:val="00C571DC"/>
    <w:rsid w:val="00CB67FE"/>
    <w:rsid w:val="00CF1096"/>
    <w:rsid w:val="00D31309"/>
    <w:rsid w:val="00D82B72"/>
    <w:rsid w:val="00DA0B9F"/>
    <w:rsid w:val="00DD7E53"/>
    <w:rsid w:val="00E02B42"/>
    <w:rsid w:val="00E22FC5"/>
    <w:rsid w:val="00EA45DB"/>
    <w:rsid w:val="00EC623A"/>
    <w:rsid w:val="00EF1600"/>
    <w:rsid w:val="00F61B59"/>
    <w:rsid w:val="00F90E46"/>
    <w:rsid w:val="00FA723F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ACCDC-5AFE-4D69-BDF1-25AC6A4E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customStyle="1" w:styleId="21">
    <w:name w:val="Таблица простая 21"/>
    <w:basedOn w:val="a1"/>
    <w:uiPriority w:val="42"/>
    <w:rsid w:val="008B77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13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5</cp:revision>
  <dcterms:created xsi:type="dcterms:W3CDTF">2014-11-11T22:53:00Z</dcterms:created>
  <dcterms:modified xsi:type="dcterms:W3CDTF">2014-12-10T07:21:00Z</dcterms:modified>
</cp:coreProperties>
</file>