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5658EE" w:rsidRDefault="00AA2631" w:rsidP="00E33381">
      <w:pPr>
        <w:jc w:val="both"/>
        <w:rPr>
          <w:b/>
          <w:noProof/>
          <w:sz w:val="28"/>
          <w:szCs w:val="28"/>
          <w:lang w:eastAsia="ru-RU"/>
        </w:rPr>
      </w:pP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Панел</w:t>
      </w:r>
      <w:r w:rsidR="004C3500"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управления (окно анимации)</w:t>
      </w:r>
      <w:r w:rsidR="005658EE" w:rsidRPr="005658EE">
        <w:rPr>
          <w:color w:val="0070C0"/>
        </w:rPr>
        <w:t xml:space="preserve"> </w:t>
      </w:r>
      <w:r w:rsidR="00E3338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 – это графическ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ий</w:t>
      </w:r>
      <w:bookmarkStart w:id="0" w:name="_GoBack"/>
      <w:bookmarkEnd w:id="0"/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контейнер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предназначенн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ый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реализации в рамках проекта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контекстных 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окон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отображения и управления. Панел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могут быть </w:t>
      </w:r>
      <w:r w:rsidR="00DF7B1D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добавлены в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через 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менеджер проекта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(см. </w:t>
      </w:r>
      <w:r w:rsidR="000003C1" w:rsidRPr="005658EE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 xml:space="preserve">Добавление панели управления в проект </w:t>
      </w:r>
      <w:r w:rsidR="005658EE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ru-RU"/>
        </w:rPr>
        <w:t>SimInTech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Вызов панели управления из окна проекта в процессе расчёта может быть организован посредством </w:t>
      </w:r>
      <w:r w:rsidRPr="005658EE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ссылок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E22F60" w:rsidRPr="005658EE" w:rsidRDefault="000003C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анел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создаётся на осн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ве объекта «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окно анимации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– графическо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использующе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интерфейс графического редактора, в котором пользователь может создать индикаторы и средства управления на основе графических примитивов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информационного обмена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 остальной частью проекта используются те же инструменты, что и для графических групп, а именно:</w:t>
      </w:r>
    </w:p>
    <w:p w:rsidR="00AA2631" w:rsidRPr="005658EE" w:rsidRDefault="00AA2631" w:rsidP="00E333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Глобальные свойства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AA2631" w:rsidRDefault="00AA2631" w:rsidP="00E333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 связей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AA2631" w:rsidRPr="005658EE" w:rsidRDefault="00327062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организации внутренних расчетов могут вводиться л</w:t>
      </w:r>
      <w:r w:rsidR="009245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окальные переменные.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Возможность заведения внутренних сигналов в панелях управления в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отличие от графических групп отсутствует.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Контекстность панели управления обеспечивается через механизм глобальных свойств. Глобальные свойства панели управления, чьи имена совпадают с именами свойств «материнского» объекта, вызывающего панель управления, будут автоматически копировать содержимое «материнских» свойств. Например, при вызове панели управления через объект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lygon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 свойством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равным «4» значение глобального свойства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примет значение «4». При этом пользователь должен </w:t>
      </w:r>
      <w:r w:rsidR="0087147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самостоятельно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отслеживать совместимость типов данных «материнских» свойств и свойств-приёмников.</w:t>
      </w:r>
    </w:p>
    <w:p w:rsidR="00AA2631" w:rsidRPr="005658EE" w:rsidRDefault="00455159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Такой механизм 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</w:t>
      </w:r>
      <w:r w:rsidR="00B4005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ать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D6AD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проекте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универсальн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для множества однотипных объектов видеокадра с возможностью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автоматической «перепривязки» свойств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их объектов </w:t>
      </w:r>
      <w:r w:rsidR="00CB303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 значениям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свой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объекта,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вызвавшего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Например, так может быть реализовано управление большим количеством однотипных арматур</w:t>
      </w:r>
      <w:r w:rsidR="0032364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задвижек, насосов и т.п.</w:t>
      </w:r>
    </w:p>
    <w:p w:rsidR="00AA2631" w:rsidRPr="005658EE" w:rsidRDefault="0093355B" w:rsidP="00E33381">
      <w:pPr>
        <w:jc w:val="both"/>
        <w:rPr>
          <w:rFonts w:ascii="Times New Roman" w:hAnsi="Times New Roman" w:cs="Times New Roman"/>
          <w:sz w:val="28"/>
          <w:szCs w:val="28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635240" cy="3533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el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79"/>
                    <a:stretch/>
                  </pic:blipFill>
                  <pic:spPr bwMode="auto">
                    <a:xfrm>
                      <a:off x="0" y="0"/>
                      <a:ext cx="7635345" cy="353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631" w:rsidRPr="005658EE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М</w:t>
      </w:r>
      <w:r w:rsidR="00AA2631"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еханизм автоматического копирования значений свойств объектов, вызывающих панель управления в глобальные свойства панели управления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сочетании с этим механизмом может использовать</w:t>
      </w:r>
      <w:r w:rsidR="00BC0D32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возможность подстановки значений в текст скрипта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реализуемая языковой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AA2631" w:rsidRPr="005658EE" w:rsidRDefault="00703F57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Например, если </w:t>
      </w:r>
      <w:r w:rsidR="00C23EE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панели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создать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глобальное свойство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оно будет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 копир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овать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себя имя объекта, вызвавшего панель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т.к. все библиотечные блоки и графические примитивы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имеют одноименное свойство. Затем можно дополнить описание панели управления следующим программным кодом:</w:t>
      </w:r>
    </w:p>
    <w:p w:rsidR="005658EE" w:rsidRDefault="005658EE" w:rsidP="00E33381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formattext</w:t>
      </w:r>
    </w:p>
    <w:p w:rsid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textlabel.text = </w:t>
      </w:r>
      <w:r w:rsidRPr="005658E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{Name}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5658EE" w:rsidRP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end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AA2631" w:rsidRPr="005658EE" w:rsidRDefault="00703F57" w:rsidP="00E33381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фрагменте к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онструкция {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} будет заменена на значение глобального свойства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управления, т.е. на имя объекта, вызвавшего панель управления. Например, если панель управления была вызвана через прямоугольник с именем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то вторая строка приведённого скрипта будет проинтерпретирована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идентичная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следующ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ему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коду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658EE" w:rsidRP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lastRenderedPageBreak/>
        <w:t>textlabel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“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3”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SimInTech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панели управления в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необходимо выполнить следующие действия.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 меню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выбрать пункт </w:t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«Расчёт</w:t>
      </w:r>
      <w:r w:rsidR="00C46A47"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0585" cy="210671"/>
            <wp:effectExtent l="19050" t="0" r="8965" b="0"/>
            <wp:docPr id="2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Менеджер данных...»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AA2631" w:rsidRPr="005658EE" w:rsidRDefault="00F35165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4000" cy="130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23" w:rsidRPr="005658EE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менеджера проектов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585" cy="210671"/>
            <wp:effectExtent l="19050" t="0" r="8965" b="0"/>
            <wp:docPr id="2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Если в проекте ещё не создано категорий, то сначала нужно создать категорию, нажав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334" cy="219636"/>
            <wp:effectExtent l="19050" t="0" r="2166" b="0"/>
            <wp:docPr id="2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88" t="8360" r="91906" b="85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4" cy="21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283" cy="205855"/>
            <wp:effectExtent l="19050" t="0" r="5267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6848" t="8483" r="57170" b="8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3" cy="20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«Окно анимации».</w:t>
      </w:r>
    </w:p>
    <w:p w:rsidR="00AA2631" w:rsidRPr="005658EE" w:rsidRDefault="00F35165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4000" cy="130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32" w:rsidRPr="005658EE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Добавление окна анимации в менеджере проекта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F35165" w:rsidP="00E3338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3600" cy="376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37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7" w:rsidRPr="005658EE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анимации</w:t>
      </w:r>
    </w:p>
    <w:sectPr w:rsidR="00A71457" w:rsidRPr="005658EE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A2631"/>
    <w:rsid w:val="000003C1"/>
    <w:rsid w:val="000E2C63"/>
    <w:rsid w:val="001A33C7"/>
    <w:rsid w:val="001A39E5"/>
    <w:rsid w:val="001A7C6E"/>
    <w:rsid w:val="001C58CB"/>
    <w:rsid w:val="001D3EB3"/>
    <w:rsid w:val="00224C26"/>
    <w:rsid w:val="002266B1"/>
    <w:rsid w:val="002462F1"/>
    <w:rsid w:val="00306E9C"/>
    <w:rsid w:val="0032364C"/>
    <w:rsid w:val="00325623"/>
    <w:rsid w:val="00327062"/>
    <w:rsid w:val="003851A3"/>
    <w:rsid w:val="00386751"/>
    <w:rsid w:val="003C12C7"/>
    <w:rsid w:val="00455159"/>
    <w:rsid w:val="00460F2A"/>
    <w:rsid w:val="004B25F1"/>
    <w:rsid w:val="004C3500"/>
    <w:rsid w:val="00505669"/>
    <w:rsid w:val="00546A40"/>
    <w:rsid w:val="005658EE"/>
    <w:rsid w:val="00585BF5"/>
    <w:rsid w:val="005A185E"/>
    <w:rsid w:val="005F3820"/>
    <w:rsid w:val="00656984"/>
    <w:rsid w:val="00703F57"/>
    <w:rsid w:val="00711589"/>
    <w:rsid w:val="00746819"/>
    <w:rsid w:val="0075223A"/>
    <w:rsid w:val="007A0730"/>
    <w:rsid w:val="007D6ADC"/>
    <w:rsid w:val="007F7ECB"/>
    <w:rsid w:val="00871474"/>
    <w:rsid w:val="008B632E"/>
    <w:rsid w:val="0091734B"/>
    <w:rsid w:val="009245B8"/>
    <w:rsid w:val="0093316A"/>
    <w:rsid w:val="0093355B"/>
    <w:rsid w:val="009548EB"/>
    <w:rsid w:val="00A617AE"/>
    <w:rsid w:val="00A71457"/>
    <w:rsid w:val="00AA2631"/>
    <w:rsid w:val="00B247FE"/>
    <w:rsid w:val="00B4005E"/>
    <w:rsid w:val="00B7771E"/>
    <w:rsid w:val="00B81521"/>
    <w:rsid w:val="00BC0D32"/>
    <w:rsid w:val="00BE04B4"/>
    <w:rsid w:val="00C03800"/>
    <w:rsid w:val="00C23EEC"/>
    <w:rsid w:val="00C46A47"/>
    <w:rsid w:val="00CB3035"/>
    <w:rsid w:val="00CB67FE"/>
    <w:rsid w:val="00DA0B9F"/>
    <w:rsid w:val="00DF7B1D"/>
    <w:rsid w:val="00E13DC4"/>
    <w:rsid w:val="00E22F60"/>
    <w:rsid w:val="00E33381"/>
    <w:rsid w:val="00E44540"/>
    <w:rsid w:val="00E56373"/>
    <w:rsid w:val="00EA2A5C"/>
    <w:rsid w:val="00EA7FBE"/>
    <w:rsid w:val="00EB758E"/>
    <w:rsid w:val="00F02C9F"/>
    <w:rsid w:val="00F35165"/>
    <w:rsid w:val="00F3574C"/>
    <w:rsid w:val="00F4614D"/>
    <w:rsid w:val="00F82E59"/>
    <w:rsid w:val="00FB661D"/>
    <w:rsid w:val="00FD662E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B589F-5900-4BD3-9EB4-05EF4C7F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50</cp:revision>
  <dcterms:created xsi:type="dcterms:W3CDTF">2014-05-13T13:46:00Z</dcterms:created>
  <dcterms:modified xsi:type="dcterms:W3CDTF">2014-11-06T16:09:00Z</dcterms:modified>
</cp:coreProperties>
</file>