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F83466" w:rsidRDefault="0050191C" w:rsidP="00FD0D42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F8346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Залитый Эллипс </w:t>
      </w:r>
      <w:r w:rsidR="00941C9C" w:rsidRPr="00F8346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="004D42EE" w:rsidRPr="00F8346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Fill</w:t>
      </w:r>
      <w:r w:rsidRPr="00F8346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Ellipse</w:t>
      </w:r>
      <w:proofErr w:type="spellEnd"/>
      <w:r w:rsidR="00941C9C" w:rsidRPr="00F8346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265D7A" w:rsidRDefault="00003D21" w:rsidP="00FD0D42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0F46E04" wp14:editId="3C2D4ED8">
            <wp:extent cx="5183695" cy="8194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r_1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1D6" w:rsidRPr="007C11D6" w:rsidRDefault="00003D21" w:rsidP="00FD0D42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48EE388" wp14:editId="08BBC3EF">
            <wp:extent cx="3352381" cy="1914286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F83466" w:rsidRDefault="00941C9C" w:rsidP="00FD0D42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F83466" w:rsidRDefault="00941C9C" w:rsidP="00FD0D4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003D2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03D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_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0191C" w:rsidRPr="00F83466" w:rsidRDefault="0050191C" w:rsidP="00FD0D4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в точке центра будущей окружности, т.к. первоначально залитый эллипс вставляется в виде круга</w:t>
      </w:r>
      <w:r w:rsidR="003F0D57"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>с равными размерами большой и малой осей.</w:t>
      </w:r>
    </w:p>
    <w:p w:rsidR="0050191C" w:rsidRPr="00F83466" w:rsidRDefault="0050191C" w:rsidP="00FD0D42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50191C" w:rsidRPr="00F83466" w:rsidRDefault="0050191C" w:rsidP="00FD0D4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>1. Выделить эллипс, кликнув на его изображении.</w:t>
      </w:r>
    </w:p>
    <w:p w:rsidR="0050191C" w:rsidRPr="00F83466" w:rsidRDefault="0050191C" w:rsidP="00FD0D4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эллипса навести на него указатель мыши </w:t>
      </w:r>
      <w:r w:rsidR="00671B31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эллипс на новое место.</w:t>
      </w:r>
    </w:p>
    <w:p w:rsidR="0050191C" w:rsidRPr="00F83466" w:rsidRDefault="0050191C" w:rsidP="00FD0D4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размера большой или малой оси эллипса (или высоты и ширины прямоугольника, описывающего эллипс) подвести указатель мыши к красному квадратному маркеру в центре одной из сторон прямоугольника, описывающего эллипс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</w:t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указателя изменится на двунаправленную стрелку, нажать ЛКМ и удерживая её переместить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маркер</w:t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расстояние, соответствующее новому размеру оси. При этом эллипс будет трансформироваться симметрично относительно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цен</w:t>
      </w:r>
      <w:r w:rsidR="00215A00"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ра</w:t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описывающего его прямоугольника.</w:t>
      </w:r>
    </w:p>
    <w:p w:rsidR="0050191C" w:rsidRPr="00F83466" w:rsidRDefault="0050191C" w:rsidP="00FD0D4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Для поворота эллипса подвести указатель мыши к красному квадратному маркеру в центре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правой</w:t>
      </w:r>
      <w:r w:rsidR="00A510A5"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если вращение ещё не выполнялось) стороны прямоугольника, описывающего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эллипс –</w:t>
      </w:r>
      <w:r w:rsidR="00A510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указателя изменится на двунаправленную стрелку, нажать ЛКМ и удерживая её переместить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маркер</w:t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вверх или вниз на требуемый угол. При выполнении данной операции сложно добиться сохранения размера оси эллипса, приуроченной к данному маркеру, поэтому если важно сохранить размеры эллипса и выполнить только его поворот, то предпочтительнее задать угол поворота в свойстве «Угол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поворота</w:t>
      </w:r>
      <w:r w:rsidR="00215A00"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215A00"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Angle»</w:t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данного примитива.</w:t>
      </w:r>
    </w:p>
    <w:p w:rsidR="00941C9C" w:rsidRPr="00F83466" w:rsidRDefault="00941C9C" w:rsidP="00FD0D42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4D42EE" w:rsidRPr="004D42EE" w:rsidRDefault="0050191C" w:rsidP="00FD0D42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896100" cy="6791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EE45C5" w:rsidRDefault="00941C9C" w:rsidP="00FD0D42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t xml:space="preserve"> </w:t>
      </w:r>
    </w:p>
    <w:tbl>
      <w:tblPr>
        <w:tblStyle w:val="a5"/>
        <w:tblW w:w="17285" w:type="dxa"/>
        <w:tblLook w:val="04A0" w:firstRow="1" w:lastRow="0" w:firstColumn="1" w:lastColumn="0" w:noHBand="0" w:noVBand="1"/>
      </w:tblPr>
      <w:tblGrid>
        <w:gridCol w:w="2483"/>
        <w:gridCol w:w="1750"/>
        <w:gridCol w:w="2382"/>
        <w:gridCol w:w="716"/>
        <w:gridCol w:w="703"/>
        <w:gridCol w:w="2314"/>
        <w:gridCol w:w="6937"/>
      </w:tblGrid>
      <w:tr w:rsidR="00F83466" w:rsidRPr="00F83466" w:rsidTr="00D23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733" w:type="dxa"/>
            <w:gridSpan w:val="3"/>
          </w:tcPr>
          <w:p w:rsidR="00F83466" w:rsidRPr="00D50C3F" w:rsidRDefault="00F83466" w:rsidP="00FD0D42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50C3F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F83466" w:rsidRPr="00F83466" w:rsidRDefault="00F83466" w:rsidP="00FD0D4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7C11D6">
              <w:rPr>
                <w:rFonts w:ascii="Calibri" w:eastAsia="Times New Roman" w:hAnsi="Calibri" w:cs="Arial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7C11D6">
              <w:rPr>
                <w:rFonts w:ascii="Calibri" w:eastAsia="Times New Roman" w:hAnsi="Calibri" w:cs="Arial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Имя объекта</w:t>
            </w:r>
            <w:r w:rsidRPr="00F83466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FillEllipse&lt;N&gt;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Данное имя используется для обращения к свойс</w:t>
            </w:r>
            <w:r>
              <w:rPr>
                <w:noProof/>
                <w:szCs w:val="22"/>
                <w:lang w:eastAsia="ru-RU"/>
              </w:rPr>
              <w:t>т</w:t>
            </w:r>
            <w:r w:rsidRPr="00F83466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FillEllipse3.Visible</w:t>
            </w:r>
            <w:r w:rsidRPr="00F83466">
              <w:rPr>
                <w:noProof/>
                <w:szCs w:val="22"/>
                <w:lang w:eastAsia="ru-RU"/>
              </w:rPr>
              <w:t>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FillEllipse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i/>
                <w:noProof/>
                <w:szCs w:val="22"/>
                <w:lang w:val="en-US" w:eastAsia="ru-RU"/>
              </w:rPr>
              <w:t>&lt;</w:t>
            </w:r>
            <w:r w:rsidRPr="00F83466">
              <w:rPr>
                <w:i/>
                <w:noProof/>
                <w:szCs w:val="22"/>
                <w:lang w:eastAsia="ru-RU"/>
              </w:rPr>
              <w:t>нет</w:t>
            </w:r>
            <w:r w:rsidRPr="00F8346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33" w:type="dxa"/>
            <w:gridSpan w:val="3"/>
          </w:tcPr>
          <w:p w:rsidR="00F83466" w:rsidRPr="00D50C3F" w:rsidRDefault="00F83466" w:rsidP="00FD0D42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1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733" w:type="dxa"/>
            <w:gridSpan w:val="3"/>
          </w:tcPr>
          <w:p w:rsidR="00F83466" w:rsidRPr="00D50C3F" w:rsidRDefault="00F83466" w:rsidP="00FD0D42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1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F83466">
              <w:rPr>
                <w:i/>
                <w:noProof/>
                <w:szCs w:val="22"/>
                <w:lang w:val="en-US" w:eastAsia="ru-RU"/>
              </w:rPr>
              <w:t>&lt;</w:t>
            </w:r>
            <w:r w:rsidRPr="00F83466">
              <w:rPr>
                <w:i/>
                <w:noProof/>
                <w:szCs w:val="22"/>
                <w:lang w:eastAsia="ru-RU"/>
              </w:rPr>
              <w:t>зеленый</w:t>
            </w:r>
            <w:r w:rsidRPr="00F8346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Цвет заливки объекта. 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[(X1,Y1),(X2,Y2)</w:t>
            </w:r>
            <w:r w:rsidRPr="00F83466">
              <w:rPr>
                <w:noProof/>
                <w:szCs w:val="22"/>
                <w:lang w:eastAsia="ru-RU"/>
              </w:rPr>
              <w:t>,</w:t>
            </w:r>
            <w:r w:rsidRPr="00F83466">
              <w:rPr>
                <w:noProof/>
                <w:szCs w:val="22"/>
                <w:lang w:val="en-US" w:eastAsia="ru-RU"/>
              </w:rPr>
              <w:t xml:space="preserve"> (X</w:t>
            </w:r>
            <w:r w:rsidRPr="00F83466">
              <w:rPr>
                <w:noProof/>
                <w:szCs w:val="22"/>
                <w:lang w:eastAsia="ru-RU"/>
              </w:rPr>
              <w:t>3</w:t>
            </w:r>
            <w:r w:rsidRPr="00F83466">
              <w:rPr>
                <w:noProof/>
                <w:szCs w:val="22"/>
                <w:lang w:val="en-US" w:eastAsia="ru-RU"/>
              </w:rPr>
              <w:t>,Y</w:t>
            </w:r>
            <w:r w:rsidRPr="00F83466">
              <w:rPr>
                <w:noProof/>
                <w:szCs w:val="22"/>
                <w:lang w:eastAsia="ru-RU"/>
              </w:rPr>
              <w:t>3</w:t>
            </w:r>
            <w:r w:rsidRPr="00F83466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Значения </w:t>
            </w:r>
            <w:r w:rsidRPr="00F83466">
              <w:rPr>
                <w:noProof/>
                <w:szCs w:val="22"/>
                <w:lang w:val="en-US" w:eastAsia="ru-RU"/>
              </w:rPr>
              <w:t>float</w:t>
            </w:r>
            <w:r w:rsidRPr="00F83466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[(56 , 104), (112 , </w:t>
            </w:r>
            <w:r w:rsidRPr="00F83466">
              <w:rPr>
                <w:noProof/>
                <w:szCs w:val="22"/>
                <w:lang w:val="en-US" w:eastAsia="ru-RU"/>
              </w:rPr>
              <w:t>src1</w:t>
            </w:r>
            <w:r w:rsidRPr="00F83466">
              <w:rPr>
                <w:noProof/>
                <w:szCs w:val="22"/>
                <w:lang w:eastAsia="ru-RU"/>
              </w:rPr>
              <w:t>),(</w:t>
            </w:r>
            <w:r w:rsidRPr="00F83466">
              <w:rPr>
                <w:noProof/>
                <w:szCs w:val="22"/>
                <w:lang w:val="en-US" w:eastAsia="ru-RU"/>
              </w:rPr>
              <w:t>coord3*k4</w:t>
            </w:r>
            <w:r w:rsidRPr="00F83466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(</w:t>
            </w:r>
            <w:r w:rsidRPr="00F83466">
              <w:rPr>
                <w:noProof/>
                <w:szCs w:val="22"/>
                <w:lang w:val="en-US" w:eastAsia="ru-RU"/>
              </w:rPr>
              <w:t>X</w:t>
            </w:r>
            <w:r w:rsidRPr="00F83466">
              <w:rPr>
                <w:noProof/>
                <w:szCs w:val="22"/>
                <w:lang w:eastAsia="ru-RU"/>
              </w:rPr>
              <w:t>1,</w:t>
            </w:r>
            <w:r w:rsidRPr="00F83466">
              <w:rPr>
                <w:noProof/>
                <w:szCs w:val="22"/>
                <w:lang w:val="en-US" w:eastAsia="ru-RU"/>
              </w:rPr>
              <w:t>Y</w:t>
            </w:r>
            <w:r w:rsidRPr="00F83466">
              <w:rPr>
                <w:noProof/>
                <w:szCs w:val="22"/>
                <w:lang w:eastAsia="ru-RU"/>
              </w:rPr>
              <w:t>1) – координаты центра описывающего прямоугольника.</w:t>
            </w:r>
          </w:p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(</w:t>
            </w:r>
            <w:r w:rsidRPr="00F83466">
              <w:rPr>
                <w:noProof/>
                <w:szCs w:val="22"/>
                <w:lang w:val="en-US" w:eastAsia="ru-RU"/>
              </w:rPr>
              <w:t>X</w:t>
            </w:r>
            <w:r w:rsidRPr="00F83466">
              <w:rPr>
                <w:noProof/>
                <w:szCs w:val="22"/>
                <w:lang w:eastAsia="ru-RU"/>
              </w:rPr>
              <w:t>2,</w:t>
            </w:r>
            <w:r w:rsidRPr="00F83466">
              <w:rPr>
                <w:noProof/>
                <w:szCs w:val="22"/>
                <w:lang w:val="en-US" w:eastAsia="ru-RU"/>
              </w:rPr>
              <w:t>Y</w:t>
            </w:r>
            <w:r w:rsidRPr="00F83466">
              <w:rPr>
                <w:noProof/>
                <w:szCs w:val="22"/>
                <w:lang w:eastAsia="ru-RU"/>
              </w:rPr>
              <w:t xml:space="preserve">2) – координаты маркера на правой стороне описывающего прямоугольника. Данный маркер также используется для поворота объекта. </w:t>
            </w:r>
          </w:p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(</w:t>
            </w:r>
            <w:r w:rsidRPr="00F83466">
              <w:rPr>
                <w:noProof/>
                <w:szCs w:val="22"/>
                <w:lang w:val="en-US" w:eastAsia="ru-RU"/>
              </w:rPr>
              <w:t>X</w:t>
            </w:r>
            <w:r w:rsidRPr="00F83466">
              <w:rPr>
                <w:noProof/>
                <w:szCs w:val="22"/>
                <w:lang w:eastAsia="ru-RU"/>
              </w:rPr>
              <w:t>3,</w:t>
            </w:r>
            <w:r w:rsidRPr="00F83466">
              <w:rPr>
                <w:noProof/>
                <w:szCs w:val="22"/>
                <w:lang w:val="en-US" w:eastAsia="ru-RU"/>
              </w:rPr>
              <w:t>Y</w:t>
            </w:r>
            <w:r w:rsidRPr="00F83466">
              <w:rPr>
                <w:noProof/>
                <w:szCs w:val="22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:rsidR="00F83466" w:rsidRPr="00F83466" w:rsidRDefault="00003D21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373213" cy="2048703"/>
                  <wp:effectExtent l="0" t="0" r="0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6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213" cy="204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i/>
                <w:noProof/>
                <w:szCs w:val="22"/>
                <w:lang w:val="en-US" w:eastAsia="ru-RU"/>
              </w:rPr>
              <w:t>&lt;</w:t>
            </w:r>
            <w:r w:rsidRPr="00F83466">
              <w:rPr>
                <w:i/>
                <w:noProof/>
                <w:szCs w:val="22"/>
                <w:lang w:eastAsia="ru-RU"/>
              </w:rPr>
              <w:t>нет</w:t>
            </w:r>
            <w:r w:rsidRPr="00F8346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33" w:type="dxa"/>
            <w:gridSpan w:val="3"/>
          </w:tcPr>
          <w:p w:rsidR="00F83466" w:rsidRPr="00D50C3F" w:rsidRDefault="00F83466" w:rsidP="00FD0D42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1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733" w:type="dxa"/>
            <w:gridSpan w:val="3"/>
          </w:tcPr>
          <w:p w:rsidR="00F83466" w:rsidRPr="00D50C3F" w:rsidRDefault="00F83466" w:rsidP="00FD0D42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7C11D6">
              <w:rPr>
                <w:rFonts w:ascii="Calibri" w:eastAsia="Times New Roman" w:hAnsi="Calibri" w:cs="Arial"/>
              </w:rPr>
              <w:t>{</w:t>
            </w:r>
            <w:r w:rsidRPr="007C11D6">
              <w:rPr>
                <w:rFonts w:ascii="Calibri" w:eastAsia="Times New Roman" w:hAnsi="Calibri" w:cs="Arial"/>
                <w:szCs w:val="22"/>
              </w:rPr>
              <w:t>0</w:t>
            </w:r>
            <w:r w:rsidRPr="007C11D6">
              <w:rPr>
                <w:rFonts w:ascii="Calibri" w:eastAsia="Times New Roman" w:hAnsi="Calibri" w:cs="Arial"/>
              </w:rPr>
              <w:t>}</w:t>
            </w:r>
            <w:r w:rsidRPr="007C11D6">
              <w:rPr>
                <w:rFonts w:ascii="Calibri" w:eastAsia="Times New Roman" w:hAnsi="Calibri" w:cs="Arial"/>
                <w:szCs w:val="22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Двойной щелчок</w:t>
            </w:r>
          </w:p>
          <w:p w:rsidR="00F83466" w:rsidRPr="00D50C3F" w:rsidRDefault="00F83466" w:rsidP="00FD0D42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7C11D6">
              <w:rPr>
                <w:rFonts w:ascii="Calibri" w:eastAsia="Times New Roman" w:hAnsi="Calibri" w:cs="Arial"/>
              </w:rPr>
              <w:t>{</w:t>
            </w:r>
            <w:r w:rsidRPr="007C11D6">
              <w:rPr>
                <w:rFonts w:ascii="Calibri" w:eastAsia="Times New Roman" w:hAnsi="Calibri" w:cs="Arial"/>
                <w:szCs w:val="22"/>
              </w:rPr>
              <w:t>1</w:t>
            </w:r>
            <w:r w:rsidRPr="007C11D6">
              <w:rPr>
                <w:rFonts w:ascii="Calibri" w:eastAsia="Times New Roman" w:hAnsi="Calibri" w:cs="Arial"/>
              </w:rPr>
              <w:t>}</w:t>
            </w:r>
            <w:r w:rsidRPr="007C11D6">
              <w:rPr>
                <w:rFonts w:ascii="Calibri" w:eastAsia="Times New Roman" w:hAnsi="Calibri" w:cs="Arial"/>
                <w:szCs w:val="22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Щелчок левой кнопкой</w:t>
            </w:r>
          </w:p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rFonts w:ascii="Calibri" w:eastAsia="Times New Roman" w:hAnsi="Calibri" w:cs="Arial"/>
              </w:rPr>
              <w:t>{</w:t>
            </w:r>
            <w:r w:rsidRPr="007C11D6">
              <w:rPr>
                <w:rFonts w:ascii="Calibri" w:eastAsia="Times New Roman" w:hAnsi="Calibri" w:cs="Arial"/>
                <w:szCs w:val="22"/>
              </w:rPr>
              <w:t>2</w:t>
            </w:r>
            <w:r w:rsidRPr="007C11D6">
              <w:rPr>
                <w:rFonts w:ascii="Calibri" w:eastAsia="Times New Roman" w:hAnsi="Calibri" w:cs="Arial"/>
              </w:rPr>
              <w:t>}</w:t>
            </w:r>
            <w:r w:rsidRPr="007C11D6">
              <w:rPr>
                <w:rFonts w:ascii="Calibri" w:eastAsia="Times New Roman" w:hAnsi="Calibri" w:cs="Arial"/>
                <w:szCs w:val="22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Щелчок правой кнопкой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82" w:type="dxa"/>
          </w:tcPr>
          <w:p w:rsidR="00F83466" w:rsidRPr="00F83466" w:rsidRDefault="0063361A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i/>
                <w:noProof/>
                <w:szCs w:val="22"/>
                <w:lang w:val="en-US" w:eastAsia="ru-RU"/>
              </w:rPr>
              <w:t>&lt;</w:t>
            </w:r>
            <w:r w:rsidRPr="00F83466">
              <w:rPr>
                <w:i/>
                <w:noProof/>
                <w:szCs w:val="22"/>
                <w:lang w:eastAsia="ru-RU"/>
              </w:rPr>
              <w:t>нет</w:t>
            </w:r>
            <w:r w:rsidRPr="00F8346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D2361A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D2361A" w:rsidRPr="00F83466" w:rsidRDefault="00D2361A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D2361A" w:rsidRPr="00F83466" w:rsidRDefault="00D2361A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82" w:type="dxa"/>
          </w:tcPr>
          <w:p w:rsidR="00D2361A" w:rsidRPr="00F83466" w:rsidRDefault="00D2361A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i/>
                <w:noProof/>
                <w:szCs w:val="22"/>
                <w:lang w:val="en-US" w:eastAsia="ru-RU"/>
              </w:rPr>
              <w:t>&lt;</w:t>
            </w:r>
            <w:r w:rsidRPr="00F83466">
              <w:rPr>
                <w:i/>
                <w:noProof/>
                <w:szCs w:val="22"/>
                <w:lang w:eastAsia="ru-RU"/>
              </w:rPr>
              <w:t>нет</w:t>
            </w:r>
            <w:r w:rsidRPr="00F8346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D2361A" w:rsidRPr="00F83466" w:rsidRDefault="00D2361A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937" w:type="dxa"/>
          </w:tcPr>
          <w:p w:rsidR="00D2361A" w:rsidRPr="00B8633B" w:rsidRDefault="00D2361A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Значения </w:t>
            </w:r>
            <w:r w:rsidRPr="00F83466">
              <w:rPr>
                <w:noProof/>
                <w:szCs w:val="22"/>
                <w:lang w:val="en-US" w:eastAsia="ru-RU"/>
              </w:rPr>
              <w:t>float</w:t>
            </w:r>
            <w:r w:rsidRPr="00F8346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Угол поворота объекта в радианах при вращении вокруг центра прямоугольника, описывающего эллипс. Угол отсчитывается по часовой стрелке от горизонтальной оси.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Значения </w:t>
            </w:r>
            <w:r w:rsidRPr="00F83466">
              <w:rPr>
                <w:noProof/>
                <w:szCs w:val="22"/>
                <w:lang w:val="en-US" w:eastAsia="ru-RU"/>
              </w:rPr>
              <w:t>float</w:t>
            </w:r>
            <w:r w:rsidRPr="00F8346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Ширина описывающего прямоугольника. 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Значения </w:t>
            </w:r>
            <w:r w:rsidRPr="00F83466">
              <w:rPr>
                <w:noProof/>
                <w:szCs w:val="22"/>
                <w:lang w:val="en-US" w:eastAsia="ru-RU"/>
              </w:rPr>
              <w:t>float</w:t>
            </w:r>
            <w:r w:rsidRPr="00F8346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Стиль заливки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BrushStyle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716" w:type="dxa"/>
          </w:tcPr>
          <w:p w:rsidR="00F83466" w:rsidRPr="00F83466" w:rsidRDefault="00003D21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52421" cy="150516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5_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7" w:type="dxa"/>
            <w:gridSpan w:val="2"/>
          </w:tcPr>
          <w:p w:rsidR="00F83466" w:rsidRPr="00D07008" w:rsidRDefault="00F83466" w:rsidP="00FD0D42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F83466" w:rsidRPr="00D07008" w:rsidRDefault="00F83466" w:rsidP="00FD0D42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Нулевая</w:t>
            </w:r>
          </w:p>
          <w:p w:rsidR="00F83466" w:rsidRPr="00D07008" w:rsidRDefault="00F83466" w:rsidP="00FD0D42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Горизонтальная</w:t>
            </w:r>
          </w:p>
          <w:p w:rsidR="00F83466" w:rsidRPr="00D07008" w:rsidRDefault="00F83466" w:rsidP="00FD0D42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Вертикальная</w:t>
            </w:r>
          </w:p>
          <w:p w:rsidR="00F83466" w:rsidRPr="00D07008" w:rsidRDefault="00F83466" w:rsidP="00FD0D42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Диагональная</w:t>
            </w:r>
          </w:p>
          <w:p w:rsidR="00F83466" w:rsidRPr="00D07008" w:rsidRDefault="00F83466" w:rsidP="00FD0D42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{5} </w:t>
            </w:r>
            <w:r w:rsidRPr="00D07008">
              <w:rPr>
                <w:noProof/>
                <w:szCs w:val="22"/>
                <w:lang w:eastAsia="ru-RU"/>
              </w:rPr>
              <w:t>Обратнодиагональная</w:t>
            </w:r>
          </w:p>
          <w:p w:rsidR="00F83466" w:rsidRPr="00D07008" w:rsidRDefault="00F83466" w:rsidP="00FD0D42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{6} </w:t>
            </w:r>
            <w:r w:rsidRPr="00D07008">
              <w:rPr>
                <w:noProof/>
                <w:szCs w:val="22"/>
                <w:lang w:eastAsia="ru-RU"/>
              </w:rPr>
              <w:t>Клеточка</w:t>
            </w:r>
          </w:p>
          <w:p w:rsidR="00F83466" w:rsidRPr="00F83466" w:rsidRDefault="00F83466" w:rsidP="00FD0D42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{7} </w:t>
            </w:r>
            <w:r w:rsidRPr="00D07008">
              <w:rPr>
                <w:noProof/>
                <w:szCs w:val="22"/>
                <w:lang w:eastAsia="ru-RU"/>
              </w:rPr>
              <w:t>Обратная клеточка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Выбор из набора доступных вариантов стилей внутренней заливки.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tabs>
                <w:tab w:val="left" w:pos="1403"/>
              </w:tabs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Цвет границы</w:t>
            </w:r>
            <w:r w:rsidRPr="00F83466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F83466">
              <w:rPr>
                <w:i/>
                <w:noProof/>
                <w:szCs w:val="22"/>
                <w:lang w:val="en-US" w:eastAsia="ru-RU"/>
              </w:rPr>
              <w:t>&lt;</w:t>
            </w:r>
            <w:r w:rsidRPr="00F83466">
              <w:rPr>
                <w:i/>
                <w:noProof/>
                <w:szCs w:val="22"/>
                <w:lang w:eastAsia="ru-RU"/>
              </w:rPr>
              <w:t>черный</w:t>
            </w:r>
            <w:r w:rsidRPr="00F8346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Цвет абриса объекта.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Значения </w:t>
            </w:r>
            <w:r w:rsidRPr="00F83466">
              <w:rPr>
                <w:noProof/>
                <w:szCs w:val="22"/>
                <w:lang w:val="en-US" w:eastAsia="ru-RU"/>
              </w:rPr>
              <w:t>float</w:t>
            </w:r>
            <w:r w:rsidRPr="00F8346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Толщина абриса в пикселях.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Стиль границы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419" w:type="dxa"/>
            <w:gridSpan w:val="2"/>
          </w:tcPr>
          <w:p w:rsidR="00F83466" w:rsidRPr="00F83466" w:rsidRDefault="00003D21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352739" cy="981212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15_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4" w:type="dxa"/>
          </w:tcPr>
          <w:p w:rsidR="00F83466" w:rsidRPr="00D07008" w:rsidRDefault="00F83466" w:rsidP="00FD0D42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F83466" w:rsidRPr="00D07008" w:rsidRDefault="00F83466" w:rsidP="00FD0D42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F83466" w:rsidRPr="00D07008" w:rsidRDefault="00F83466" w:rsidP="00FD0D42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F83466" w:rsidRPr="00D07008" w:rsidRDefault="00F83466" w:rsidP="00FD0D42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F83466" w:rsidRPr="00F83466" w:rsidRDefault="00F83466" w:rsidP="00FD0D42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Выбор из набора доступных вариантов стилей абриса.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Стиль градиента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GradientStyle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Без градиента</w:t>
            </w:r>
          </w:p>
        </w:tc>
        <w:tc>
          <w:tcPr>
            <w:tcW w:w="3733" w:type="dxa"/>
            <w:gridSpan w:val="3"/>
          </w:tcPr>
          <w:p w:rsidR="00F83466" w:rsidRPr="00D07008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Без градиента</w:t>
            </w:r>
          </w:p>
          <w:p w:rsidR="00F83466" w:rsidRPr="00D07008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Линейный</w:t>
            </w:r>
          </w:p>
          <w:p w:rsidR="00F83466" w:rsidRPr="00D07008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Линейный симметричный</w:t>
            </w:r>
          </w:p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Радиальный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Различные варианты геометрии двухцветной градиентной заливки объекта.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Дополнительный цвет градиента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GradientColor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Второй цвет для градиентной заливки.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Коэффициенты сдвига центра градиента по осям фигуры (0..1)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GradientShift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(0, 0)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Значения </w:t>
            </w:r>
            <w:r w:rsidRPr="00F83466">
              <w:rPr>
                <w:noProof/>
                <w:szCs w:val="22"/>
                <w:lang w:val="en-US" w:eastAsia="ru-RU"/>
              </w:rPr>
              <w:t>float</w:t>
            </w:r>
            <w:r w:rsidRPr="00F8346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Диапазон значений -1…+1. 0 соответствует центру объекта, -1 и +1 соответствуют положениям на границах объекта.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Угол поворота оси градиента относительно горизонтальной оси фигуры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GradientAngle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Значения </w:t>
            </w:r>
            <w:r w:rsidRPr="00F83466">
              <w:rPr>
                <w:noProof/>
                <w:szCs w:val="22"/>
                <w:lang w:val="en-US" w:eastAsia="ru-RU"/>
              </w:rPr>
              <w:t>float</w:t>
            </w:r>
            <w:r w:rsidRPr="00F8346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Угол поворота направления градиентной заливки в радианах.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Значения </w:t>
            </w:r>
            <w:r w:rsidRPr="00F83466">
              <w:rPr>
                <w:noProof/>
                <w:szCs w:val="22"/>
                <w:lang w:val="en-US" w:eastAsia="ru-RU"/>
              </w:rPr>
              <w:t xml:space="preserve">float </w:t>
            </w:r>
            <w:r w:rsidRPr="00F83466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IsMaskObject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33" w:type="dxa"/>
            <w:gridSpan w:val="3"/>
          </w:tcPr>
          <w:p w:rsidR="00F83466" w:rsidRPr="00D50C3F" w:rsidRDefault="00F83466" w:rsidP="00FD0D42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1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937" w:type="dxa"/>
          </w:tcPr>
          <w:p w:rsidR="008A29DC" w:rsidRDefault="008A29DC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Включает и отключает режим обрезки изображения по контуру эллипса.</w:t>
            </w:r>
          </w:p>
          <w:p w:rsidR="008A29DC" w:rsidRDefault="008A29DC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При включенном свойстве при запуске расчета будут видны только сам эллипс и та часть изображения над ним, которая попадает внутрь границ эллипса. Все остальные части изображения будут обрезаны.</w:t>
            </w:r>
          </w:p>
          <w:p w:rsidR="00F83466" w:rsidRPr="00F83466" w:rsidRDefault="008A29DC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hAnsi="Calibri"/>
              </w:rPr>
              <w:t>Все объекты, размещенные на заднем фоне относительно эллипса, будут полностью скрыты в независимости от степени попадания их в его границы.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Количество точек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PointCount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32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Ноль и натуральные числа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Количество вершин многоугольника, изображающего эллипс.</w:t>
            </w:r>
          </w:p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При значениях равных 0, 1, 2, 3, 4 вырождается соответственно в: отсутствие фигуры, отрезок, треугольник, ромб. При этом описывающий прямоугольник сохраняется.</w:t>
            </w:r>
          </w:p>
        </w:tc>
      </w:tr>
    </w:tbl>
    <w:p w:rsidR="004A3A9D" w:rsidRDefault="004A3A9D" w:rsidP="00FD0D42">
      <w:pPr>
        <w:jc w:val="both"/>
      </w:pPr>
    </w:p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03D21"/>
    <w:rsid w:val="000166CA"/>
    <w:rsid w:val="000264AF"/>
    <w:rsid w:val="000C021D"/>
    <w:rsid w:val="000E71EA"/>
    <w:rsid w:val="00133EDE"/>
    <w:rsid w:val="00215A00"/>
    <w:rsid w:val="00220E7E"/>
    <w:rsid w:val="00221639"/>
    <w:rsid w:val="00265D7A"/>
    <w:rsid w:val="0035081A"/>
    <w:rsid w:val="003D7158"/>
    <w:rsid w:val="003F0D57"/>
    <w:rsid w:val="004A3A9D"/>
    <w:rsid w:val="004C370C"/>
    <w:rsid w:val="004D42EE"/>
    <w:rsid w:val="0050191C"/>
    <w:rsid w:val="005E693A"/>
    <w:rsid w:val="0060530D"/>
    <w:rsid w:val="0063361A"/>
    <w:rsid w:val="00671B31"/>
    <w:rsid w:val="006B110F"/>
    <w:rsid w:val="006B7BE9"/>
    <w:rsid w:val="00724A78"/>
    <w:rsid w:val="00784195"/>
    <w:rsid w:val="007C054A"/>
    <w:rsid w:val="007C11D6"/>
    <w:rsid w:val="007C558E"/>
    <w:rsid w:val="00837667"/>
    <w:rsid w:val="008A241E"/>
    <w:rsid w:val="008A29DC"/>
    <w:rsid w:val="00930E0D"/>
    <w:rsid w:val="00941C9C"/>
    <w:rsid w:val="0096673C"/>
    <w:rsid w:val="00997280"/>
    <w:rsid w:val="009B2A71"/>
    <w:rsid w:val="009B6DE5"/>
    <w:rsid w:val="009F5C42"/>
    <w:rsid w:val="00A510A5"/>
    <w:rsid w:val="00A9670C"/>
    <w:rsid w:val="00AE0486"/>
    <w:rsid w:val="00B365CF"/>
    <w:rsid w:val="00BE355F"/>
    <w:rsid w:val="00CA6E4E"/>
    <w:rsid w:val="00CD4EDD"/>
    <w:rsid w:val="00D2361A"/>
    <w:rsid w:val="00D57C52"/>
    <w:rsid w:val="00D77001"/>
    <w:rsid w:val="00ED4F38"/>
    <w:rsid w:val="00F23CC9"/>
    <w:rsid w:val="00F83466"/>
    <w:rsid w:val="00FD0D42"/>
    <w:rsid w:val="00FE06D1"/>
    <w:rsid w:val="00FF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95618-36D3-4563-ADD6-1B350770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F83466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1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so lich</cp:lastModifiedBy>
  <cp:revision>35</cp:revision>
  <dcterms:created xsi:type="dcterms:W3CDTF">2014-08-25T20:12:00Z</dcterms:created>
  <dcterms:modified xsi:type="dcterms:W3CDTF">2014-12-09T19:42:00Z</dcterms:modified>
</cp:coreProperties>
</file>