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D2C" w:rsidRPr="00307F92" w:rsidRDefault="00D17D2C" w:rsidP="00D17D2C">
      <w:pPr>
        <w:pStyle w:val="ListParagraph"/>
        <w:autoSpaceDE w:val="0"/>
        <w:autoSpaceDN w:val="0"/>
        <w:adjustRightInd w:val="0"/>
        <w:spacing w:after="0" w:line="240" w:lineRule="auto"/>
        <w:ind w:left="0"/>
        <w:jc w:val="both"/>
        <w:rPr>
          <w:rFonts w:ascii="Times New Roman" w:hAnsi="Times New Roman" w:cs="Times New Roman"/>
        </w:rPr>
      </w:pPr>
      <w:r w:rsidRPr="00307F92">
        <w:rPr>
          <w:rFonts w:ascii="Times New Roman" w:hAnsi="Times New Roman" w:cs="Times New Roman"/>
        </w:rPr>
        <w:t xml:space="preserve">Revision work done </w:t>
      </w:r>
      <w:r w:rsidRPr="00307F92">
        <w:rPr>
          <w:rFonts w:ascii="Times New Roman" w:hAnsi="Times New Roman" w:cs="Times New Roman"/>
        </w:rPr>
        <w:t>CHECKLIST:</w:t>
      </w:r>
    </w:p>
    <w:p w:rsidR="00D17D2C" w:rsidRPr="00307F92" w:rsidRDefault="00D17D2C" w:rsidP="00D17D2C">
      <w:pPr>
        <w:pStyle w:val="ListParagraph"/>
        <w:autoSpaceDE w:val="0"/>
        <w:autoSpaceDN w:val="0"/>
        <w:adjustRightInd w:val="0"/>
        <w:spacing w:after="0" w:line="240" w:lineRule="auto"/>
        <w:ind w:left="0"/>
        <w:jc w:val="both"/>
        <w:rPr>
          <w:rFonts w:ascii="Times New Roman" w:hAnsi="Times New Roman" w:cs="Times New Roman"/>
        </w:rPr>
      </w:pPr>
    </w:p>
    <w:p w:rsidR="00D17D2C" w:rsidRPr="00307F92" w:rsidRDefault="00D17D2C" w:rsidP="00D17D2C">
      <w:pPr>
        <w:pStyle w:val="ListParagraph"/>
        <w:autoSpaceDE w:val="0"/>
        <w:autoSpaceDN w:val="0"/>
        <w:adjustRightInd w:val="0"/>
        <w:spacing w:after="0" w:line="240" w:lineRule="auto"/>
        <w:ind w:left="0"/>
        <w:jc w:val="both"/>
        <w:rPr>
          <w:rFonts w:ascii="Times New Roman" w:hAnsi="Times New Roman" w:cs="Times New Roman"/>
        </w:rPr>
      </w:pPr>
      <w:r w:rsidRPr="00307F92">
        <w:rPr>
          <w:rFonts w:ascii="Times New Roman" w:hAnsi="Times New Roman" w:cs="Times New Roman"/>
          <w:b/>
        </w:rPr>
        <w:t>Introduction</w:t>
      </w:r>
      <w:r w:rsidRPr="00307F92">
        <w:rPr>
          <w:rFonts w:ascii="Times New Roman" w:hAnsi="Times New Roman" w:cs="Times New Roman"/>
        </w:rPr>
        <w:t>:</w:t>
      </w:r>
    </w:p>
    <w:p w:rsidR="00D17D2C" w:rsidRPr="00307F92" w:rsidRDefault="00D17D2C" w:rsidP="00D17D2C">
      <w:pPr>
        <w:pStyle w:val="ListParagraph"/>
        <w:autoSpaceDE w:val="0"/>
        <w:autoSpaceDN w:val="0"/>
        <w:adjustRightInd w:val="0"/>
        <w:spacing w:after="0" w:line="240" w:lineRule="auto"/>
        <w:ind w:left="0"/>
        <w:jc w:val="both"/>
        <w:rPr>
          <w:rFonts w:ascii="Times New Roman" w:hAnsi="Times New Roman" w:cs="Times New Roman"/>
        </w:rPr>
      </w:pPr>
    </w:p>
    <w:p w:rsidR="00D17D2C" w:rsidRPr="00307F92" w:rsidRDefault="00D17D2C" w:rsidP="00D17D2C">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 xml:space="preserve">Remove paragraph on temperature performance. &lt;- not referenced and mentioned any further in the text. </w:t>
      </w:r>
    </w:p>
    <w:p w:rsidR="00D17D2C" w:rsidRPr="00307F92" w:rsidRDefault="00D17D2C" w:rsidP="00D17D2C">
      <w:pPr>
        <w:pStyle w:val="ListParagraph"/>
        <w:autoSpaceDE w:val="0"/>
        <w:autoSpaceDN w:val="0"/>
        <w:adjustRightInd w:val="0"/>
        <w:spacing w:after="0" w:line="240" w:lineRule="auto"/>
        <w:jc w:val="both"/>
        <w:rPr>
          <w:rFonts w:ascii="Times New Roman" w:hAnsi="Times New Roman" w:cs="Times New Roman"/>
        </w:rPr>
      </w:pPr>
    </w:p>
    <w:p w:rsidR="00D17D2C" w:rsidRPr="00307F92" w:rsidRDefault="00D17D2C" w:rsidP="00D17D2C">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Substitution of the word “chaotic” with “non-deterministic” throughout the text in order to avoid confusion and chaos theory (as recommended by Reviewer 2).</w:t>
      </w:r>
    </w:p>
    <w:p w:rsidR="00D17D2C" w:rsidRPr="00307F92" w:rsidRDefault="00D17D2C" w:rsidP="00D17D2C">
      <w:pPr>
        <w:pStyle w:val="ListParagraph"/>
        <w:autoSpaceDE w:val="0"/>
        <w:autoSpaceDN w:val="0"/>
        <w:adjustRightInd w:val="0"/>
        <w:spacing w:after="0" w:line="240" w:lineRule="auto"/>
        <w:jc w:val="both"/>
        <w:rPr>
          <w:rFonts w:ascii="Times New Roman" w:hAnsi="Times New Roman" w:cs="Times New Roman"/>
        </w:rPr>
      </w:pPr>
    </w:p>
    <w:p w:rsidR="00D17D2C" w:rsidRPr="00307F92" w:rsidRDefault="00D17D2C" w:rsidP="00D17D2C">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 xml:space="preserve">Added a sentence relating our results to the publication [T. S. </w:t>
      </w:r>
      <w:proofErr w:type="spellStart"/>
      <w:r w:rsidRPr="00307F92">
        <w:rPr>
          <w:rFonts w:ascii="Times New Roman" w:hAnsi="Times New Roman" w:cs="Times New Roman"/>
        </w:rPr>
        <w:t>Mansuripur</w:t>
      </w:r>
      <w:proofErr w:type="spellEnd"/>
      <w:r w:rsidRPr="00307F92">
        <w:rPr>
          <w:rFonts w:ascii="Times New Roman" w:hAnsi="Times New Roman" w:cs="Times New Roman"/>
        </w:rPr>
        <w:t xml:space="preserve"> et. al., “</w:t>
      </w:r>
      <w:proofErr w:type="spellStart"/>
      <w:r w:rsidRPr="00307F92">
        <w:rPr>
          <w:rFonts w:ascii="Times New Roman" w:hAnsi="Times New Roman" w:cs="Times New Roman"/>
          <w:i/>
        </w:rPr>
        <w:t>Singlemode</w:t>
      </w:r>
      <w:proofErr w:type="spellEnd"/>
      <w:r w:rsidRPr="00307F92">
        <w:rPr>
          <w:rFonts w:ascii="Times New Roman" w:hAnsi="Times New Roman" w:cs="Times New Roman"/>
          <w:i/>
        </w:rPr>
        <w:t xml:space="preserve"> instability in standing-wave lasers: The quantum cascade laser as a self-pumped parametric oscillator</w:t>
      </w:r>
      <w:r w:rsidRPr="00307F92">
        <w:rPr>
          <w:rFonts w:ascii="Times New Roman" w:hAnsi="Times New Roman" w:cs="Times New Roman"/>
        </w:rPr>
        <w:t>,” Phys. Rev. A, vol. 94, p. 063807, 2016</w:t>
      </w:r>
      <w:r w:rsidRPr="00307F92">
        <w:rPr>
          <w:rFonts w:ascii="Times New Roman" w:hAnsi="Times New Roman" w:cs="Times New Roman"/>
          <w:i/>
        </w:rPr>
        <w:t xml:space="preserve">], </w:t>
      </w:r>
      <w:r w:rsidRPr="00307F92">
        <w:rPr>
          <w:rFonts w:ascii="Times New Roman" w:hAnsi="Times New Roman" w:cs="Times New Roman"/>
        </w:rPr>
        <w:t xml:space="preserve">which is highly relevant to our work but was only discovered by the authors AFTER the submission was made. Consecutively we also added a new citation to this publication. </w:t>
      </w:r>
    </w:p>
    <w:p w:rsidR="00D17D2C" w:rsidRPr="00307F92" w:rsidRDefault="00D17D2C" w:rsidP="00D17D2C">
      <w:pPr>
        <w:pStyle w:val="ListParagraph"/>
        <w:numPr>
          <w:ilvl w:val="1"/>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 xml:space="preserve">Before: </w:t>
      </w:r>
    </w:p>
    <w:p w:rsidR="00D17D2C" w:rsidRPr="00307F92" w:rsidRDefault="00D17D2C" w:rsidP="00D17D2C">
      <w:pPr>
        <w:pStyle w:val="ListParagraph"/>
        <w:numPr>
          <w:ilvl w:val="2"/>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We further show that upon suppression of SHB, one can recover the comb character of the laser, albeit over a reduced spectral bandwidth.</w:t>
      </w:r>
    </w:p>
    <w:p w:rsidR="00D17D2C" w:rsidRPr="00307F92" w:rsidRDefault="00D17D2C" w:rsidP="00D17D2C">
      <w:pPr>
        <w:pStyle w:val="ListParagraph"/>
        <w:numPr>
          <w:ilvl w:val="1"/>
          <w:numId w:val="1"/>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rPr>
        <w:t xml:space="preserve">After: </w:t>
      </w:r>
    </w:p>
    <w:p w:rsidR="00D17D2C" w:rsidRPr="00307F92" w:rsidRDefault="00D17D2C" w:rsidP="00D17D2C">
      <w:pPr>
        <w:pStyle w:val="ListParagraph"/>
        <w:numPr>
          <w:ilvl w:val="2"/>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We further show that upon suppression of SHB, one can recover the comb character of the laser, albeit over a reduced spectral bandwidth</w:t>
      </w:r>
      <w:r w:rsidRPr="00307F92">
        <w:rPr>
          <w:rFonts w:ascii="Times New Roman" w:hAnsi="Times New Roman" w:cs="Times New Roman"/>
          <w:color w:val="000000"/>
        </w:rPr>
        <w:t xml:space="preserve">. This result also corresponds to recent experimental findings affirming that single-mode instabilities, introduced by spatial </w:t>
      </w:r>
      <w:proofErr w:type="gramStart"/>
      <w:r w:rsidRPr="00307F92">
        <w:rPr>
          <w:rFonts w:ascii="Times New Roman" w:hAnsi="Times New Roman" w:cs="Times New Roman"/>
          <w:color w:val="000000"/>
        </w:rPr>
        <w:t>hole</w:t>
      </w:r>
      <w:proofErr w:type="gramEnd"/>
      <w:r w:rsidRPr="00307F92">
        <w:rPr>
          <w:rFonts w:ascii="Times New Roman" w:hAnsi="Times New Roman" w:cs="Times New Roman"/>
          <w:color w:val="000000"/>
        </w:rPr>
        <w:t xml:space="preserve"> burning, yield an incoherent "dense" emission spectrum, when the QCL is driven a little above threshold [</w:t>
      </w:r>
      <w:r w:rsidRPr="00307F92">
        <w:rPr>
          <w:rFonts w:ascii="Times New Roman" w:hAnsi="Times New Roman" w:cs="Times New Roman"/>
          <w:color w:val="0000FF"/>
        </w:rPr>
        <w:t>12</w:t>
      </w:r>
      <w:r w:rsidRPr="00307F92">
        <w:rPr>
          <w:rFonts w:ascii="Times New Roman" w:hAnsi="Times New Roman" w:cs="Times New Roman"/>
          <w:color w:val="000000"/>
        </w:rPr>
        <w:t>].</w:t>
      </w:r>
    </w:p>
    <w:p w:rsidR="00D17D2C" w:rsidRPr="00307F92" w:rsidRDefault="00D17D2C" w:rsidP="00D17D2C">
      <w:pPr>
        <w:autoSpaceDE w:val="0"/>
        <w:autoSpaceDN w:val="0"/>
        <w:adjustRightInd w:val="0"/>
        <w:spacing w:after="0" w:line="240" w:lineRule="auto"/>
        <w:ind w:left="720"/>
        <w:jc w:val="both"/>
        <w:rPr>
          <w:rFonts w:ascii="Times New Roman" w:hAnsi="Times New Roman" w:cs="Times New Roman"/>
        </w:rPr>
      </w:pPr>
    </w:p>
    <w:p w:rsidR="00D17D2C" w:rsidRPr="00307F92" w:rsidRDefault="00D17D2C" w:rsidP="00D17D2C">
      <w:pPr>
        <w:pStyle w:val="ListParagraph"/>
        <w:autoSpaceDE w:val="0"/>
        <w:autoSpaceDN w:val="0"/>
        <w:adjustRightInd w:val="0"/>
        <w:spacing w:after="0" w:line="240" w:lineRule="auto"/>
        <w:ind w:left="0"/>
        <w:jc w:val="both"/>
        <w:rPr>
          <w:rFonts w:ascii="Times New Roman" w:hAnsi="Times New Roman" w:cs="Times New Roman"/>
        </w:rPr>
      </w:pPr>
      <w:r w:rsidRPr="00307F92">
        <w:rPr>
          <w:rFonts w:ascii="Times New Roman" w:hAnsi="Times New Roman" w:cs="Times New Roman"/>
          <w:b/>
        </w:rPr>
        <w:t>Model</w:t>
      </w:r>
      <w:r w:rsidRPr="00307F92">
        <w:rPr>
          <w:rFonts w:ascii="Times New Roman" w:hAnsi="Times New Roman" w:cs="Times New Roman"/>
        </w:rPr>
        <w:t>:</w:t>
      </w:r>
    </w:p>
    <w:p w:rsidR="00D17D2C" w:rsidRPr="00307F92" w:rsidRDefault="00D17D2C" w:rsidP="00D17D2C">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 xml:space="preserve">Defined, </w:t>
      </w:r>
      <m:oMath>
        <m:r>
          <w:rPr>
            <w:rFonts w:ascii="Cambria Math" w:hAnsi="Cambria Math" w:cs="Times New Roman"/>
          </w:rPr>
          <m:t xml:space="preserve">ϵ </m:t>
        </m:r>
      </m:oMath>
      <w:r w:rsidRPr="00307F92">
        <w:rPr>
          <w:rFonts w:ascii="Times New Roman" w:hAnsi="Times New Roman" w:cs="Times New Roman"/>
        </w:rPr>
        <w:t xml:space="preserve">and </w:t>
      </w:r>
      <w:r w:rsidRPr="00307F92">
        <w:rPr>
          <w:rFonts w:ascii="Times New Roman" w:hAnsi="Times New Roman" w:cs="Times New Roman"/>
          <w:i/>
        </w:rPr>
        <w:t>q</w:t>
      </w:r>
      <w:r w:rsidRPr="00307F92">
        <w:rPr>
          <w:rFonts w:ascii="Times New Roman" w:hAnsi="Times New Roman" w:cs="Times New Roman"/>
          <w:vertAlign w:val="subscript"/>
        </w:rPr>
        <w:t>0</w:t>
      </w:r>
      <w:r w:rsidRPr="00307F92">
        <w:rPr>
          <w:rFonts w:ascii="Times New Roman" w:hAnsi="Times New Roman" w:cs="Times New Roman"/>
        </w:rPr>
        <w:t xml:space="preserve"> as suggested by Reviewer 2. Paragraph 5 of this section was modified accordingly:</w:t>
      </w:r>
    </w:p>
    <w:p w:rsidR="00D17D2C" w:rsidRPr="00307F92" w:rsidRDefault="00D17D2C" w:rsidP="00D17D2C">
      <w:pPr>
        <w:pStyle w:val="ListParagraph"/>
        <w:numPr>
          <w:ilvl w:val="1"/>
          <w:numId w:val="2"/>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Before:</w:t>
      </w:r>
    </w:p>
    <w:p w:rsidR="00D17D2C" w:rsidRPr="00307F92" w:rsidRDefault="00D17D2C" w:rsidP="00D17D2C">
      <w:pPr>
        <w:pStyle w:val="ListParagraph"/>
        <w:numPr>
          <w:ilvl w:val="2"/>
          <w:numId w:val="2"/>
        </w:numPr>
        <w:autoSpaceDE w:val="0"/>
        <w:autoSpaceDN w:val="0"/>
        <w:adjustRightInd w:val="0"/>
        <w:spacing w:after="0" w:line="240" w:lineRule="auto"/>
        <w:ind w:left="1800"/>
        <w:jc w:val="both"/>
        <w:rPr>
          <w:rFonts w:ascii="Times New Roman" w:hAnsi="Times New Roman" w:cs="Times New Roman"/>
        </w:rPr>
      </w:pPr>
      <w:r w:rsidRPr="00307F92">
        <w:rPr>
          <w:rFonts w:ascii="Times New Roman" w:hAnsi="Times New Roman" w:cs="Times New Roman"/>
        </w:rPr>
        <w:t xml:space="preserve">Further, we have denoted with </w:t>
      </w:r>
      <w:r w:rsidRPr="00307F92">
        <w:rPr>
          <w:rFonts w:ascii="Times New Roman" w:hAnsi="Times New Roman" w:cs="Times New Roman"/>
          <w:i/>
        </w:rPr>
        <w:t>n</w:t>
      </w:r>
      <w:r w:rsidRPr="00307F92">
        <w:rPr>
          <w:rFonts w:ascii="Times New Roman" w:hAnsi="Times New Roman" w:cs="Times New Roman"/>
        </w:rPr>
        <w:t xml:space="preserve"> the background refractive index, with </w:t>
      </w:r>
      <w:r w:rsidRPr="00307F92">
        <w:rPr>
          <w:rFonts w:ascii="Times New Roman" w:hAnsi="Times New Roman" w:cs="Times New Roman"/>
          <w:i/>
        </w:rPr>
        <w:t>c</w:t>
      </w:r>
      <w:r w:rsidRPr="00307F92">
        <w:rPr>
          <w:rFonts w:ascii="Times New Roman" w:hAnsi="Times New Roman" w:cs="Times New Roman"/>
        </w:rPr>
        <w:t xml:space="preserve"> the velocity of light in vacuum and with </w:t>
      </w:r>
      <w:r w:rsidRPr="00307F92">
        <w:rPr>
          <w:rFonts w:ascii="Times New Roman" w:hAnsi="Times New Roman" w:cs="Times New Roman"/>
          <w:position w:val="-14"/>
        </w:rPr>
        <w:object w:dxaOrig="1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3pt;height:20.1pt" o:ole="">
            <v:imagedata r:id="rId5" o:title=""/>
          </v:shape>
          <o:OLEObject Type="Embed" ProgID="Equation.DSMT4" ShapeID="_x0000_i1026" DrawAspect="Content" ObjectID="_1551859012" r:id="rId6"/>
        </w:object>
      </w:r>
      <w:r w:rsidRPr="00307F92">
        <w:rPr>
          <w:rFonts w:ascii="Times New Roman" w:hAnsi="Times New Roman" w:cs="Times New Roman"/>
        </w:rPr>
        <w:t>…</w:t>
      </w:r>
    </w:p>
    <w:p w:rsidR="00D17D2C" w:rsidRPr="00307F92" w:rsidRDefault="00D17D2C" w:rsidP="00D17D2C">
      <w:pPr>
        <w:pStyle w:val="ListParagraph"/>
        <w:numPr>
          <w:ilvl w:val="1"/>
          <w:numId w:val="2"/>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After:</w:t>
      </w:r>
    </w:p>
    <w:p w:rsidR="00D17D2C" w:rsidRPr="00307F92" w:rsidRDefault="00D17D2C" w:rsidP="00D17D2C">
      <w:pPr>
        <w:pStyle w:val="ListParagraph"/>
        <w:numPr>
          <w:ilvl w:val="2"/>
          <w:numId w:val="2"/>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 xml:space="preserve">Further, </w:t>
      </w:r>
      <m:oMath>
        <m:r>
          <w:rPr>
            <w:rFonts w:ascii="Cambria Math" w:hAnsi="Cambria Math" w:cs="Times New Roman"/>
          </w:rPr>
          <m:t>ϵ</m:t>
        </m:r>
      </m:oMath>
      <w:r w:rsidR="00854524">
        <w:rPr>
          <w:rFonts w:ascii="Times New Roman" w:hAnsi="Times New Roman" w:cs="Times New Roman"/>
        </w:rPr>
        <w:t xml:space="preserve"> </w:t>
      </w:r>
      <w:r w:rsidRPr="00307F92">
        <w:rPr>
          <w:rFonts w:ascii="Times New Roman" w:hAnsi="Times New Roman" w:cs="Times New Roman"/>
        </w:rPr>
        <w:t>denote</w:t>
      </w:r>
      <w:r w:rsidR="00854524">
        <w:rPr>
          <w:rFonts w:ascii="Times New Roman" w:hAnsi="Times New Roman" w:cs="Times New Roman"/>
        </w:rPr>
        <w:t>s</w:t>
      </w:r>
      <w:r w:rsidRPr="00307F92">
        <w:rPr>
          <w:rFonts w:ascii="Times New Roman" w:hAnsi="Times New Roman" w:cs="Times New Roman"/>
        </w:rPr>
        <w:t xml:space="preserve"> the 1'</w:t>
      </w:r>
      <m:oMath>
        <m:r>
          <w:rPr>
            <w:rFonts w:ascii="Cambria Math" w:hAnsi="Cambria Math" w:cs="Times New Roman"/>
          </w:rPr>
          <m:t>↔</m:t>
        </m:r>
      </m:oMath>
      <w:r w:rsidRPr="00307F92">
        <w:rPr>
          <w:rFonts w:ascii="Times New Roman" w:hAnsi="Times New Roman" w:cs="Times New Roman"/>
        </w:rPr>
        <w:t xml:space="preserve"> 3 detuning,  </w:t>
      </w:r>
      <w:proofErr w:type="spellStart"/>
      <w:r w:rsidRPr="00307F92">
        <w:rPr>
          <w:rFonts w:ascii="Times New Roman" w:hAnsi="Times New Roman" w:cs="Times New Roman"/>
          <w:i/>
        </w:rPr>
        <w:t>n</w:t>
      </w:r>
      <w:proofErr w:type="spellEnd"/>
      <w:r w:rsidRPr="00307F92">
        <w:rPr>
          <w:rFonts w:ascii="Times New Roman" w:hAnsi="Times New Roman" w:cs="Times New Roman"/>
        </w:rPr>
        <w:t xml:space="preserve"> the background refractive index,  </w:t>
      </w:r>
      <w:r w:rsidRPr="00307F92">
        <w:rPr>
          <w:rFonts w:ascii="Times New Roman" w:hAnsi="Times New Roman" w:cs="Times New Roman"/>
          <w:i/>
        </w:rPr>
        <w:t>c</w:t>
      </w:r>
      <w:r w:rsidRPr="00307F92">
        <w:rPr>
          <w:rFonts w:ascii="Times New Roman" w:hAnsi="Times New Roman" w:cs="Times New Roman"/>
        </w:rPr>
        <w:t xml:space="preserve"> the velocity of light in vacuum, </w:t>
      </w:r>
      <w:r w:rsidRPr="00307F92">
        <w:rPr>
          <w:rFonts w:ascii="Times New Roman" w:hAnsi="Times New Roman" w:cs="Times New Roman"/>
          <w:i/>
        </w:rPr>
        <w:t>q</w:t>
      </w:r>
      <w:r w:rsidRPr="00307F92">
        <w:rPr>
          <w:rFonts w:ascii="Times New Roman" w:hAnsi="Times New Roman" w:cs="Times New Roman"/>
          <w:vertAlign w:val="subscript"/>
        </w:rPr>
        <w:t>0</w:t>
      </w:r>
      <w:r w:rsidRPr="00307F92">
        <w:rPr>
          <w:rFonts w:ascii="Times New Roman" w:hAnsi="Times New Roman" w:cs="Times New Roman"/>
        </w:rPr>
        <w:t xml:space="preserve"> the elementary charge and</w:t>
      </w:r>
      <w:r w:rsidRPr="00307F92">
        <w:rPr>
          <w:rFonts w:ascii="Times New Roman" w:hAnsi="Times New Roman" w:cs="Times New Roman"/>
          <w:position w:val="-14"/>
        </w:rPr>
        <w:object w:dxaOrig="1300" w:dyaOrig="400">
          <v:shape id="_x0000_i1025" type="#_x0000_t75" style="width:65.3pt;height:20.1pt" o:ole="">
            <v:imagedata r:id="rId5" o:title=""/>
          </v:shape>
          <o:OLEObject Type="Embed" ProgID="Equation.DSMT4" ShapeID="_x0000_i1025" DrawAspect="Content" ObjectID="_1551859013" r:id="rId7"/>
        </w:object>
      </w:r>
      <w:r w:rsidRPr="00307F92">
        <w:rPr>
          <w:rFonts w:ascii="Times New Roman" w:hAnsi="Times New Roman" w:cs="Times New Roman"/>
        </w:rPr>
        <w:t>…”</w:t>
      </w:r>
    </w:p>
    <w:p w:rsidR="00D17D2C" w:rsidRPr="00307F92" w:rsidRDefault="00D17D2C" w:rsidP="00D17D2C">
      <w:pPr>
        <w:pStyle w:val="ListParagraph"/>
        <w:autoSpaceDE w:val="0"/>
        <w:autoSpaceDN w:val="0"/>
        <w:adjustRightInd w:val="0"/>
        <w:spacing w:after="0" w:line="240" w:lineRule="auto"/>
        <w:ind w:left="0"/>
        <w:jc w:val="both"/>
        <w:rPr>
          <w:rFonts w:ascii="Times New Roman" w:hAnsi="Times New Roman" w:cs="Times New Roman"/>
        </w:rPr>
      </w:pPr>
      <w:r w:rsidRPr="00307F92">
        <w:rPr>
          <w:rFonts w:ascii="Times New Roman" w:hAnsi="Times New Roman" w:cs="Times New Roman"/>
          <w:b/>
        </w:rPr>
        <w:t>Mode proliferation mechanisms</w:t>
      </w:r>
      <w:r w:rsidRPr="00307F92">
        <w:rPr>
          <w:rFonts w:ascii="Times New Roman" w:hAnsi="Times New Roman" w:cs="Times New Roman"/>
        </w:rPr>
        <w:t>:</w:t>
      </w:r>
    </w:p>
    <w:p w:rsidR="00D17D2C" w:rsidRPr="00307F92" w:rsidRDefault="00D17D2C" w:rsidP="00D17D2C">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 xml:space="preserve">Changed the colours in Fig. 1 to be more suitable for grayscale printing. </w:t>
      </w:r>
    </w:p>
    <w:p w:rsidR="00D17D2C" w:rsidRPr="00307F92" w:rsidRDefault="00D17D2C" w:rsidP="00D17D2C">
      <w:pPr>
        <w:pStyle w:val="ListParagraph"/>
        <w:numPr>
          <w:ilvl w:val="0"/>
          <w:numId w:val="2"/>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rPr>
        <w:t xml:space="preserve">Modified paragraph 4 from this section to clarify the choice of bias (11 kV/cm) in our simulations. This modification was necessitated by several comments from Reviewer 1, who inquired about the dependence of the power distribution of the lasing modes </w:t>
      </w:r>
      <w:proofErr w:type="gramStart"/>
      <w:r w:rsidRPr="00307F92">
        <w:rPr>
          <w:rFonts w:ascii="Times New Roman" w:hAnsi="Times New Roman" w:cs="Times New Roman"/>
        </w:rPr>
        <w:t>on  the</w:t>
      </w:r>
      <w:proofErr w:type="gramEnd"/>
      <w:r w:rsidRPr="00307F92">
        <w:rPr>
          <w:rFonts w:ascii="Times New Roman" w:hAnsi="Times New Roman" w:cs="Times New Roman"/>
        </w:rPr>
        <w:t xml:space="preserve"> applied bias. The corresponding sentence was modified as follows:</w:t>
      </w:r>
    </w:p>
    <w:p w:rsidR="00D17D2C" w:rsidRPr="00307F92" w:rsidRDefault="00D17D2C" w:rsidP="00D17D2C">
      <w:pPr>
        <w:pStyle w:val="ListParagraph"/>
        <w:numPr>
          <w:ilvl w:val="1"/>
          <w:numId w:val="2"/>
        </w:numPr>
        <w:autoSpaceDE w:val="0"/>
        <w:autoSpaceDN w:val="0"/>
        <w:adjustRightInd w:val="0"/>
        <w:spacing w:after="0" w:line="240" w:lineRule="auto"/>
        <w:ind w:left="360" w:firstLine="720"/>
        <w:jc w:val="both"/>
        <w:rPr>
          <w:rFonts w:ascii="Times New Roman" w:hAnsi="Times New Roman" w:cs="Times New Roman"/>
          <w:color w:val="000000"/>
        </w:rPr>
      </w:pPr>
      <w:r w:rsidRPr="00307F92">
        <w:rPr>
          <w:rFonts w:ascii="Times New Roman" w:hAnsi="Times New Roman" w:cs="Times New Roman"/>
        </w:rPr>
        <w:t>Before:</w:t>
      </w:r>
    </w:p>
    <w:p w:rsidR="00D17D2C" w:rsidRPr="00307F92" w:rsidRDefault="00D17D2C" w:rsidP="00D17D2C">
      <w:pPr>
        <w:pStyle w:val="ListParagraph"/>
        <w:numPr>
          <w:ilvl w:val="2"/>
          <w:numId w:val="2"/>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color w:val="000000"/>
        </w:rPr>
        <w:t>In both cases, the simulations were based on the THz QCL from [</w:t>
      </w:r>
      <w:r w:rsidRPr="00307F92">
        <w:rPr>
          <w:rFonts w:ascii="Times New Roman" w:hAnsi="Times New Roman" w:cs="Times New Roman"/>
          <w:color w:val="0000FF"/>
        </w:rPr>
        <w:t>4</w:t>
      </w:r>
      <w:r w:rsidRPr="00307F92">
        <w:rPr>
          <w:rFonts w:ascii="Times New Roman" w:hAnsi="Times New Roman" w:cs="Times New Roman"/>
          <w:color w:val="000000"/>
        </w:rPr>
        <w:t>], biased at 11 kV/cm.</w:t>
      </w:r>
    </w:p>
    <w:p w:rsidR="00D17D2C" w:rsidRPr="00307F92" w:rsidRDefault="00D17D2C" w:rsidP="00D17D2C">
      <w:pPr>
        <w:pStyle w:val="ListParagraph"/>
        <w:numPr>
          <w:ilvl w:val="1"/>
          <w:numId w:val="2"/>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After:</w:t>
      </w:r>
    </w:p>
    <w:p w:rsidR="00D17D2C" w:rsidRPr="00307F92" w:rsidRDefault="00D17D2C" w:rsidP="00D17D2C">
      <w:pPr>
        <w:pStyle w:val="ListParagraph"/>
        <w:numPr>
          <w:ilvl w:val="2"/>
          <w:numId w:val="2"/>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color w:val="000000"/>
        </w:rPr>
        <w:t>In both cases, the simulations were based on the THz QCL from [</w:t>
      </w:r>
      <w:r w:rsidRPr="00307F92">
        <w:rPr>
          <w:rFonts w:ascii="Times New Roman" w:hAnsi="Times New Roman" w:cs="Times New Roman"/>
          <w:color w:val="0000FF"/>
        </w:rPr>
        <w:t>4</w:t>
      </w:r>
      <w:r w:rsidRPr="00307F92">
        <w:rPr>
          <w:rFonts w:ascii="Times New Roman" w:hAnsi="Times New Roman" w:cs="Times New Roman"/>
          <w:color w:val="000000"/>
        </w:rPr>
        <w:t xml:space="preserve">], biased at 11 kV/cm, which is approximately the bias aligning the injector and the upper laser levels, i.e.  </w:t>
      </w:r>
      <m:oMath>
        <m:r>
          <w:rPr>
            <w:rFonts w:ascii="Cambria Math" w:hAnsi="Cambria Math" w:cs="Times New Roman"/>
          </w:rPr>
          <m:t>ϵ</m:t>
        </m:r>
        <m:r>
          <w:rPr>
            <w:rFonts w:ascii="Cambria Math" w:eastAsiaTheme="minorEastAsia" w:hAnsi="Cambria Math" w:cs="Times New Roman"/>
          </w:rPr>
          <m:t>≈0</m:t>
        </m:r>
      </m:oMath>
      <w:r w:rsidRPr="00307F92">
        <w:rPr>
          <w:rFonts w:ascii="Times New Roman" w:hAnsi="Times New Roman" w:cs="Times New Roman"/>
          <w:color w:val="000000"/>
        </w:rPr>
        <w:t xml:space="preserve"> [</w:t>
      </w:r>
      <w:r w:rsidRPr="00307F92">
        <w:rPr>
          <w:rFonts w:ascii="Times New Roman" w:hAnsi="Times New Roman" w:cs="Times New Roman"/>
          <w:color w:val="0000FF"/>
        </w:rPr>
        <w:t>11</w:t>
      </w:r>
      <w:r w:rsidRPr="00307F92">
        <w:rPr>
          <w:rFonts w:ascii="Times New Roman" w:hAnsi="Times New Roman" w:cs="Times New Roman"/>
          <w:color w:val="000000"/>
        </w:rPr>
        <w:t>].</w:t>
      </w:r>
    </w:p>
    <w:p w:rsidR="00D17D2C" w:rsidRPr="00307F92" w:rsidRDefault="00D17D2C" w:rsidP="00D17D2C">
      <w:p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br w:type="page"/>
      </w:r>
    </w:p>
    <w:p w:rsidR="00D17D2C" w:rsidRPr="00307F92" w:rsidRDefault="00D17D2C" w:rsidP="00D17D2C">
      <w:p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b/>
        </w:rPr>
        <w:lastRenderedPageBreak/>
        <w:t>Comb degradation mechanisms</w:t>
      </w:r>
      <w:r w:rsidRPr="00307F92">
        <w:rPr>
          <w:rFonts w:ascii="Times New Roman" w:hAnsi="Times New Roman" w:cs="Times New Roman"/>
        </w:rPr>
        <w:t>:</w:t>
      </w:r>
    </w:p>
    <w:p w:rsidR="00D17D2C" w:rsidRPr="00307F92" w:rsidRDefault="00D17D2C" w:rsidP="00D17D2C">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 xml:space="preserve">Modified a sentence in paragraph 6 of the text due to a semantic error. </w:t>
      </w:r>
    </w:p>
    <w:p w:rsidR="00D17D2C" w:rsidRPr="00307F92" w:rsidRDefault="00D17D2C" w:rsidP="00D17D2C">
      <w:pPr>
        <w:pStyle w:val="ListParagraph"/>
        <w:numPr>
          <w:ilvl w:val="1"/>
          <w:numId w:val="1"/>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rPr>
        <w:t>Before:</w:t>
      </w:r>
    </w:p>
    <w:p w:rsidR="00D17D2C" w:rsidRPr="00307F92" w:rsidRDefault="00D17D2C" w:rsidP="00D17D2C">
      <w:pPr>
        <w:pStyle w:val="ListParagraph"/>
        <w:numPr>
          <w:ilvl w:val="2"/>
          <w:numId w:val="1"/>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color w:val="000000"/>
        </w:rPr>
        <w:t>In free-running QCLs, due to their broadband nature and ultrafast carrier dynamics [</w:t>
      </w:r>
      <w:r w:rsidRPr="00307F92">
        <w:rPr>
          <w:rFonts w:ascii="Times New Roman" w:hAnsi="Times New Roman" w:cs="Times New Roman"/>
          <w:color w:val="0000FF"/>
        </w:rPr>
        <w:t>12</w:t>
      </w:r>
      <w:r w:rsidRPr="00307F92">
        <w:rPr>
          <w:rFonts w:ascii="Times New Roman" w:hAnsi="Times New Roman" w:cs="Times New Roman"/>
          <w:color w:val="000000"/>
        </w:rPr>
        <w:t>], there will be a strong competition between FWM and dispersion, the outcome of which will determine the free spectral range</w:t>
      </w:r>
    </w:p>
    <w:p w:rsidR="00D17D2C" w:rsidRPr="00307F92" w:rsidRDefault="00D17D2C" w:rsidP="00D17D2C">
      <w:pPr>
        <w:pStyle w:val="ListParagraph"/>
        <w:numPr>
          <w:ilvl w:val="1"/>
          <w:numId w:val="1"/>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rPr>
        <w:t>After:</w:t>
      </w:r>
    </w:p>
    <w:p w:rsidR="00D17D2C" w:rsidRPr="00307F92" w:rsidRDefault="00D17D2C" w:rsidP="00D17D2C">
      <w:pPr>
        <w:pStyle w:val="ListParagraph"/>
        <w:numPr>
          <w:ilvl w:val="2"/>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color w:val="000000"/>
        </w:rPr>
        <w:t>In free-running QCLs, due to their broadband nature and ultrafast carrier dynamics [</w:t>
      </w:r>
      <w:r w:rsidRPr="00307F92">
        <w:rPr>
          <w:rFonts w:ascii="Times New Roman" w:hAnsi="Times New Roman" w:cs="Times New Roman"/>
          <w:color w:val="0000FF"/>
        </w:rPr>
        <w:t>9</w:t>
      </w:r>
      <w:r w:rsidRPr="00307F92">
        <w:rPr>
          <w:rFonts w:ascii="Times New Roman" w:hAnsi="Times New Roman" w:cs="Times New Roman"/>
          <w:color w:val="000000"/>
        </w:rPr>
        <w:t>], there will be a strong competition between FWM and dispersion, the outcome of which will determine the emission spectrum of the device.</w:t>
      </w:r>
    </w:p>
    <w:p w:rsidR="00D17D2C" w:rsidRPr="00307F92" w:rsidRDefault="00D17D2C" w:rsidP="00D17D2C">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 xml:space="preserve">Changed the colours in Fig. 2 to be more suitable for grayscale printing. </w:t>
      </w:r>
    </w:p>
    <w:p w:rsidR="00D17D2C" w:rsidRPr="00307F92" w:rsidRDefault="00D17D2C" w:rsidP="00D17D2C">
      <w:pPr>
        <w:pStyle w:val="ListParagraph"/>
        <w:autoSpaceDE w:val="0"/>
        <w:autoSpaceDN w:val="0"/>
        <w:adjustRightInd w:val="0"/>
        <w:spacing w:after="0" w:line="240" w:lineRule="auto"/>
        <w:ind w:left="0" w:firstLine="720"/>
        <w:jc w:val="both"/>
        <w:rPr>
          <w:rFonts w:ascii="Times New Roman" w:hAnsi="Times New Roman" w:cs="Times New Roman"/>
        </w:rPr>
      </w:pPr>
    </w:p>
    <w:p w:rsidR="00D17D2C" w:rsidRPr="00307F92" w:rsidRDefault="00D17D2C" w:rsidP="00D17D2C">
      <w:pPr>
        <w:pStyle w:val="ListParagraph"/>
        <w:autoSpaceDE w:val="0"/>
        <w:autoSpaceDN w:val="0"/>
        <w:adjustRightInd w:val="0"/>
        <w:spacing w:after="0" w:line="240" w:lineRule="auto"/>
        <w:ind w:left="0"/>
        <w:jc w:val="both"/>
        <w:rPr>
          <w:rFonts w:ascii="Times New Roman" w:hAnsi="Times New Roman" w:cs="Times New Roman"/>
          <w:b/>
        </w:rPr>
      </w:pPr>
      <w:r w:rsidRPr="00307F92">
        <w:rPr>
          <w:rFonts w:ascii="Times New Roman" w:hAnsi="Times New Roman" w:cs="Times New Roman"/>
          <w:b/>
        </w:rPr>
        <w:t>Time evolution of the multimode spectrum:</w:t>
      </w:r>
    </w:p>
    <w:p w:rsidR="00D17D2C" w:rsidRPr="00307F92" w:rsidRDefault="00D17D2C" w:rsidP="00D17D2C">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Replot Fig. 3</w:t>
      </w:r>
      <w:proofErr w:type="gramStart"/>
      <w:r w:rsidRPr="00307F92">
        <w:rPr>
          <w:rFonts w:ascii="Times New Roman" w:hAnsi="Times New Roman" w:cs="Times New Roman"/>
        </w:rPr>
        <w:t>,4</w:t>
      </w:r>
      <w:proofErr w:type="gramEnd"/>
      <w:r w:rsidRPr="00307F92">
        <w:rPr>
          <w:rFonts w:ascii="Times New Roman" w:hAnsi="Times New Roman" w:cs="Times New Roman"/>
        </w:rPr>
        <w:t xml:space="preserve"> and 5 with the optical power plots in log-scale, as recommended by Reviewer 1.</w:t>
      </w:r>
    </w:p>
    <w:p w:rsidR="00D17D2C" w:rsidRPr="00307F92" w:rsidRDefault="00D17D2C" w:rsidP="00D17D2C">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 xml:space="preserve">Add corresponding </w:t>
      </w:r>
      <w:proofErr w:type="spellStart"/>
      <w:r w:rsidRPr="00307F92">
        <w:rPr>
          <w:rFonts w:ascii="Times New Roman" w:hAnsi="Times New Roman" w:cs="Times New Roman"/>
        </w:rPr>
        <w:t>beatnotes</w:t>
      </w:r>
      <w:proofErr w:type="spellEnd"/>
      <w:r w:rsidRPr="00307F92">
        <w:rPr>
          <w:rFonts w:ascii="Times New Roman" w:hAnsi="Times New Roman" w:cs="Times New Roman"/>
        </w:rPr>
        <w:t xml:space="preserve"> to figure 3 for ease of comparison with figures 4 and 5 and modified the caption accordingly. </w:t>
      </w:r>
    </w:p>
    <w:p w:rsidR="00D17D2C" w:rsidRPr="00307F92" w:rsidRDefault="00D17D2C" w:rsidP="00D17D2C">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 xml:space="preserve">Modified paragraph 3 of this section in order to resolve the confusions implied by Reviewer 1 regarding why the lasing modes in the high frequency part of the spectrum are stronger than those in the lower part of Fig. 3.  Detailed theoretical explanation is included into the appendix. </w:t>
      </w:r>
    </w:p>
    <w:p w:rsidR="00D17D2C" w:rsidRPr="00307F92" w:rsidRDefault="00D17D2C" w:rsidP="00D17D2C">
      <w:pPr>
        <w:pStyle w:val="ListParagraph"/>
        <w:numPr>
          <w:ilvl w:val="1"/>
          <w:numId w:val="1"/>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rPr>
        <w:t>Before:</w:t>
      </w:r>
    </w:p>
    <w:p w:rsidR="00D17D2C" w:rsidRPr="00307F92" w:rsidRDefault="00D17D2C" w:rsidP="00D17D2C">
      <w:pPr>
        <w:pStyle w:val="ListParagraph"/>
        <w:numPr>
          <w:ilvl w:val="2"/>
          <w:numId w:val="1"/>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color w:val="000000"/>
        </w:rPr>
        <w:t xml:space="preserve">The results are summarized in Fig. </w:t>
      </w:r>
      <w:r w:rsidRPr="00307F92">
        <w:rPr>
          <w:rFonts w:ascii="Times New Roman" w:hAnsi="Times New Roman" w:cs="Times New Roman"/>
          <w:color w:val="0000FF"/>
        </w:rPr>
        <w:t>3</w:t>
      </w:r>
      <w:r w:rsidRPr="00307F92">
        <w:rPr>
          <w:rFonts w:ascii="Times New Roman" w:hAnsi="Times New Roman" w:cs="Times New Roman"/>
          <w:color w:val="000000"/>
        </w:rPr>
        <w:t xml:space="preserve">. A quick comparison … </w:t>
      </w:r>
    </w:p>
    <w:p w:rsidR="00D17D2C" w:rsidRPr="00307F92" w:rsidRDefault="00D17D2C" w:rsidP="00D17D2C">
      <w:pPr>
        <w:pStyle w:val="ListParagraph"/>
        <w:numPr>
          <w:ilvl w:val="1"/>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color w:val="000000"/>
        </w:rPr>
        <w:t xml:space="preserve">After: </w:t>
      </w:r>
    </w:p>
    <w:p w:rsidR="00D17D2C" w:rsidRPr="00307F92" w:rsidRDefault="00D17D2C" w:rsidP="00D17D2C">
      <w:pPr>
        <w:pStyle w:val="ListParagraph"/>
        <w:numPr>
          <w:ilvl w:val="2"/>
          <w:numId w:val="1"/>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color w:val="000000"/>
        </w:rPr>
        <w:t xml:space="preserve">The results are summarized in Fig. </w:t>
      </w:r>
      <w:r w:rsidRPr="00307F92">
        <w:rPr>
          <w:rFonts w:ascii="Times New Roman" w:hAnsi="Times New Roman" w:cs="Times New Roman"/>
          <w:color w:val="0000FF"/>
        </w:rPr>
        <w:t>3</w:t>
      </w:r>
      <w:r w:rsidRPr="00307F92">
        <w:rPr>
          <w:rFonts w:ascii="Times New Roman" w:hAnsi="Times New Roman" w:cs="Times New Roman"/>
          <w:color w:val="000000"/>
        </w:rPr>
        <w:t xml:space="preserve">. Note that for these simulations the laser was biased at 10.8 kV/cm, which is when the injector level is energetically below the upper laser level (i.e. </w:t>
      </w:r>
      <m:oMath>
        <m:r>
          <w:rPr>
            <w:rFonts w:ascii="Cambria Math" w:hAnsi="Cambria Math" w:cs="Times New Roman"/>
          </w:rPr>
          <m:t>ϵ</m:t>
        </m:r>
      </m:oMath>
      <w:r w:rsidRPr="00307F92">
        <w:rPr>
          <w:rFonts w:ascii="Times New Roman" w:hAnsi="Times New Roman" w:cs="Times New Roman"/>
          <w:color w:val="000000"/>
        </w:rPr>
        <w:t xml:space="preserve"> &lt; 0). In </w:t>
      </w:r>
      <w:r w:rsidR="00854524">
        <w:rPr>
          <w:rFonts w:ascii="Times New Roman" w:hAnsi="Times New Roman" w:cs="Times New Roman"/>
          <w:color w:val="000000"/>
        </w:rPr>
        <w:t>A</w:t>
      </w:r>
      <w:r w:rsidRPr="00307F92">
        <w:rPr>
          <w:rFonts w:ascii="Times New Roman" w:hAnsi="Times New Roman" w:cs="Times New Roman"/>
          <w:color w:val="000000"/>
        </w:rPr>
        <w:t xml:space="preserve">ppendix </w:t>
      </w:r>
      <w:r w:rsidRPr="00307F92">
        <w:rPr>
          <w:rFonts w:ascii="Times New Roman" w:hAnsi="Times New Roman" w:cs="Times New Roman"/>
          <w:color w:val="0000FF"/>
        </w:rPr>
        <w:t xml:space="preserve">A </w:t>
      </w:r>
      <w:r w:rsidRPr="00307F92">
        <w:rPr>
          <w:rFonts w:ascii="Times New Roman" w:hAnsi="Times New Roman" w:cs="Times New Roman"/>
          <w:color w:val="000000"/>
        </w:rPr>
        <w:t>we show how this leads to lasing predominantly of the high frequency part of the spectrum, in comparison to the case when the laser is biased at 1’</w:t>
      </w:r>
      <m:oMath>
        <m:r>
          <w:rPr>
            <w:rFonts w:ascii="Cambria Math" w:hAnsi="Cambria Math" w:cs="Times New Roman"/>
            <w:color w:val="000000"/>
          </w:rPr>
          <m:t>⟷</m:t>
        </m:r>
      </m:oMath>
      <w:r w:rsidRPr="00307F92">
        <w:rPr>
          <w:rFonts w:ascii="Times New Roman" w:hAnsi="Times New Roman" w:cs="Times New Roman"/>
          <w:color w:val="000000"/>
        </w:rPr>
        <w:t>3 resonance, when both spectral lobes are approximately equally strong. A quick comparison …</w:t>
      </w:r>
    </w:p>
    <w:p w:rsidR="00D17D2C" w:rsidRPr="00307F92" w:rsidRDefault="00D17D2C" w:rsidP="00D17D2C">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rPr>
        <w:t xml:space="preserve">Remove the last paragraph of this section due to the fact that the appearance of a frequency-doubled </w:t>
      </w:r>
      <w:proofErr w:type="spellStart"/>
      <w:r w:rsidRPr="00307F92">
        <w:rPr>
          <w:rFonts w:ascii="Times New Roman" w:hAnsi="Times New Roman" w:cs="Times New Roman"/>
        </w:rPr>
        <w:t>beatnote</w:t>
      </w:r>
      <w:proofErr w:type="spellEnd"/>
      <w:r w:rsidRPr="00307F92">
        <w:rPr>
          <w:rFonts w:ascii="Times New Roman" w:hAnsi="Times New Roman" w:cs="Times New Roman"/>
        </w:rPr>
        <w:t xml:space="preserve"> in Fig. 5</w:t>
      </w:r>
      <w:proofErr w:type="gramStart"/>
      <w:r w:rsidRPr="00307F92">
        <w:rPr>
          <w:rFonts w:ascii="Times New Roman" w:hAnsi="Times New Roman" w:cs="Times New Roman"/>
        </w:rPr>
        <w:t>,  is</w:t>
      </w:r>
      <w:proofErr w:type="gramEnd"/>
      <w:r w:rsidRPr="00307F92">
        <w:rPr>
          <w:rFonts w:ascii="Times New Roman" w:hAnsi="Times New Roman" w:cs="Times New Roman"/>
        </w:rPr>
        <w:t xml:space="preserve"> not relevant to the comparisons made to the rest of the simulation! </w:t>
      </w:r>
    </w:p>
    <w:p w:rsidR="00D17D2C" w:rsidRPr="00307F92" w:rsidRDefault="00D17D2C" w:rsidP="00D17D2C">
      <w:pPr>
        <w:pStyle w:val="ListParagraph"/>
        <w:numPr>
          <w:ilvl w:val="1"/>
          <w:numId w:val="1"/>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rPr>
        <w:t xml:space="preserve">Before: </w:t>
      </w:r>
    </w:p>
    <w:p w:rsidR="00D17D2C" w:rsidRPr="00307F92" w:rsidRDefault="00D17D2C" w:rsidP="00D17D2C">
      <w:pPr>
        <w:pStyle w:val="ListParagraph"/>
        <w:numPr>
          <w:ilvl w:val="2"/>
          <w:numId w:val="1"/>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color w:val="000000"/>
        </w:rPr>
        <w:t xml:space="preserve">Secondly, in Fig. </w:t>
      </w:r>
      <w:r w:rsidRPr="00307F92">
        <w:rPr>
          <w:rFonts w:ascii="Times New Roman" w:hAnsi="Times New Roman" w:cs="Times New Roman"/>
          <w:color w:val="0000FF"/>
        </w:rPr>
        <w:t>5</w:t>
      </w:r>
      <w:r w:rsidRPr="00307F92">
        <w:rPr>
          <w:rFonts w:ascii="Times New Roman" w:hAnsi="Times New Roman" w:cs="Times New Roman"/>
          <w:color w:val="000000"/>
        </w:rPr>
        <w:t xml:space="preserve">(c) we can notice a very strong and narrow </w:t>
      </w:r>
      <w:proofErr w:type="spellStart"/>
      <w:r w:rsidRPr="00307F92">
        <w:rPr>
          <w:rFonts w:ascii="Times New Roman" w:hAnsi="Times New Roman" w:cs="Times New Roman"/>
          <w:color w:val="000000"/>
        </w:rPr>
        <w:t>beatnote</w:t>
      </w:r>
      <w:proofErr w:type="spellEnd"/>
      <w:r w:rsidRPr="00307F92">
        <w:rPr>
          <w:rFonts w:ascii="Times New Roman" w:hAnsi="Times New Roman" w:cs="Times New Roman"/>
          <w:color w:val="000000"/>
        </w:rPr>
        <w:t xml:space="preserve"> at the second harmonic of the linear cavity’s round trip frequency </w:t>
      </w:r>
      <w:proofErr w:type="spellStart"/>
      <w:r w:rsidRPr="00307F92">
        <w:rPr>
          <w:rFonts w:ascii="Times New Roman" w:hAnsi="Times New Roman" w:cs="Times New Roman"/>
          <w:color w:val="000000"/>
        </w:rPr>
        <w:t>f</w:t>
      </w:r>
      <w:r w:rsidRPr="00854524">
        <w:rPr>
          <w:rFonts w:ascii="Times New Roman" w:hAnsi="Times New Roman" w:cs="Times New Roman"/>
          <w:color w:val="000000"/>
          <w:vertAlign w:val="subscript"/>
        </w:rPr>
        <w:t>rt</w:t>
      </w:r>
      <w:proofErr w:type="spellEnd"/>
      <w:r w:rsidRPr="00307F92">
        <w:rPr>
          <w:rFonts w:ascii="Times New Roman" w:hAnsi="Times New Roman" w:cs="Times New Roman"/>
          <w:color w:val="000000"/>
        </w:rPr>
        <w:t xml:space="preserve"> at approximately 15.8 GHz. This is also not so surprising, since due to the unidirectionality of the field propagation, only contributions from the left-to-right propagating signal are sufficiently strong, and thus the effective round trip time is halved.</w:t>
      </w:r>
    </w:p>
    <w:p w:rsidR="00D17D2C" w:rsidRPr="00307F92" w:rsidRDefault="00D17D2C" w:rsidP="00D17D2C">
      <w:pPr>
        <w:pStyle w:val="ListParagraph"/>
        <w:numPr>
          <w:ilvl w:val="1"/>
          <w:numId w:val="1"/>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color w:val="000000"/>
        </w:rPr>
        <w:t>After:</w:t>
      </w:r>
    </w:p>
    <w:p w:rsidR="00D17D2C" w:rsidRPr="00307F92" w:rsidRDefault="00D17D2C" w:rsidP="00D17D2C">
      <w:pPr>
        <w:pStyle w:val="ListParagraph"/>
        <w:numPr>
          <w:ilvl w:val="2"/>
          <w:numId w:val="1"/>
        </w:numPr>
        <w:autoSpaceDE w:val="0"/>
        <w:autoSpaceDN w:val="0"/>
        <w:adjustRightInd w:val="0"/>
        <w:spacing w:after="0" w:line="240" w:lineRule="auto"/>
        <w:jc w:val="both"/>
        <w:rPr>
          <w:rFonts w:ascii="Times New Roman" w:hAnsi="Times New Roman" w:cs="Times New Roman"/>
          <w:color w:val="000000"/>
        </w:rPr>
      </w:pPr>
      <w:r w:rsidRPr="00307F92">
        <w:rPr>
          <w:rFonts w:ascii="Times New Roman" w:hAnsi="Times New Roman" w:cs="Times New Roman"/>
          <w:color w:val="000000"/>
        </w:rPr>
        <w:t>XXX</w:t>
      </w:r>
    </w:p>
    <w:p w:rsidR="00D17D2C" w:rsidRPr="00307F92" w:rsidRDefault="00D17D2C" w:rsidP="00D17D2C">
      <w:pPr>
        <w:autoSpaceDE w:val="0"/>
        <w:autoSpaceDN w:val="0"/>
        <w:adjustRightInd w:val="0"/>
        <w:spacing w:after="0" w:line="240" w:lineRule="auto"/>
        <w:jc w:val="both"/>
        <w:rPr>
          <w:rFonts w:ascii="Times New Roman" w:hAnsi="Times New Roman" w:cs="Times New Roman"/>
          <w:b/>
        </w:rPr>
      </w:pPr>
      <w:r w:rsidRPr="00307F92">
        <w:rPr>
          <w:rFonts w:ascii="Times New Roman" w:hAnsi="Times New Roman" w:cs="Times New Roman"/>
          <w:b/>
        </w:rPr>
        <w:t>Appendix A:</w:t>
      </w:r>
    </w:p>
    <w:p w:rsidR="00D17D2C" w:rsidRPr="00307F92" w:rsidRDefault="00D17D2C" w:rsidP="00D17D2C">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307F92">
        <w:rPr>
          <w:rFonts w:ascii="Times New Roman" w:hAnsi="Times New Roman" w:cs="Times New Roman"/>
        </w:rPr>
        <w:t>Added a dedicated appendix onto the bias dependence of the dominan</w:t>
      </w:r>
      <w:r w:rsidR="00854524">
        <w:rPr>
          <w:rFonts w:ascii="Times New Roman" w:hAnsi="Times New Roman" w:cs="Times New Roman"/>
        </w:rPr>
        <w:t xml:space="preserve">t lobe in the emission spectra. </w:t>
      </w:r>
      <w:bookmarkStart w:id="0" w:name="_GoBack"/>
      <w:bookmarkEnd w:id="0"/>
      <w:r w:rsidRPr="00307F92">
        <w:rPr>
          <w:rFonts w:ascii="Times New Roman" w:hAnsi="Times New Roman" w:cs="Times New Roman"/>
        </w:rPr>
        <w:t>The addition of this section was necessitated by several comments made by Reviewer</w:t>
      </w:r>
      <w:r w:rsidR="00854524">
        <w:rPr>
          <w:rFonts w:ascii="Times New Roman" w:hAnsi="Times New Roman" w:cs="Times New Roman"/>
        </w:rPr>
        <w:t> </w:t>
      </w:r>
      <w:r w:rsidRPr="00307F92">
        <w:rPr>
          <w:rFonts w:ascii="Times New Roman" w:hAnsi="Times New Roman" w:cs="Times New Roman"/>
        </w:rPr>
        <w:t xml:space="preserve">1. </w:t>
      </w:r>
    </w:p>
    <w:p w:rsidR="007A0B19" w:rsidRPr="00307F92" w:rsidRDefault="007A0B19">
      <w:pPr>
        <w:rPr>
          <w:rFonts w:ascii="Times New Roman" w:hAnsi="Times New Roman" w:cs="Times New Roman"/>
        </w:rPr>
      </w:pPr>
    </w:p>
    <w:sectPr w:rsidR="007A0B19" w:rsidRPr="00307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25BE2"/>
    <w:multiLevelType w:val="hybridMultilevel"/>
    <w:tmpl w:val="4F364AF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E42F52"/>
    <w:multiLevelType w:val="hybridMultilevel"/>
    <w:tmpl w:val="4C90C550"/>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CB62F5"/>
    <w:multiLevelType w:val="hybridMultilevel"/>
    <w:tmpl w:val="8EF000AA"/>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C745CB"/>
    <w:multiLevelType w:val="hybridMultilevel"/>
    <w:tmpl w:val="72F6B0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2C"/>
    <w:rsid w:val="002221CF"/>
    <w:rsid w:val="00307F92"/>
    <w:rsid w:val="0078274C"/>
    <w:rsid w:val="007A0B19"/>
    <w:rsid w:val="00854524"/>
    <w:rsid w:val="00917011"/>
    <w:rsid w:val="00D17D2C"/>
    <w:rsid w:val="00DA3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84403-185E-439A-8530-889BB67F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D2C"/>
    <w:pPr>
      <w:ind w:left="720"/>
      <w:contextualSpacing/>
    </w:pPr>
  </w:style>
  <w:style w:type="character" w:styleId="PlaceholderText">
    <w:name w:val="Placeholder Text"/>
    <w:basedOn w:val="DefaultParagraphFont"/>
    <w:uiPriority w:val="99"/>
    <w:semiHidden/>
    <w:rsid w:val="008545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petz</dc:creator>
  <cp:keywords/>
  <dc:description/>
  <cp:lastModifiedBy>petz</cp:lastModifiedBy>
  <cp:revision>5</cp:revision>
  <cp:lastPrinted>2017-03-23T09:42:00Z</cp:lastPrinted>
  <dcterms:created xsi:type="dcterms:W3CDTF">2017-03-23T09:41:00Z</dcterms:created>
  <dcterms:modified xsi:type="dcterms:W3CDTF">2017-03-24T10:09:00Z</dcterms:modified>
</cp:coreProperties>
</file>