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B19" w:rsidRPr="002C5ED9" w:rsidRDefault="002C5ED9" w:rsidP="0024152B">
      <w:pPr>
        <w:jc w:val="both"/>
        <w:rPr>
          <w:rFonts w:ascii="Times New Roman" w:hAnsi="Times New Roman" w:cs="Times New Roman"/>
        </w:rPr>
      </w:pPr>
      <w:r w:rsidRPr="002C5ED9">
        <w:rPr>
          <w:rFonts w:ascii="Times New Roman" w:hAnsi="Times New Roman" w:cs="Times New Roman"/>
        </w:rPr>
        <w:t>IEEE Transactions on THz Science and Technology – revisions list</w:t>
      </w:r>
    </w:p>
    <w:p w:rsidR="002C5ED9" w:rsidRPr="002C5ED9" w:rsidRDefault="002C5ED9" w:rsidP="0024152B">
      <w:pPr>
        <w:jc w:val="both"/>
        <w:rPr>
          <w:rFonts w:ascii="Times New Roman" w:hAnsi="Times New Roman" w:cs="Times New Roman"/>
        </w:rPr>
      </w:pPr>
    </w:p>
    <w:p w:rsidR="00B02EA4" w:rsidRDefault="002C5ED9" w:rsidP="0024152B">
      <w:pPr>
        <w:jc w:val="both"/>
        <w:rPr>
          <w:rFonts w:ascii="Times New Roman" w:hAnsi="Times New Roman" w:cs="Times New Roman"/>
          <w:b/>
        </w:rPr>
      </w:pPr>
      <w:r w:rsidRPr="002C5ED9">
        <w:rPr>
          <w:rFonts w:ascii="Times New Roman" w:hAnsi="Times New Roman" w:cs="Times New Roman"/>
          <w:b/>
        </w:rPr>
        <w:t>Reviewer: 1</w:t>
      </w:r>
    </w:p>
    <w:p w:rsidR="00B02EA4" w:rsidRDefault="002C5ED9" w:rsidP="0024152B">
      <w:pPr>
        <w:jc w:val="both"/>
        <w:rPr>
          <w:rFonts w:ascii="Times New Roman" w:hAnsi="Times New Roman" w:cs="Times New Roman"/>
          <w:b/>
        </w:rPr>
      </w:pPr>
      <w:r w:rsidRPr="002C5ED9">
        <w:rPr>
          <w:rFonts w:ascii="Times New Roman" w:hAnsi="Times New Roman" w:cs="Times New Roman"/>
        </w:rPr>
        <w:br/>
        <w:t xml:space="preserve">Recommendation: </w:t>
      </w:r>
      <w:r w:rsidRPr="002C5ED9">
        <w:rPr>
          <w:rFonts w:ascii="Times New Roman" w:hAnsi="Times New Roman" w:cs="Times New Roman"/>
          <w:b/>
        </w:rPr>
        <w:t>Minor Revision</w:t>
      </w:r>
    </w:p>
    <w:p w:rsidR="00B02EA4" w:rsidRDefault="002C5ED9" w:rsidP="0024152B">
      <w:pPr>
        <w:jc w:val="both"/>
        <w:rPr>
          <w:rFonts w:ascii="Times New Roman" w:hAnsi="Times New Roman" w:cs="Times New Roman"/>
          <w:b/>
        </w:rPr>
      </w:pPr>
      <w:r w:rsidRPr="002C5ED9">
        <w:rPr>
          <w:rFonts w:ascii="Times New Roman" w:hAnsi="Times New Roman" w:cs="Times New Roman"/>
        </w:rPr>
        <w:br/>
        <w:t xml:space="preserve">How significant is this work? : </w:t>
      </w:r>
      <w:r w:rsidRPr="002C5ED9">
        <w:rPr>
          <w:rFonts w:ascii="Times New Roman" w:hAnsi="Times New Roman" w:cs="Times New Roman"/>
          <w:b/>
        </w:rPr>
        <w:t>The work is interesting and is relevant to the community, especially for research into broadband QCL operation and dual-comb spectroscopy.</w:t>
      </w:r>
    </w:p>
    <w:p w:rsidR="002C5ED9" w:rsidRPr="002C5ED9" w:rsidRDefault="002C5ED9" w:rsidP="0024152B">
      <w:pPr>
        <w:jc w:val="both"/>
        <w:rPr>
          <w:rFonts w:ascii="Times New Roman" w:hAnsi="Times New Roman" w:cs="Times New Roman"/>
        </w:rPr>
      </w:pPr>
      <w:r w:rsidRPr="002C5ED9">
        <w:rPr>
          <w:rFonts w:ascii="Times New Roman" w:hAnsi="Times New Roman" w:cs="Times New Roman"/>
        </w:rPr>
        <w:t xml:space="preserve">Additional comments and suggestions for the author: </w:t>
      </w:r>
      <w:r w:rsidR="00CB3E52">
        <w:rPr>
          <w:rFonts w:ascii="Times New Roman" w:hAnsi="Times New Roman" w:cs="Times New Roman"/>
        </w:rPr>
        <w:t>(attachment)</w:t>
      </w:r>
    </w:p>
    <w:p w:rsidR="002C5ED9" w:rsidRPr="002C5ED9" w:rsidRDefault="002C5ED9" w:rsidP="0024152B">
      <w:pPr>
        <w:autoSpaceDE w:val="0"/>
        <w:autoSpaceDN w:val="0"/>
        <w:adjustRightInd w:val="0"/>
        <w:spacing w:after="0" w:line="240" w:lineRule="auto"/>
        <w:jc w:val="both"/>
        <w:rPr>
          <w:rFonts w:ascii="Times New Roman" w:hAnsi="Times New Roman" w:cs="Times New Roman"/>
          <w:b/>
          <w:bCs/>
          <w:color w:val="000000"/>
        </w:rPr>
      </w:pPr>
      <w:r w:rsidRPr="002C5ED9">
        <w:rPr>
          <w:rFonts w:ascii="Times New Roman" w:hAnsi="Times New Roman" w:cs="Times New Roman"/>
          <w:b/>
          <w:bCs/>
          <w:color w:val="000000"/>
        </w:rPr>
        <w:t>Review of “Analysis of operating regimes of terahertz quantum cascade</w:t>
      </w:r>
    </w:p>
    <w:p w:rsidR="002C5ED9" w:rsidRDefault="002C5ED9" w:rsidP="0024152B">
      <w:pPr>
        <w:autoSpaceDE w:val="0"/>
        <w:autoSpaceDN w:val="0"/>
        <w:adjustRightInd w:val="0"/>
        <w:spacing w:after="0" w:line="240" w:lineRule="auto"/>
        <w:jc w:val="both"/>
        <w:rPr>
          <w:rFonts w:ascii="Times New Roman" w:hAnsi="Times New Roman" w:cs="Times New Roman"/>
          <w:b/>
          <w:bCs/>
          <w:color w:val="000000"/>
        </w:rPr>
      </w:pPr>
      <w:r w:rsidRPr="002C5ED9">
        <w:rPr>
          <w:rFonts w:ascii="Times New Roman" w:hAnsi="Times New Roman" w:cs="Times New Roman"/>
          <w:b/>
          <w:bCs/>
          <w:color w:val="000000"/>
        </w:rPr>
        <w:t>laser frequency combs”</w:t>
      </w:r>
    </w:p>
    <w:p w:rsidR="00B02EA4" w:rsidRPr="002C5ED9" w:rsidRDefault="00B02EA4" w:rsidP="0024152B">
      <w:pPr>
        <w:autoSpaceDE w:val="0"/>
        <w:autoSpaceDN w:val="0"/>
        <w:adjustRightInd w:val="0"/>
        <w:spacing w:after="0" w:line="240" w:lineRule="auto"/>
        <w:jc w:val="both"/>
        <w:rPr>
          <w:rFonts w:ascii="Times New Roman" w:hAnsi="Times New Roman" w:cs="Times New Roman"/>
          <w:b/>
          <w:bCs/>
          <w:color w:val="000000"/>
        </w:rPr>
      </w:pPr>
    </w:p>
    <w:p w:rsidR="002C5ED9" w:rsidRPr="002C5ED9" w:rsidRDefault="002C5ED9" w:rsidP="0024152B">
      <w:p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 xml:space="preserve">The manuscript report a theoretical study on comb degradation mechanisms in THz QCLs. The authors present a detailed model, and discuss the effects of various comb degradation mechanisms. They use their model to simulate a reduction in SHB through a selective decrease in the reflectivity of one of the mirrors in the cavity, and the resulting enhancement of comb-like operation without the requirement for any group velocity dispersion compensation. The work is interesting and is relevant to the community, especially for research into broadband QCL operation and dual-comb spectroscopy. This work is suitable for publication in IEEE Transactions on Terahertz Science and Technology after some minor corrections. My comments are as following: </w:t>
      </w:r>
    </w:p>
    <w:p w:rsidR="002C5ED9" w:rsidRPr="002C5ED9" w:rsidRDefault="002C5ED9" w:rsidP="0024152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Sentence construction in:</w:t>
      </w:r>
    </w:p>
    <w:p w:rsidR="002C5ED9" w:rsidRPr="002C5ED9" w:rsidRDefault="002C5ED9" w:rsidP="0024152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 xml:space="preserve">abstract: “Specifically, it has been pointed out that four wave mixing (FWM) is the main comb formation process and group velocity dispersion (GVD) is the main comb degradation </w:t>
      </w:r>
      <w:r w:rsidRPr="002C5ED9">
        <w:rPr>
          <w:rFonts w:ascii="Times New Roman" w:hAnsi="Times New Roman" w:cs="Times New Roman"/>
          <w:color w:val="FF0000"/>
        </w:rPr>
        <w:t>such</w:t>
      </w:r>
      <w:r w:rsidRPr="002C5ED9">
        <w:rPr>
          <w:rFonts w:ascii="Times New Roman" w:hAnsi="Times New Roman" w:cs="Times New Roman"/>
          <w:color w:val="000000"/>
        </w:rPr>
        <w:t xml:space="preserve">” </w:t>
      </w:r>
    </w:p>
    <w:p w:rsidR="002C5ED9" w:rsidRPr="002C5ED9" w:rsidRDefault="002C5ED9" w:rsidP="0024152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page 3, line 13, left column: “Unfortunately, this not always occurs ndue to the competition of FWM with various comb-degradation….”</w:t>
      </w:r>
    </w:p>
    <w:p w:rsidR="002C5ED9" w:rsidRPr="002C5ED9" w:rsidRDefault="002C5ED9" w:rsidP="0024152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Page 3, line 10, right column: Are the reflectivities arbitrarily chosen to be only 5%?</w:t>
      </w:r>
    </w:p>
    <w:p w:rsidR="002C5ED9" w:rsidRPr="002C5ED9" w:rsidRDefault="002C5ED9" w:rsidP="0024152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Page 5, line 45, right column: “How fast should this gain recovery time be?” I would prefer avoiding interrogative sentences.</w:t>
      </w:r>
    </w:p>
    <w:p w:rsidR="002C5ED9" w:rsidRPr="002C5ED9" w:rsidRDefault="002C5ED9" w:rsidP="0024152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Figure 3. What are the reflectivity of the mirrors? (Mode 10 is the strongest, may be specify this is the caption).</w:t>
      </w:r>
    </w:p>
    <w:p w:rsidR="002C5ED9" w:rsidRPr="002C5ED9" w:rsidRDefault="002C5ED9" w:rsidP="0024152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2C5ED9">
        <w:rPr>
          <w:rFonts w:ascii="Times New Roman" w:hAnsi="Times New Roman" w:cs="Times New Roman"/>
          <w:color w:val="000000"/>
        </w:rPr>
        <w:t>Figure 3(f) the optical powers in modes &lt;3.8 THz are less than 10% of the total power. Can the authors comment in the possible reasons for this? Also, it might be better to replot the spectral plots in logarithmic scales. The various elements in plots 3(f) are barely discernible.</w:t>
      </w:r>
    </w:p>
    <w:p w:rsidR="00B02EA4" w:rsidRPr="00B02EA4" w:rsidRDefault="002C5ED9" w:rsidP="0024152B">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2C5ED9">
        <w:rPr>
          <w:rFonts w:ascii="Times New Roman" w:hAnsi="Times New Roman" w:cs="Times New Roman"/>
          <w:color w:val="000000"/>
        </w:rPr>
        <w:t>Figure 4(c), 5(c): Can the authors comment as to why the optical power in modes &lt;3.8 THz is greater than those &gt; 3.8 THz, unlike in Fig. 3(c)?</w:t>
      </w:r>
    </w:p>
    <w:p w:rsidR="002C5ED9" w:rsidRPr="002C5ED9" w:rsidRDefault="002C5ED9" w:rsidP="00B02EA4">
      <w:pPr>
        <w:pStyle w:val="ListParagraph"/>
        <w:autoSpaceDE w:val="0"/>
        <w:autoSpaceDN w:val="0"/>
        <w:adjustRightInd w:val="0"/>
        <w:spacing w:after="0" w:line="240" w:lineRule="auto"/>
        <w:jc w:val="both"/>
        <w:rPr>
          <w:rFonts w:ascii="Times New Roman" w:hAnsi="Times New Roman" w:cs="Times New Roman"/>
        </w:rPr>
      </w:pPr>
      <w:r w:rsidRPr="002C5ED9">
        <w:rPr>
          <w:rFonts w:ascii="Times New Roman" w:hAnsi="Times New Roman" w:cs="Times New Roman"/>
        </w:rPr>
        <w:br/>
      </w:r>
    </w:p>
    <w:p w:rsidR="002C5ED9" w:rsidRPr="002C5ED9"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br w:type="page"/>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b/>
        </w:rPr>
      </w:pPr>
      <w:r w:rsidRPr="002C5ED9">
        <w:rPr>
          <w:rFonts w:ascii="Times New Roman" w:hAnsi="Times New Roman" w:cs="Times New Roman"/>
          <w:b/>
        </w:rPr>
        <w:lastRenderedPageBreak/>
        <w:t>Reviewer: 2</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br/>
        <w:t xml:space="preserve">Recommendation: </w:t>
      </w:r>
      <w:r w:rsidRPr="002C5ED9">
        <w:rPr>
          <w:rFonts w:ascii="Times New Roman" w:hAnsi="Times New Roman" w:cs="Times New Roman"/>
          <w:b/>
        </w:rPr>
        <w:t>Minor Revision</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b/>
        </w:rPr>
      </w:pPr>
      <w:r w:rsidRPr="002C5ED9">
        <w:rPr>
          <w:rFonts w:ascii="Times New Roman" w:hAnsi="Times New Roman" w:cs="Times New Roman"/>
        </w:rPr>
        <w:br/>
        <w:t>Comments:</w:t>
      </w:r>
      <w:r w:rsidR="00B02EA4">
        <w:rPr>
          <w:rFonts w:ascii="Times New Roman" w:hAnsi="Times New Roman" w:cs="Times New Roman"/>
        </w:rPr>
        <w:t xml:space="preserve"> </w:t>
      </w:r>
      <w:r w:rsidRPr="002C5ED9">
        <w:rPr>
          <w:rFonts w:ascii="Times New Roman" w:hAnsi="Times New Roman" w:cs="Times New Roman"/>
          <w:b/>
        </w:rPr>
        <w:t>The manuscript should be published after the authors have considered the points addressed above.</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br/>
        <w:t>Additional Questions:</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b/>
        </w:rPr>
      </w:pPr>
      <w:r w:rsidRPr="002C5ED9">
        <w:rPr>
          <w:rFonts w:ascii="Times New Roman" w:hAnsi="Times New Roman" w:cs="Times New Roman"/>
        </w:rPr>
        <w:br/>
        <w:t xml:space="preserve">The Transactions on Terahertz Science and Technology accepts new and original articles describing significant work and/or ideas not found elsewhere in the literature. Is this work a new and original contribution in the areas of Terahertz science, technology or applications?: </w:t>
      </w:r>
      <w:r w:rsidRPr="002C5ED9">
        <w:rPr>
          <w:rFonts w:ascii="Times New Roman" w:hAnsi="Times New Roman" w:cs="Times New Roman"/>
          <w:b/>
        </w:rPr>
        <w:t>It is a relevant contribution in the area of THz Science, which extends on the work published in Optics Express.</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b/>
        </w:rPr>
      </w:pPr>
      <w:r w:rsidRPr="002C5ED9">
        <w:rPr>
          <w:rFonts w:ascii="Times New Roman" w:hAnsi="Times New Roman" w:cs="Times New Roman"/>
          <w:b/>
        </w:rPr>
        <w:br/>
      </w:r>
      <w:r w:rsidRPr="002C5ED9">
        <w:rPr>
          <w:rFonts w:ascii="Times New Roman" w:hAnsi="Times New Roman" w:cs="Times New Roman"/>
        </w:rPr>
        <w:br/>
        <w:t xml:space="preserve">How significant is this work? </w:t>
      </w:r>
      <w:r w:rsidRPr="002C5ED9">
        <w:rPr>
          <w:rFonts w:ascii="Times New Roman" w:hAnsi="Times New Roman" w:cs="Times New Roman"/>
          <w:b/>
        </w:rPr>
        <w:t>: It is of relevance for scientists interested in nonlinear Laser dynamics in QCLs</w:t>
      </w:r>
    </w:p>
    <w:p w:rsidR="002C5ED9" w:rsidRPr="002C5ED9"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b/>
        </w:rPr>
        <w:br/>
      </w:r>
      <w:r w:rsidRPr="002C5ED9">
        <w:rPr>
          <w:rFonts w:ascii="Times New Roman" w:hAnsi="Times New Roman" w:cs="Times New Roman"/>
        </w:rPr>
        <w:t xml:space="preserve">Additional comments and suggestions for the author: </w:t>
      </w:r>
    </w:p>
    <w:p w:rsidR="002C5ED9" w:rsidRPr="002C5ED9"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t>The authors mention that they probe the system with a pulse, which is running through the structure. Why does the intensity not drop in time for non-ideal reflectivity in Fig 5?</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br/>
        <w:t>Minor details:</w:t>
      </w:r>
    </w:p>
    <w:p w:rsidR="00B02EA4"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br/>
        <w:t>- epsilon and q_0 in Eq(1) are undefined</w:t>
      </w:r>
    </w:p>
    <w:p w:rsidR="000106D1" w:rsidRDefault="002C5ED9" w:rsidP="0024152B">
      <w:pPr>
        <w:pStyle w:val="ListParagraph"/>
        <w:autoSpaceDE w:val="0"/>
        <w:autoSpaceDN w:val="0"/>
        <w:adjustRightInd w:val="0"/>
        <w:spacing w:after="0" w:line="240" w:lineRule="auto"/>
        <w:ind w:left="0"/>
        <w:jc w:val="both"/>
        <w:rPr>
          <w:rFonts w:ascii="Times New Roman" w:hAnsi="Times New Roman" w:cs="Times New Roman"/>
        </w:rPr>
      </w:pPr>
      <w:r w:rsidRPr="002C5ED9">
        <w:rPr>
          <w:rFonts w:ascii="Times New Roman" w:hAnsi="Times New Roman" w:cs="Times New Roman"/>
        </w:rPr>
        <w:t>- in Section V the authors refer to chaotic fluctuations.</w:t>
      </w:r>
      <w:r w:rsidR="00B02EA4">
        <w:rPr>
          <w:rFonts w:ascii="Times New Roman" w:hAnsi="Times New Roman" w:cs="Times New Roman"/>
        </w:rPr>
        <w:t xml:space="preserve"> </w:t>
      </w:r>
      <w:r w:rsidRPr="002C5ED9">
        <w:rPr>
          <w:rFonts w:ascii="Times New Roman" w:hAnsi="Times New Roman" w:cs="Times New Roman"/>
        </w:rPr>
        <w:t>Do they mean irregular or chaoticity in the sense of dynamical systems with positive Lyapunov exponents?</w:t>
      </w:r>
    </w:p>
    <w:p w:rsidR="00547B74" w:rsidRDefault="00547B74" w:rsidP="0024152B">
      <w:pPr>
        <w:pStyle w:val="ListParagraph"/>
        <w:autoSpaceDE w:val="0"/>
        <w:autoSpaceDN w:val="0"/>
        <w:adjustRightInd w:val="0"/>
        <w:spacing w:after="0" w:line="240" w:lineRule="auto"/>
        <w:ind w:left="0"/>
        <w:jc w:val="both"/>
        <w:rPr>
          <w:rFonts w:ascii="Times New Roman" w:hAnsi="Times New Roman" w:cs="Times New Roman"/>
        </w:rPr>
      </w:pPr>
      <w:r>
        <w:rPr>
          <w:rFonts w:ascii="Times New Roman" w:hAnsi="Times New Roman" w:cs="Times New Roman"/>
        </w:rPr>
        <w:br w:type="page"/>
      </w:r>
    </w:p>
    <w:p w:rsidR="00547B74" w:rsidRDefault="00547B74" w:rsidP="0024152B">
      <w:pPr>
        <w:pStyle w:val="ListParagraph"/>
        <w:autoSpaceDE w:val="0"/>
        <w:autoSpaceDN w:val="0"/>
        <w:adjustRightInd w:val="0"/>
        <w:spacing w:after="0" w:line="240" w:lineRule="auto"/>
        <w:ind w:left="0"/>
        <w:jc w:val="both"/>
        <w:rPr>
          <w:rFonts w:ascii="Times New Roman" w:hAnsi="Times New Roman" w:cs="Times New Roman"/>
        </w:rPr>
      </w:pPr>
    </w:p>
    <w:p w:rsidR="009C33A6" w:rsidRDefault="009C33A6" w:rsidP="0024152B">
      <w:pPr>
        <w:pStyle w:val="ListParagraph"/>
        <w:autoSpaceDE w:val="0"/>
        <w:autoSpaceDN w:val="0"/>
        <w:adjustRightInd w:val="0"/>
        <w:spacing w:after="0" w:line="240" w:lineRule="auto"/>
        <w:ind w:left="0"/>
        <w:jc w:val="both"/>
        <w:rPr>
          <w:rFonts w:ascii="Times New Roman" w:hAnsi="Times New Roman" w:cs="Times New Roman"/>
        </w:rPr>
      </w:pPr>
    </w:p>
    <w:p w:rsidR="009C33A6" w:rsidRDefault="009C33A6" w:rsidP="0024152B">
      <w:pPr>
        <w:pStyle w:val="ListParagraph"/>
        <w:autoSpaceDE w:val="0"/>
        <w:autoSpaceDN w:val="0"/>
        <w:adjustRightInd w:val="0"/>
        <w:spacing w:after="0" w:line="240" w:lineRule="auto"/>
        <w:ind w:left="0"/>
        <w:jc w:val="both"/>
        <w:rPr>
          <w:rFonts w:ascii="Times New Roman" w:hAnsi="Times New Roman" w:cs="Times New Roman"/>
        </w:rPr>
      </w:pPr>
      <w:r>
        <w:rPr>
          <w:rFonts w:ascii="Times New Roman" w:hAnsi="Times New Roman" w:cs="Times New Roman"/>
        </w:rPr>
        <w:t xml:space="preserve">Revision work done </w:t>
      </w:r>
      <w:r w:rsidR="0024152B">
        <w:rPr>
          <w:rFonts w:ascii="Times New Roman" w:hAnsi="Times New Roman" w:cs="Times New Roman"/>
        </w:rPr>
        <w:t xml:space="preserve">so far </w:t>
      </w:r>
      <w:r>
        <w:rPr>
          <w:rFonts w:ascii="Times New Roman" w:hAnsi="Times New Roman" w:cs="Times New Roman"/>
        </w:rPr>
        <w:t>CHECKLIST:</w:t>
      </w:r>
    </w:p>
    <w:p w:rsidR="00894E14" w:rsidRDefault="00894E14" w:rsidP="0024152B">
      <w:pPr>
        <w:pStyle w:val="ListParagraph"/>
        <w:autoSpaceDE w:val="0"/>
        <w:autoSpaceDN w:val="0"/>
        <w:adjustRightInd w:val="0"/>
        <w:spacing w:after="0" w:line="240" w:lineRule="auto"/>
        <w:ind w:left="0"/>
        <w:jc w:val="both"/>
        <w:rPr>
          <w:rFonts w:ascii="Times New Roman" w:hAnsi="Times New Roman" w:cs="Times New Roman"/>
        </w:rPr>
      </w:pPr>
    </w:p>
    <w:p w:rsidR="009C33A6" w:rsidRDefault="00B6738F" w:rsidP="0024152B">
      <w:pPr>
        <w:pStyle w:val="ListParagraph"/>
        <w:autoSpaceDE w:val="0"/>
        <w:autoSpaceDN w:val="0"/>
        <w:adjustRightInd w:val="0"/>
        <w:spacing w:after="0" w:line="240" w:lineRule="auto"/>
        <w:ind w:left="0"/>
        <w:jc w:val="both"/>
        <w:rPr>
          <w:rFonts w:ascii="Times New Roman" w:hAnsi="Times New Roman" w:cs="Times New Roman"/>
        </w:rPr>
      </w:pPr>
      <w:r w:rsidRPr="00B6738F">
        <w:rPr>
          <w:rFonts w:ascii="Times New Roman" w:hAnsi="Times New Roman" w:cs="Times New Roman"/>
          <w:b/>
        </w:rPr>
        <w:t>Introduction</w:t>
      </w:r>
      <w:r>
        <w:rPr>
          <w:rFonts w:ascii="Times New Roman" w:hAnsi="Times New Roman" w:cs="Times New Roman"/>
        </w:rPr>
        <w:t>:</w:t>
      </w:r>
    </w:p>
    <w:p w:rsidR="00267DE1" w:rsidRDefault="00267DE1" w:rsidP="0024152B">
      <w:pPr>
        <w:pStyle w:val="ListParagraph"/>
        <w:autoSpaceDE w:val="0"/>
        <w:autoSpaceDN w:val="0"/>
        <w:adjustRightInd w:val="0"/>
        <w:spacing w:after="0" w:line="240" w:lineRule="auto"/>
        <w:ind w:left="0"/>
        <w:jc w:val="both"/>
        <w:rPr>
          <w:rFonts w:ascii="Times New Roman" w:hAnsi="Times New Roman" w:cs="Times New Roman"/>
        </w:rPr>
      </w:pPr>
    </w:p>
    <w:p w:rsidR="009C33A6" w:rsidRDefault="009C33A6" w:rsidP="0024152B">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Remove paragraph on </w:t>
      </w:r>
      <w:r w:rsidR="001A6B4A">
        <w:rPr>
          <w:rFonts w:ascii="Times New Roman" w:hAnsi="Times New Roman" w:cs="Times New Roman"/>
        </w:rPr>
        <w:t>temperature performance.</w:t>
      </w:r>
      <w:r w:rsidR="00B6738F">
        <w:rPr>
          <w:rFonts w:ascii="Times New Roman" w:hAnsi="Times New Roman" w:cs="Times New Roman"/>
        </w:rPr>
        <w:t xml:space="preserve"> &lt;- not referenced and mentioned any further in the text. </w:t>
      </w:r>
    </w:p>
    <w:p w:rsidR="00267DE1" w:rsidRDefault="00267DE1" w:rsidP="00267DE1">
      <w:pPr>
        <w:pStyle w:val="ListParagraph"/>
        <w:autoSpaceDE w:val="0"/>
        <w:autoSpaceDN w:val="0"/>
        <w:adjustRightInd w:val="0"/>
        <w:spacing w:after="0" w:line="240" w:lineRule="auto"/>
        <w:jc w:val="both"/>
        <w:rPr>
          <w:rFonts w:ascii="Times New Roman" w:hAnsi="Times New Roman" w:cs="Times New Roman"/>
        </w:rPr>
      </w:pPr>
    </w:p>
    <w:p w:rsidR="00BD7A90" w:rsidRDefault="001A6B4A" w:rsidP="00BD7A90">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Substitution of the word “chaotic” </w:t>
      </w:r>
      <w:r w:rsidR="00B6738F">
        <w:rPr>
          <w:rFonts w:ascii="Times New Roman" w:hAnsi="Times New Roman" w:cs="Times New Roman"/>
        </w:rPr>
        <w:t xml:space="preserve">with “non-deterministic” throughout the text in order </w:t>
      </w:r>
      <w:r>
        <w:rPr>
          <w:rFonts w:ascii="Times New Roman" w:hAnsi="Times New Roman" w:cs="Times New Roman"/>
        </w:rPr>
        <w:t>to avoid</w:t>
      </w:r>
      <w:r w:rsidR="00B6738F">
        <w:rPr>
          <w:rFonts w:ascii="Times New Roman" w:hAnsi="Times New Roman" w:cs="Times New Roman"/>
        </w:rPr>
        <w:t xml:space="preserve"> confusion and chaos theory (as recommended by Reviewer 2).</w:t>
      </w:r>
    </w:p>
    <w:p w:rsidR="00267DE1" w:rsidRDefault="00267DE1" w:rsidP="00267DE1">
      <w:pPr>
        <w:pStyle w:val="ListParagraph"/>
        <w:autoSpaceDE w:val="0"/>
        <w:autoSpaceDN w:val="0"/>
        <w:adjustRightInd w:val="0"/>
        <w:spacing w:after="0" w:line="240" w:lineRule="auto"/>
        <w:jc w:val="both"/>
        <w:rPr>
          <w:rFonts w:ascii="Times New Roman" w:hAnsi="Times New Roman" w:cs="Times New Roman"/>
        </w:rPr>
      </w:pPr>
    </w:p>
    <w:p w:rsidR="00BD7A90" w:rsidRDefault="00BD7A90" w:rsidP="008F044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267DE1">
        <w:rPr>
          <w:rFonts w:ascii="Times New Roman" w:hAnsi="Times New Roman" w:cs="Times New Roman"/>
        </w:rPr>
        <w:t>Added a sentence relating ou</w:t>
      </w:r>
      <w:r w:rsidR="00267DE1" w:rsidRPr="00267DE1">
        <w:rPr>
          <w:rFonts w:ascii="Times New Roman" w:hAnsi="Times New Roman" w:cs="Times New Roman"/>
        </w:rPr>
        <w:t>r results to the publication [</w:t>
      </w:r>
      <w:r w:rsidRPr="00267DE1">
        <w:rPr>
          <w:rFonts w:ascii="NimbusRomNo9L-Regu" w:hAnsi="NimbusRomNo9L-Regu" w:cs="NimbusRomNo9L-Regu"/>
          <w:sz w:val="16"/>
          <w:szCs w:val="16"/>
        </w:rPr>
        <w:t xml:space="preserve">T. S. </w:t>
      </w:r>
      <w:r w:rsidRPr="00267DE1">
        <w:rPr>
          <w:rFonts w:ascii="NimbusRomNo9L-Regu" w:hAnsi="NimbusRomNo9L-Regu" w:cs="NimbusRomNo9L-Regu"/>
          <w:sz w:val="16"/>
          <w:szCs w:val="16"/>
        </w:rPr>
        <w:t>Mansuripur et. al.</w:t>
      </w:r>
      <w:r w:rsidRPr="00267DE1">
        <w:rPr>
          <w:rFonts w:ascii="NimbusRomNo9L-Regu" w:hAnsi="NimbusRomNo9L-Regu" w:cs="NimbusRomNo9L-Regu"/>
          <w:sz w:val="16"/>
          <w:szCs w:val="16"/>
        </w:rPr>
        <w:t>, “</w:t>
      </w:r>
      <w:r w:rsidRPr="00267DE1">
        <w:rPr>
          <w:rFonts w:ascii="NimbusRomNo9L-Regu" w:hAnsi="NimbusRomNo9L-Regu" w:cs="NimbusRomNo9L-Regu"/>
          <w:i/>
          <w:sz w:val="16"/>
          <w:szCs w:val="16"/>
        </w:rPr>
        <w:t>Singlemode</w:t>
      </w:r>
      <w:r w:rsidRPr="00267DE1">
        <w:rPr>
          <w:rFonts w:ascii="NimbusRomNo9L-Regu" w:hAnsi="NimbusRomNo9L-Regu" w:cs="NimbusRomNo9L-Regu"/>
          <w:i/>
          <w:sz w:val="16"/>
          <w:szCs w:val="16"/>
        </w:rPr>
        <w:t xml:space="preserve"> </w:t>
      </w:r>
      <w:r w:rsidRPr="00267DE1">
        <w:rPr>
          <w:rFonts w:ascii="NimbusRomNo9L-Regu" w:hAnsi="NimbusRomNo9L-Regu" w:cs="NimbusRomNo9L-Regu"/>
          <w:i/>
          <w:sz w:val="16"/>
          <w:szCs w:val="16"/>
        </w:rPr>
        <w:t>instability in standing-wave lasers: The quantum</w:t>
      </w:r>
      <w:r w:rsidRPr="00267DE1">
        <w:rPr>
          <w:rFonts w:ascii="NimbusRomNo9L-Regu" w:hAnsi="NimbusRomNo9L-Regu" w:cs="NimbusRomNo9L-Regu"/>
          <w:i/>
          <w:sz w:val="16"/>
          <w:szCs w:val="16"/>
        </w:rPr>
        <w:t xml:space="preserve"> cascade laser as </w:t>
      </w:r>
      <w:r w:rsidRPr="00267DE1">
        <w:rPr>
          <w:rFonts w:ascii="NimbusRomNo9L-Regu" w:hAnsi="NimbusRomNo9L-Regu" w:cs="NimbusRomNo9L-Regu"/>
          <w:i/>
          <w:sz w:val="16"/>
          <w:szCs w:val="16"/>
        </w:rPr>
        <w:t>a self-pumped parametric oscillator</w:t>
      </w:r>
      <w:r w:rsidRPr="00267DE1">
        <w:rPr>
          <w:rFonts w:ascii="NimbusRomNo9L-Regu" w:hAnsi="NimbusRomNo9L-Regu" w:cs="NimbusRomNo9L-Regu"/>
          <w:sz w:val="16"/>
          <w:szCs w:val="16"/>
        </w:rPr>
        <w:t xml:space="preserve">,” </w:t>
      </w:r>
      <w:r w:rsidRPr="00267DE1">
        <w:rPr>
          <w:rFonts w:ascii="NimbusRomNo9L-ReguItal" w:hAnsi="NimbusRomNo9L-ReguItal" w:cs="NimbusRomNo9L-ReguItal"/>
          <w:sz w:val="16"/>
          <w:szCs w:val="16"/>
        </w:rPr>
        <w:t>Phys. Rev. A</w:t>
      </w:r>
      <w:r w:rsidRPr="00267DE1">
        <w:rPr>
          <w:rFonts w:ascii="NimbusRomNo9L-Regu" w:hAnsi="NimbusRomNo9L-Regu" w:cs="NimbusRomNo9L-Regu"/>
          <w:sz w:val="16"/>
          <w:szCs w:val="16"/>
        </w:rPr>
        <w:t>, vol. 94, p. 063807,</w:t>
      </w:r>
      <w:r w:rsidRPr="00267DE1">
        <w:rPr>
          <w:rFonts w:ascii="NimbusRomNo9L-Regu" w:hAnsi="NimbusRomNo9L-Regu" w:cs="NimbusRomNo9L-Regu"/>
          <w:sz w:val="16"/>
          <w:szCs w:val="16"/>
        </w:rPr>
        <w:t xml:space="preserve"> </w:t>
      </w:r>
      <w:r w:rsidRPr="00267DE1">
        <w:rPr>
          <w:rFonts w:ascii="NimbusRomNo9L-Regu" w:hAnsi="NimbusRomNo9L-Regu" w:cs="NimbusRomNo9L-Regu"/>
          <w:sz w:val="16"/>
          <w:szCs w:val="16"/>
        </w:rPr>
        <w:t>2016</w:t>
      </w:r>
      <w:r w:rsidR="00267DE1" w:rsidRPr="00267DE1">
        <w:rPr>
          <w:rFonts w:ascii="NimbusRomNo9L-Regu" w:hAnsi="NimbusRomNo9L-Regu" w:cs="NimbusRomNo9L-Regu"/>
          <w:i/>
          <w:sz w:val="16"/>
          <w:szCs w:val="16"/>
        </w:rPr>
        <w:t xml:space="preserve">], </w:t>
      </w:r>
      <w:r w:rsidRPr="00267DE1">
        <w:rPr>
          <w:rFonts w:ascii="Times New Roman" w:hAnsi="Times New Roman" w:cs="Times New Roman"/>
        </w:rPr>
        <w:t xml:space="preserve">which is highly relevant to our work but was only discovered by the authors AFTER the submission was made. </w:t>
      </w:r>
      <w:r w:rsidR="00DD3BCD" w:rsidRPr="00267DE1">
        <w:rPr>
          <w:rFonts w:ascii="Times New Roman" w:hAnsi="Times New Roman" w:cs="Times New Roman"/>
        </w:rPr>
        <w:t xml:space="preserve">Consecutively we also added a new citation to this publication. </w:t>
      </w:r>
    </w:p>
    <w:p w:rsidR="00267DE1" w:rsidRDefault="00267DE1" w:rsidP="00C13314">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267DE1">
        <w:rPr>
          <w:rFonts w:ascii="Times New Roman" w:hAnsi="Times New Roman" w:cs="Times New Roman"/>
        </w:rPr>
        <w:t>Before:</w:t>
      </w:r>
      <w:r>
        <w:rPr>
          <w:rFonts w:ascii="Times New Roman" w:hAnsi="Times New Roman" w:cs="Times New Roman"/>
        </w:rPr>
        <w:t xml:space="preserve"> </w:t>
      </w:r>
    </w:p>
    <w:p w:rsidR="00267DE1" w:rsidRPr="00267DE1" w:rsidRDefault="00267DE1" w:rsidP="00267DE1">
      <w:pPr>
        <w:pStyle w:val="ListParagraph"/>
        <w:numPr>
          <w:ilvl w:val="2"/>
          <w:numId w:val="3"/>
        </w:numPr>
        <w:autoSpaceDE w:val="0"/>
        <w:autoSpaceDN w:val="0"/>
        <w:adjustRightInd w:val="0"/>
        <w:spacing w:after="0" w:line="240" w:lineRule="auto"/>
        <w:jc w:val="both"/>
        <w:rPr>
          <w:rFonts w:ascii="Times New Roman" w:hAnsi="Times New Roman" w:cs="Times New Roman"/>
        </w:rPr>
      </w:pPr>
      <w:r w:rsidRPr="00267DE1">
        <w:rPr>
          <w:rFonts w:ascii="NimbusRomNo9L-Regu" w:hAnsi="NimbusRomNo9L-Regu" w:cs="NimbusRomNo9L-Regu"/>
          <w:sz w:val="20"/>
          <w:szCs w:val="20"/>
        </w:rPr>
        <w:t>We further</w:t>
      </w:r>
      <w:r w:rsidRPr="00267DE1">
        <w:rPr>
          <w:rFonts w:ascii="NimbusRomNo9L-Regu" w:hAnsi="NimbusRomNo9L-Regu" w:cs="NimbusRomNo9L-Regu"/>
          <w:sz w:val="20"/>
          <w:szCs w:val="20"/>
        </w:rPr>
        <w:t xml:space="preserve"> </w:t>
      </w:r>
      <w:r w:rsidRPr="00267DE1">
        <w:rPr>
          <w:rFonts w:ascii="NimbusRomNo9L-Regu" w:hAnsi="NimbusRomNo9L-Regu" w:cs="NimbusRomNo9L-Regu"/>
          <w:sz w:val="20"/>
          <w:szCs w:val="20"/>
        </w:rPr>
        <w:t>show that upon suppression of SHB, one can recover the comb</w:t>
      </w:r>
      <w:r w:rsidRPr="00267DE1">
        <w:rPr>
          <w:rFonts w:ascii="NimbusRomNo9L-Regu" w:hAnsi="NimbusRomNo9L-Regu" w:cs="NimbusRomNo9L-Regu"/>
          <w:sz w:val="20"/>
          <w:szCs w:val="20"/>
        </w:rPr>
        <w:t xml:space="preserve"> </w:t>
      </w:r>
      <w:r w:rsidRPr="00267DE1">
        <w:rPr>
          <w:rFonts w:ascii="NimbusRomNo9L-Regu" w:hAnsi="NimbusRomNo9L-Regu" w:cs="NimbusRomNo9L-Regu"/>
          <w:sz w:val="20"/>
          <w:szCs w:val="20"/>
        </w:rPr>
        <w:t>character of the laser, albeit over a reduced spectral bandwidth.</w:t>
      </w:r>
    </w:p>
    <w:p w:rsidR="00267DE1" w:rsidRPr="00267DE1" w:rsidRDefault="00267DE1" w:rsidP="00054FFC">
      <w:pPr>
        <w:pStyle w:val="ListParagraph"/>
        <w:numPr>
          <w:ilvl w:val="1"/>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267DE1">
        <w:rPr>
          <w:rFonts w:ascii="NimbusRomNo9L-Regu" w:hAnsi="NimbusRomNo9L-Regu" w:cs="NimbusRomNo9L-Regu"/>
          <w:sz w:val="20"/>
          <w:szCs w:val="20"/>
        </w:rPr>
        <w:t>After:</w:t>
      </w:r>
      <w:r>
        <w:rPr>
          <w:rFonts w:ascii="NimbusRomNo9L-Regu" w:hAnsi="NimbusRomNo9L-Regu" w:cs="NimbusRomNo9L-Regu"/>
          <w:sz w:val="20"/>
          <w:szCs w:val="20"/>
        </w:rPr>
        <w:t xml:space="preserve"> </w:t>
      </w:r>
    </w:p>
    <w:p w:rsidR="00267DE1" w:rsidRPr="00267DE1" w:rsidRDefault="00267DE1" w:rsidP="00EC6C4C">
      <w:pPr>
        <w:pStyle w:val="ListParagraph"/>
        <w:numPr>
          <w:ilvl w:val="2"/>
          <w:numId w:val="3"/>
        </w:numPr>
        <w:autoSpaceDE w:val="0"/>
        <w:autoSpaceDN w:val="0"/>
        <w:adjustRightInd w:val="0"/>
        <w:spacing w:after="0" w:line="240" w:lineRule="auto"/>
        <w:jc w:val="both"/>
        <w:rPr>
          <w:rFonts w:ascii="Times New Roman" w:hAnsi="Times New Roman" w:cs="Times New Roman"/>
        </w:rPr>
      </w:pPr>
      <w:r w:rsidRPr="00267DE1">
        <w:rPr>
          <w:rFonts w:ascii="NimbusRomNo9L-Regu" w:hAnsi="NimbusRomNo9L-Regu" w:cs="NimbusRomNo9L-Regu"/>
          <w:sz w:val="20"/>
          <w:szCs w:val="20"/>
        </w:rPr>
        <w:t>We further show that upon suppression of SHB, one can recover the comb character of the laser, albeit over a reduced spectral bandwidth</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This result also corresponds to recent experimental findings</w:t>
      </w:r>
      <w:r>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affirming that single-mode instabilities, introduced by spatial</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hole burning, yield an incoherent "dense" emission spectrum,</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when the QCLs is driven a little above threshold [</w:t>
      </w:r>
      <w:r w:rsidRPr="00267DE1">
        <w:rPr>
          <w:rFonts w:ascii="NimbusRomNo9L-Regu" w:hAnsi="NimbusRomNo9L-Regu" w:cs="NimbusRomNo9L-Regu"/>
          <w:color w:val="0000FF"/>
          <w:sz w:val="20"/>
          <w:szCs w:val="20"/>
        </w:rPr>
        <w:t>12</w:t>
      </w:r>
      <w:r w:rsidRPr="00267DE1">
        <w:rPr>
          <w:rFonts w:ascii="NimbusRomNo9L-Regu" w:hAnsi="NimbusRomNo9L-Regu" w:cs="NimbusRomNo9L-Regu"/>
          <w:color w:val="000000"/>
          <w:sz w:val="20"/>
          <w:szCs w:val="20"/>
        </w:rPr>
        <w:t>]</w:t>
      </w:r>
      <w:r>
        <w:rPr>
          <w:rFonts w:ascii="NimbusRomNo9L-Regu" w:hAnsi="NimbusRomNo9L-Regu" w:cs="NimbusRomNo9L-Regu"/>
          <w:color w:val="000000"/>
          <w:sz w:val="20"/>
          <w:szCs w:val="20"/>
        </w:rPr>
        <w:t>.</w:t>
      </w:r>
    </w:p>
    <w:p w:rsidR="00267DE1" w:rsidRDefault="00267DE1" w:rsidP="00BD7A90">
      <w:pPr>
        <w:autoSpaceDE w:val="0"/>
        <w:autoSpaceDN w:val="0"/>
        <w:adjustRightInd w:val="0"/>
        <w:spacing w:after="0" w:line="240" w:lineRule="auto"/>
        <w:ind w:left="720"/>
        <w:jc w:val="both"/>
        <w:rPr>
          <w:rFonts w:ascii="Times New Roman" w:hAnsi="Times New Roman" w:cs="Times New Roman"/>
        </w:rPr>
      </w:pPr>
    </w:p>
    <w:p w:rsidR="00894E14" w:rsidRDefault="00894E14" w:rsidP="00894E14">
      <w:pPr>
        <w:pStyle w:val="ListParagraph"/>
        <w:autoSpaceDE w:val="0"/>
        <w:autoSpaceDN w:val="0"/>
        <w:adjustRightInd w:val="0"/>
        <w:spacing w:after="0" w:line="240" w:lineRule="auto"/>
        <w:ind w:left="0"/>
        <w:jc w:val="both"/>
        <w:rPr>
          <w:rFonts w:ascii="Times New Roman" w:hAnsi="Times New Roman" w:cs="Times New Roman"/>
        </w:rPr>
      </w:pPr>
      <w:r>
        <w:rPr>
          <w:rFonts w:ascii="Times New Roman" w:hAnsi="Times New Roman" w:cs="Times New Roman"/>
          <w:b/>
        </w:rPr>
        <w:t>Model</w:t>
      </w:r>
      <w:r>
        <w:rPr>
          <w:rFonts w:ascii="Times New Roman" w:hAnsi="Times New Roman" w:cs="Times New Roman"/>
        </w:rPr>
        <w:t>:</w:t>
      </w:r>
    </w:p>
    <w:p w:rsidR="00894E14" w:rsidRDefault="00894E14" w:rsidP="00894E14">
      <w:pPr>
        <w:pStyle w:val="ListParagraph"/>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Define</w:t>
      </w:r>
      <w:r w:rsidR="00267DE1">
        <w:rPr>
          <w:rFonts w:ascii="Times New Roman" w:hAnsi="Times New Roman" w:cs="Times New Roman"/>
        </w:rPr>
        <w:t>d</w:t>
      </w:r>
      <w:r>
        <w:rPr>
          <w:rFonts w:ascii="Times New Roman" w:hAnsi="Times New Roman" w:cs="Times New Roman"/>
        </w:rPr>
        <w:t xml:space="preserve">, </w:t>
      </w:r>
      <m:oMath>
        <m:r>
          <w:rPr>
            <w:rFonts w:ascii="Cambria Math" w:hAnsi="Cambria Math" w:cs="Times New Roman"/>
          </w:rPr>
          <m:t>ϵ</m:t>
        </m:r>
        <m:r>
          <w:rPr>
            <w:rFonts w:ascii="Cambria Math" w:hAnsi="Cambria Math" w:cs="Times New Roman"/>
          </w:rPr>
          <m:t xml:space="preserve"> </m:t>
        </m:r>
      </m:oMath>
      <w:r>
        <w:rPr>
          <w:rFonts w:ascii="Times New Roman" w:hAnsi="Times New Roman" w:cs="Times New Roman"/>
        </w:rPr>
        <w:t xml:space="preserve">and </w:t>
      </w:r>
      <w:r w:rsidRPr="00A76D40">
        <w:rPr>
          <w:rFonts w:ascii="Times New Roman" w:hAnsi="Times New Roman" w:cs="Times New Roman"/>
          <w:i/>
        </w:rPr>
        <w:t>q</w:t>
      </w:r>
      <w:r w:rsidRPr="002002A3">
        <w:rPr>
          <w:rFonts w:ascii="Times New Roman" w:hAnsi="Times New Roman" w:cs="Times New Roman"/>
          <w:vertAlign w:val="subscript"/>
        </w:rPr>
        <w:t>0</w:t>
      </w:r>
      <w:r>
        <w:rPr>
          <w:rFonts w:ascii="Times New Roman" w:hAnsi="Times New Roman" w:cs="Times New Roman"/>
        </w:rPr>
        <w:t xml:space="preserve"> as suggested by Reviewer 2. Paragraph 5 of this section was modified accordingly:</w:t>
      </w:r>
    </w:p>
    <w:p w:rsidR="00267DE1" w:rsidRDefault="00267DE1" w:rsidP="00267DE1">
      <w:pPr>
        <w:pStyle w:val="ListParagraph"/>
        <w:numPr>
          <w:ilvl w:val="1"/>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Before:</w:t>
      </w:r>
    </w:p>
    <w:p w:rsidR="00267DE1" w:rsidRPr="00267DE1" w:rsidRDefault="00267DE1" w:rsidP="005E26AA">
      <w:pPr>
        <w:pStyle w:val="ListParagraph"/>
        <w:numPr>
          <w:ilvl w:val="2"/>
          <w:numId w:val="6"/>
        </w:numPr>
        <w:autoSpaceDE w:val="0"/>
        <w:autoSpaceDN w:val="0"/>
        <w:adjustRightInd w:val="0"/>
        <w:spacing w:after="0" w:line="240" w:lineRule="auto"/>
        <w:ind w:left="1800"/>
        <w:jc w:val="both"/>
        <w:rPr>
          <w:rFonts w:ascii="Times New Roman" w:hAnsi="Times New Roman" w:cs="Times New Roman"/>
        </w:rPr>
      </w:pPr>
      <w:r w:rsidRPr="00267DE1">
        <w:rPr>
          <w:rFonts w:ascii="NimbusRomNo9L-Regu" w:hAnsi="NimbusRomNo9L-Regu" w:cs="NimbusRomNo9L-Regu"/>
          <w:sz w:val="20"/>
          <w:szCs w:val="20"/>
        </w:rPr>
        <w:t>Further,</w:t>
      </w:r>
      <w:r w:rsidRPr="00267DE1">
        <w:rPr>
          <w:rFonts w:ascii="NimbusRomNo9L-Regu" w:hAnsi="NimbusRomNo9L-Regu" w:cs="NimbusRomNo9L-Regu"/>
          <w:sz w:val="20"/>
          <w:szCs w:val="20"/>
        </w:rPr>
        <w:t xml:space="preserve"> </w:t>
      </w:r>
      <w:r w:rsidRPr="00267DE1">
        <w:rPr>
          <w:rFonts w:ascii="NimbusRomNo9L-Regu" w:hAnsi="NimbusRomNo9L-Regu" w:cs="NimbusRomNo9L-Regu"/>
          <w:sz w:val="20"/>
          <w:szCs w:val="20"/>
        </w:rPr>
        <w:t xml:space="preserve">we have denoted with </w:t>
      </w:r>
      <w:r w:rsidRPr="00267DE1">
        <w:rPr>
          <w:rFonts w:ascii="CMMI10" w:hAnsi="CMMI10" w:cs="CMMI10"/>
          <w:i/>
          <w:sz w:val="20"/>
          <w:szCs w:val="20"/>
        </w:rPr>
        <w:t>n</w:t>
      </w:r>
      <w:r w:rsidRPr="00267DE1">
        <w:rPr>
          <w:rFonts w:ascii="CMMI10" w:hAnsi="CMMI10" w:cs="CMMI10"/>
          <w:sz w:val="20"/>
          <w:szCs w:val="20"/>
        </w:rPr>
        <w:t xml:space="preserve"> </w:t>
      </w:r>
      <w:r w:rsidRPr="00267DE1">
        <w:rPr>
          <w:rFonts w:ascii="NimbusRomNo9L-Regu" w:hAnsi="NimbusRomNo9L-Regu" w:cs="NimbusRomNo9L-Regu"/>
          <w:sz w:val="20"/>
          <w:szCs w:val="20"/>
        </w:rPr>
        <w:t>the background refractive index, with</w:t>
      </w:r>
      <w:r>
        <w:rPr>
          <w:rFonts w:ascii="NimbusRomNo9L-Regu" w:hAnsi="NimbusRomNo9L-Regu" w:cs="NimbusRomNo9L-Regu"/>
          <w:sz w:val="20"/>
          <w:szCs w:val="20"/>
        </w:rPr>
        <w:t xml:space="preserve"> </w:t>
      </w:r>
      <w:r w:rsidRPr="00267DE1">
        <w:rPr>
          <w:rFonts w:ascii="CMMI10" w:hAnsi="CMMI10" w:cs="CMMI10"/>
          <w:i/>
          <w:sz w:val="20"/>
          <w:szCs w:val="20"/>
        </w:rPr>
        <w:t>c</w:t>
      </w:r>
      <w:r w:rsidRPr="00267DE1">
        <w:rPr>
          <w:rFonts w:ascii="CMMI10" w:hAnsi="CMMI10" w:cs="CMMI10"/>
          <w:sz w:val="20"/>
          <w:szCs w:val="20"/>
        </w:rPr>
        <w:t xml:space="preserve"> </w:t>
      </w:r>
      <w:r w:rsidRPr="00267DE1">
        <w:rPr>
          <w:rFonts w:ascii="NimbusRomNo9L-Regu" w:hAnsi="NimbusRomNo9L-Regu" w:cs="NimbusRomNo9L-Regu"/>
          <w:sz w:val="20"/>
          <w:szCs w:val="20"/>
        </w:rPr>
        <w:t xml:space="preserve">the velocity of light in vacuum and with </w:t>
      </w:r>
      <w:r w:rsidRPr="0097457C">
        <w:rPr>
          <w:rFonts w:ascii="Times New Roman" w:hAnsi="Times New Roman" w:cs="Times New Roman"/>
          <w:position w:val="-14"/>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5.3pt;height:20.1pt" o:ole="">
            <v:imagedata r:id="rId7" o:title=""/>
          </v:shape>
          <o:OLEObject Type="Embed" ProgID="Equation.DSMT4" ShapeID="_x0000_i1029" DrawAspect="Content" ObjectID="_1551770894" r:id="rId8"/>
        </w:object>
      </w:r>
      <w:r w:rsidRPr="00267DE1">
        <w:rPr>
          <w:rFonts w:ascii="Times New Roman" w:hAnsi="Times New Roman" w:cs="Times New Roman"/>
        </w:rPr>
        <w:t>…</w:t>
      </w:r>
    </w:p>
    <w:p w:rsidR="00267DE1" w:rsidRDefault="00267DE1" w:rsidP="00267DE1">
      <w:pPr>
        <w:pStyle w:val="ListParagraph"/>
        <w:numPr>
          <w:ilvl w:val="1"/>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After:</w:t>
      </w:r>
    </w:p>
    <w:p w:rsidR="00894E14" w:rsidRPr="00267DE1" w:rsidRDefault="00894E14" w:rsidP="00267DE1">
      <w:pPr>
        <w:pStyle w:val="ListParagraph"/>
        <w:numPr>
          <w:ilvl w:val="2"/>
          <w:numId w:val="6"/>
        </w:numPr>
        <w:autoSpaceDE w:val="0"/>
        <w:autoSpaceDN w:val="0"/>
        <w:adjustRightInd w:val="0"/>
        <w:spacing w:after="0" w:line="240" w:lineRule="auto"/>
        <w:jc w:val="both"/>
        <w:rPr>
          <w:rFonts w:ascii="Times New Roman" w:hAnsi="Times New Roman" w:cs="Times New Roman"/>
        </w:rPr>
      </w:pPr>
      <w:r w:rsidRPr="00267DE1">
        <w:rPr>
          <w:rFonts w:ascii="Times New Roman" w:hAnsi="Times New Roman" w:cs="Times New Roman"/>
        </w:rPr>
        <w:t xml:space="preserve">Further, </w:t>
      </w:r>
      <m:oMath>
        <m:r>
          <w:rPr>
            <w:rFonts w:ascii="Cambria Math" w:hAnsi="Cambria Math" w:cs="Times New Roman"/>
          </w:rPr>
          <m:t>ϵ</m:t>
        </m:r>
      </m:oMath>
      <w:r w:rsidRPr="00267DE1">
        <w:rPr>
          <w:rFonts w:ascii="Times New Roman" w:hAnsi="Times New Roman" w:cs="Times New Roman"/>
        </w:rPr>
        <w:t xml:space="preserve"> is used denote the 1'</w:t>
      </w:r>
      <m:oMath>
        <m:r>
          <w:rPr>
            <w:rFonts w:ascii="Cambria Math" w:hAnsi="Cambria Math" w:cs="Times New Roman"/>
          </w:rPr>
          <m:t>↔</m:t>
        </m:r>
      </m:oMath>
      <w:r w:rsidRPr="00267DE1">
        <w:rPr>
          <w:rFonts w:ascii="Times New Roman" w:hAnsi="Times New Roman" w:cs="Times New Roman"/>
        </w:rPr>
        <w:t xml:space="preserve"> 3 detuning,  </w:t>
      </w:r>
      <w:r w:rsidRPr="00267DE1">
        <w:rPr>
          <w:rFonts w:ascii="Times New Roman" w:hAnsi="Times New Roman" w:cs="Times New Roman"/>
          <w:i/>
        </w:rPr>
        <w:t>n</w:t>
      </w:r>
      <w:r w:rsidRPr="00267DE1">
        <w:rPr>
          <w:rFonts w:ascii="Times New Roman" w:hAnsi="Times New Roman" w:cs="Times New Roman"/>
        </w:rPr>
        <w:t xml:space="preserve"> the background refractive index,  </w:t>
      </w:r>
      <w:r w:rsidRPr="00267DE1">
        <w:rPr>
          <w:rFonts w:ascii="Times New Roman" w:hAnsi="Times New Roman" w:cs="Times New Roman"/>
          <w:i/>
        </w:rPr>
        <w:t>c</w:t>
      </w:r>
      <w:r w:rsidRPr="00267DE1">
        <w:rPr>
          <w:rFonts w:ascii="Times New Roman" w:hAnsi="Times New Roman" w:cs="Times New Roman"/>
        </w:rPr>
        <w:t xml:space="preserve"> the velocity of light in vacuum, </w:t>
      </w:r>
      <w:r w:rsidRPr="00267DE1">
        <w:rPr>
          <w:rFonts w:ascii="Times New Roman" w:hAnsi="Times New Roman" w:cs="Times New Roman"/>
          <w:i/>
        </w:rPr>
        <w:t>q</w:t>
      </w:r>
      <w:r w:rsidRPr="00267DE1">
        <w:rPr>
          <w:rFonts w:ascii="Times New Roman" w:hAnsi="Times New Roman" w:cs="Times New Roman"/>
          <w:vertAlign w:val="subscript"/>
        </w:rPr>
        <w:t>0</w:t>
      </w:r>
      <w:r w:rsidRPr="00267DE1">
        <w:rPr>
          <w:rFonts w:ascii="Times New Roman" w:hAnsi="Times New Roman" w:cs="Times New Roman"/>
        </w:rPr>
        <w:t xml:space="preserve"> the elementary charge and</w:t>
      </w:r>
      <w:r w:rsidRPr="0097457C">
        <w:rPr>
          <w:rFonts w:ascii="Times New Roman" w:hAnsi="Times New Roman" w:cs="Times New Roman"/>
          <w:position w:val="-14"/>
        </w:rPr>
        <w:object w:dxaOrig="1300" w:dyaOrig="400">
          <v:shape id="_x0000_i1028" type="#_x0000_t75" style="width:65.3pt;height:20.1pt" o:ole="">
            <v:imagedata r:id="rId7" o:title=""/>
          </v:shape>
          <o:OLEObject Type="Embed" ProgID="Equation.DSMT4" ShapeID="_x0000_i1028" DrawAspect="Content" ObjectID="_1551770895" r:id="rId9"/>
        </w:object>
      </w:r>
      <w:r w:rsidRPr="00267DE1">
        <w:rPr>
          <w:rFonts w:ascii="Times New Roman" w:hAnsi="Times New Roman" w:cs="Times New Roman"/>
        </w:rPr>
        <w:t>…”</w:t>
      </w:r>
    </w:p>
    <w:p w:rsidR="00BD7A90" w:rsidRDefault="00894E14" w:rsidP="00894E14">
      <w:pPr>
        <w:pStyle w:val="ListParagraph"/>
        <w:autoSpaceDE w:val="0"/>
        <w:autoSpaceDN w:val="0"/>
        <w:adjustRightInd w:val="0"/>
        <w:spacing w:after="0" w:line="240" w:lineRule="auto"/>
        <w:ind w:left="0"/>
        <w:jc w:val="both"/>
        <w:rPr>
          <w:rFonts w:ascii="Times New Roman" w:hAnsi="Times New Roman" w:cs="Times New Roman"/>
        </w:rPr>
      </w:pPr>
      <w:r>
        <w:rPr>
          <w:rFonts w:ascii="Times New Roman" w:hAnsi="Times New Roman" w:cs="Times New Roman"/>
          <w:b/>
        </w:rPr>
        <w:t>Mode proliferation mechanisms</w:t>
      </w:r>
      <w:r>
        <w:rPr>
          <w:rFonts w:ascii="Times New Roman" w:hAnsi="Times New Roman" w:cs="Times New Roman"/>
        </w:rPr>
        <w:t>:</w:t>
      </w:r>
    </w:p>
    <w:p w:rsidR="00894E14" w:rsidRDefault="00894E14" w:rsidP="00894E14">
      <w:pPr>
        <w:pStyle w:val="ListParagraph"/>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Changed the colours in Fig. 1 to be more suitable for grayscale printing. </w:t>
      </w:r>
    </w:p>
    <w:p w:rsidR="00267DE1" w:rsidRPr="00267DE1" w:rsidRDefault="00894E14" w:rsidP="005B430C">
      <w:pPr>
        <w:pStyle w:val="ListParagraph"/>
        <w:numPr>
          <w:ilvl w:val="0"/>
          <w:numId w:val="6"/>
        </w:numPr>
        <w:autoSpaceDE w:val="0"/>
        <w:autoSpaceDN w:val="0"/>
        <w:adjustRightInd w:val="0"/>
        <w:spacing w:after="0" w:line="240" w:lineRule="auto"/>
        <w:jc w:val="both"/>
        <w:rPr>
          <w:rFonts w:ascii="NimbusRomNo9L-Regu" w:hAnsi="NimbusRomNo9L-Regu" w:cs="NimbusRomNo9L-Regu"/>
          <w:color w:val="000000"/>
          <w:sz w:val="20"/>
          <w:szCs w:val="20"/>
        </w:rPr>
      </w:pPr>
      <w:r w:rsidRPr="00267DE1">
        <w:rPr>
          <w:rFonts w:ascii="Times New Roman" w:hAnsi="Times New Roman" w:cs="Times New Roman"/>
        </w:rPr>
        <w:t xml:space="preserve">Modified paragraph 4 from this section to clarify the </w:t>
      </w:r>
      <w:r w:rsidR="00267DE1" w:rsidRPr="00267DE1">
        <w:rPr>
          <w:rFonts w:ascii="Times New Roman" w:hAnsi="Times New Roman" w:cs="Times New Roman"/>
        </w:rPr>
        <w:t>choice of bias (11 k</w:t>
      </w:r>
      <w:r w:rsidR="00267DE1">
        <w:rPr>
          <w:rFonts w:ascii="Times New Roman" w:hAnsi="Times New Roman" w:cs="Times New Roman"/>
        </w:rPr>
        <w:t xml:space="preserve">V/cm) in our simulations. This </w:t>
      </w:r>
      <w:r w:rsidR="00267DE1" w:rsidRPr="00267DE1">
        <w:rPr>
          <w:rFonts w:ascii="Times New Roman" w:hAnsi="Times New Roman" w:cs="Times New Roman"/>
        </w:rPr>
        <w:t>modification was necessitated by several comments from Reviewer 1, who inquired about the dependence of the power distribution of the lasing modes on  the applied bias</w:t>
      </w:r>
      <w:r w:rsidR="00267DE1">
        <w:rPr>
          <w:rFonts w:ascii="Times New Roman" w:hAnsi="Times New Roman" w:cs="Times New Roman"/>
        </w:rPr>
        <w:t>. The corresponding sentence was modified as follows:</w:t>
      </w:r>
    </w:p>
    <w:p w:rsidR="00267DE1" w:rsidRPr="00267DE1" w:rsidRDefault="00267DE1" w:rsidP="00267DE1">
      <w:pPr>
        <w:pStyle w:val="ListParagraph"/>
        <w:numPr>
          <w:ilvl w:val="1"/>
          <w:numId w:val="6"/>
        </w:numPr>
        <w:autoSpaceDE w:val="0"/>
        <w:autoSpaceDN w:val="0"/>
        <w:adjustRightInd w:val="0"/>
        <w:spacing w:after="0" w:line="240" w:lineRule="auto"/>
        <w:ind w:left="360" w:firstLine="720"/>
        <w:jc w:val="both"/>
        <w:rPr>
          <w:rFonts w:ascii="NimbusRomNo9L-Regu" w:hAnsi="NimbusRomNo9L-Regu" w:cs="NimbusRomNo9L-Regu"/>
          <w:color w:val="000000"/>
          <w:sz w:val="20"/>
          <w:szCs w:val="20"/>
        </w:rPr>
      </w:pPr>
      <w:r w:rsidRPr="00267DE1">
        <w:rPr>
          <w:rFonts w:ascii="Times New Roman" w:hAnsi="Times New Roman" w:cs="Times New Roman"/>
        </w:rPr>
        <w:t>Before:</w:t>
      </w:r>
    </w:p>
    <w:p w:rsidR="00267DE1" w:rsidRPr="00267DE1" w:rsidRDefault="00267DE1" w:rsidP="00267DE1">
      <w:pPr>
        <w:pStyle w:val="ListParagraph"/>
        <w:numPr>
          <w:ilvl w:val="2"/>
          <w:numId w:val="6"/>
        </w:numPr>
        <w:autoSpaceDE w:val="0"/>
        <w:autoSpaceDN w:val="0"/>
        <w:adjustRightInd w:val="0"/>
        <w:spacing w:after="0" w:line="240" w:lineRule="auto"/>
        <w:jc w:val="both"/>
        <w:rPr>
          <w:rFonts w:ascii="NimbusRomNo9L-Regu" w:hAnsi="NimbusRomNo9L-Regu" w:cs="NimbusRomNo9L-Regu"/>
          <w:color w:val="000000"/>
          <w:sz w:val="20"/>
          <w:szCs w:val="20"/>
        </w:rPr>
      </w:pPr>
      <w:r w:rsidRPr="00267DE1">
        <w:rPr>
          <w:rFonts w:ascii="NimbusRomNo9L-Regu" w:hAnsi="NimbusRomNo9L-Regu" w:cs="NimbusRomNo9L-Regu"/>
          <w:color w:val="000000"/>
          <w:sz w:val="20"/>
          <w:szCs w:val="20"/>
        </w:rPr>
        <w:t>In both cases, the</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simulations were based on the THz QCL from [</w:t>
      </w:r>
      <w:r w:rsidRPr="00267DE1">
        <w:rPr>
          <w:rFonts w:ascii="NimbusRomNo9L-Regu" w:hAnsi="NimbusRomNo9L-Regu" w:cs="NimbusRomNo9L-Regu"/>
          <w:color w:val="0000FF"/>
          <w:sz w:val="20"/>
          <w:szCs w:val="20"/>
        </w:rPr>
        <w:t>4</w:t>
      </w:r>
      <w:r w:rsidRPr="00267DE1">
        <w:rPr>
          <w:rFonts w:ascii="NimbusRomNo9L-Regu" w:hAnsi="NimbusRomNo9L-Regu" w:cs="NimbusRomNo9L-Regu"/>
          <w:color w:val="000000"/>
          <w:sz w:val="20"/>
          <w:szCs w:val="20"/>
        </w:rPr>
        <w:t>], biased at</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11 kV/cm.</w:t>
      </w:r>
    </w:p>
    <w:p w:rsidR="00267DE1" w:rsidRDefault="00267DE1" w:rsidP="00267DE1">
      <w:pPr>
        <w:pStyle w:val="ListParagraph"/>
        <w:numPr>
          <w:ilvl w:val="1"/>
          <w:numId w:val="6"/>
        </w:numPr>
        <w:autoSpaceDE w:val="0"/>
        <w:autoSpaceDN w:val="0"/>
        <w:adjustRightInd w:val="0"/>
        <w:spacing w:after="0" w:line="240" w:lineRule="auto"/>
        <w:jc w:val="both"/>
        <w:rPr>
          <w:rFonts w:ascii="Times New Roman" w:hAnsi="Times New Roman" w:cs="Times New Roman"/>
        </w:rPr>
      </w:pPr>
      <w:r w:rsidRPr="00267DE1">
        <w:rPr>
          <w:rFonts w:ascii="Times New Roman" w:hAnsi="Times New Roman" w:cs="Times New Roman"/>
        </w:rPr>
        <w:t>After:</w:t>
      </w:r>
    </w:p>
    <w:p w:rsidR="00267DE1" w:rsidRPr="00267DE1" w:rsidRDefault="00267DE1" w:rsidP="00267DE1">
      <w:pPr>
        <w:pStyle w:val="ListParagraph"/>
        <w:numPr>
          <w:ilvl w:val="2"/>
          <w:numId w:val="6"/>
        </w:numPr>
        <w:autoSpaceDE w:val="0"/>
        <w:autoSpaceDN w:val="0"/>
        <w:adjustRightInd w:val="0"/>
        <w:spacing w:after="0" w:line="240" w:lineRule="auto"/>
        <w:jc w:val="both"/>
        <w:rPr>
          <w:rFonts w:ascii="Times New Roman" w:hAnsi="Times New Roman" w:cs="Times New Roman"/>
        </w:rPr>
      </w:pPr>
      <w:r w:rsidRPr="00267DE1">
        <w:rPr>
          <w:rFonts w:ascii="NimbusRomNo9L-Regu" w:hAnsi="NimbusRomNo9L-Regu" w:cs="NimbusRomNo9L-Regu"/>
          <w:color w:val="000000"/>
          <w:sz w:val="20"/>
          <w:szCs w:val="20"/>
        </w:rPr>
        <w:t>In both cases, the simulations were based on the THz QCL from [</w:t>
      </w:r>
      <w:r w:rsidRPr="00267DE1">
        <w:rPr>
          <w:rFonts w:ascii="NimbusRomNo9L-Regu" w:hAnsi="NimbusRomNo9L-Regu" w:cs="NimbusRomNo9L-Regu"/>
          <w:color w:val="0000FF"/>
          <w:sz w:val="20"/>
          <w:szCs w:val="20"/>
        </w:rPr>
        <w:t>4</w:t>
      </w:r>
      <w:r w:rsidRPr="00267DE1">
        <w:rPr>
          <w:rFonts w:ascii="NimbusRomNo9L-Regu" w:hAnsi="NimbusRomNo9L-Regu" w:cs="NimbusRomNo9L-Regu"/>
          <w:color w:val="000000"/>
          <w:sz w:val="20"/>
          <w:szCs w:val="20"/>
        </w:rPr>
        <w:t>], biased at 11</w:t>
      </w:r>
      <w:r>
        <w:rPr>
          <w:rFonts w:ascii="NimbusRomNo9L-Regu" w:hAnsi="NimbusRomNo9L-Regu" w:cs="NimbusRomNo9L-Regu"/>
          <w:color w:val="000000"/>
          <w:sz w:val="20"/>
          <w:szCs w:val="20"/>
        </w:rPr>
        <w:t xml:space="preserve"> kV/cm, </w:t>
      </w:r>
      <w:r w:rsidRPr="00267DE1">
        <w:rPr>
          <w:rFonts w:ascii="NimbusRomNo9L-Regu" w:hAnsi="NimbusRomNo9L-Regu" w:cs="NimbusRomNo9L-Regu"/>
          <w:color w:val="000000"/>
          <w:sz w:val="20"/>
          <w:szCs w:val="20"/>
        </w:rPr>
        <w:t>which is approximately the bias aligning the injector a</w:t>
      </w:r>
      <w:r>
        <w:rPr>
          <w:rFonts w:ascii="NimbusRomNo9L-Regu" w:hAnsi="NimbusRomNo9L-Regu" w:cs="NimbusRomNo9L-Regu"/>
          <w:color w:val="000000"/>
          <w:sz w:val="20"/>
          <w:szCs w:val="20"/>
        </w:rPr>
        <w:t>nd the upper laser levels</w:t>
      </w:r>
      <w:r w:rsidRPr="00267DE1">
        <w:rPr>
          <w:rFonts w:ascii="NimbusRomNo9L-Regu" w:hAnsi="NimbusRomNo9L-Regu" w:cs="NimbusRomNo9L-Regu"/>
          <w:color w:val="000000"/>
          <w:sz w:val="20"/>
          <w:szCs w:val="20"/>
        </w:rPr>
        <w:t xml:space="preserve">, i.e. </w:t>
      </w:r>
      <w:r w:rsidRPr="00267DE1">
        <w:rPr>
          <w:rFonts w:ascii="CMSY10" w:hAnsi="CMSY10" w:cs="CMSY10"/>
          <w:color w:val="000000"/>
          <w:sz w:val="20"/>
          <w:szCs w:val="20"/>
        </w:rPr>
        <w:t xml:space="preserve"> </w:t>
      </w:r>
      <m:oMath>
        <m:r>
          <w:rPr>
            <w:rFonts w:ascii="Cambria Math" w:hAnsi="Cambria Math" w:cs="Times New Roman"/>
          </w:rPr>
          <m:t>ϵ</m:t>
        </m:r>
        <m:r>
          <w:rPr>
            <w:rFonts w:ascii="Cambria Math" w:eastAsiaTheme="minorEastAsia" w:hAnsi="Cambria Math" w:cs="CMSY10"/>
          </w:rPr>
          <m:t>≈0</m:t>
        </m:r>
      </m:oMath>
      <w:r w:rsidRPr="00267DE1">
        <w:rPr>
          <w:rFonts w:ascii="CMR10" w:hAnsi="CMR10" w:cs="CMR10"/>
          <w:color w:val="000000"/>
          <w:sz w:val="20"/>
          <w:szCs w:val="20"/>
        </w:rPr>
        <w:t xml:space="preserve"> </w:t>
      </w:r>
      <w:r w:rsidRPr="00267DE1">
        <w:rPr>
          <w:rFonts w:ascii="NimbusRomNo9L-Regu" w:hAnsi="NimbusRomNo9L-Regu" w:cs="NimbusRomNo9L-Regu"/>
          <w:color w:val="000000"/>
          <w:sz w:val="20"/>
          <w:szCs w:val="20"/>
        </w:rPr>
        <w:t>[</w:t>
      </w:r>
      <w:r w:rsidRPr="00267DE1">
        <w:rPr>
          <w:rFonts w:ascii="NimbusRomNo9L-Regu" w:hAnsi="NimbusRomNo9L-Regu" w:cs="NimbusRomNo9L-Regu"/>
          <w:color w:val="0000FF"/>
          <w:sz w:val="20"/>
          <w:szCs w:val="20"/>
        </w:rPr>
        <w:t>11</w:t>
      </w:r>
      <w:r w:rsidRPr="00267DE1">
        <w:rPr>
          <w:rFonts w:ascii="NimbusRomNo9L-Regu" w:hAnsi="NimbusRomNo9L-Regu" w:cs="NimbusRomNo9L-Regu"/>
          <w:color w:val="000000"/>
          <w:sz w:val="20"/>
          <w:szCs w:val="20"/>
        </w:rPr>
        <w:t>]</w:t>
      </w:r>
      <w:r>
        <w:rPr>
          <w:rFonts w:ascii="NimbusRomNo9L-Regu" w:hAnsi="NimbusRomNo9L-Regu" w:cs="NimbusRomNo9L-Regu"/>
          <w:color w:val="000000"/>
          <w:sz w:val="20"/>
          <w:szCs w:val="20"/>
        </w:rPr>
        <w:t>.</w:t>
      </w:r>
    </w:p>
    <w:p w:rsidR="00267DE1" w:rsidRDefault="00267DE1" w:rsidP="00267DE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br w:type="page"/>
      </w:r>
    </w:p>
    <w:p w:rsidR="00267DE1" w:rsidRPr="00267DE1" w:rsidRDefault="00267DE1" w:rsidP="00267DE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rPr>
        <w:lastRenderedPageBreak/>
        <w:t xml:space="preserve">Comb degradation </w:t>
      </w:r>
      <w:r w:rsidRPr="00267DE1">
        <w:rPr>
          <w:rFonts w:ascii="Times New Roman" w:hAnsi="Times New Roman" w:cs="Times New Roman"/>
          <w:b/>
        </w:rPr>
        <w:t>mechanisms</w:t>
      </w:r>
      <w:r w:rsidRPr="00267DE1">
        <w:rPr>
          <w:rFonts w:ascii="Times New Roman" w:hAnsi="Times New Roman" w:cs="Times New Roman"/>
        </w:rPr>
        <w:t>:</w:t>
      </w:r>
    </w:p>
    <w:p w:rsidR="00267DE1" w:rsidRPr="00267DE1" w:rsidRDefault="00CD51BF" w:rsidP="00267DE1">
      <w:pPr>
        <w:pStyle w:val="ListParagraph"/>
        <w:numPr>
          <w:ilvl w:val="0"/>
          <w:numId w:val="8"/>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Modified a sentence in paragraph 6 of the text due to a semantic error. </w:t>
      </w:r>
    </w:p>
    <w:p w:rsidR="00CD51BF" w:rsidRPr="00CD51BF" w:rsidRDefault="00267DE1" w:rsidP="00DB498B">
      <w:pPr>
        <w:pStyle w:val="ListParagraph"/>
        <w:numPr>
          <w:ilvl w:val="1"/>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CD51BF">
        <w:rPr>
          <w:rFonts w:ascii="Times New Roman" w:hAnsi="Times New Roman" w:cs="Times New Roman"/>
        </w:rPr>
        <w:t>Before:</w:t>
      </w:r>
    </w:p>
    <w:p w:rsidR="00CD51BF" w:rsidRDefault="00CD51BF" w:rsidP="00CD51BF">
      <w:pPr>
        <w:pStyle w:val="ListParagraph"/>
        <w:numPr>
          <w:ilvl w:val="2"/>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CD51BF">
        <w:rPr>
          <w:rFonts w:ascii="NimbusRomNo9L-Regu" w:hAnsi="NimbusRomNo9L-Regu" w:cs="NimbusRomNo9L-Regu"/>
          <w:color w:val="000000"/>
          <w:sz w:val="20"/>
          <w:szCs w:val="20"/>
        </w:rPr>
        <w:t>In free-running QCLs, due to their broadband nature and</w:t>
      </w:r>
      <w:r w:rsidRPr="00CD51BF">
        <w:rPr>
          <w:rFonts w:ascii="NimbusRomNo9L-Regu" w:hAnsi="NimbusRomNo9L-Regu" w:cs="NimbusRomNo9L-Regu"/>
          <w:color w:val="000000"/>
          <w:sz w:val="20"/>
          <w:szCs w:val="20"/>
        </w:rPr>
        <w:t xml:space="preserve"> </w:t>
      </w:r>
      <w:r w:rsidRPr="00CD51BF">
        <w:rPr>
          <w:rFonts w:ascii="NimbusRomNo9L-Regu" w:hAnsi="NimbusRomNo9L-Regu" w:cs="NimbusRomNo9L-Regu"/>
          <w:color w:val="000000"/>
          <w:sz w:val="20"/>
          <w:szCs w:val="20"/>
        </w:rPr>
        <w:t>ultrafast carrier dynamics [</w:t>
      </w:r>
      <w:r w:rsidRPr="00CD51BF">
        <w:rPr>
          <w:rFonts w:ascii="NimbusRomNo9L-Regu" w:hAnsi="NimbusRomNo9L-Regu" w:cs="NimbusRomNo9L-Regu"/>
          <w:color w:val="0000FF"/>
          <w:sz w:val="20"/>
          <w:szCs w:val="20"/>
        </w:rPr>
        <w:t>12</w:t>
      </w:r>
      <w:r w:rsidRPr="00CD51BF">
        <w:rPr>
          <w:rFonts w:ascii="NimbusRomNo9L-Regu" w:hAnsi="NimbusRomNo9L-Regu" w:cs="NimbusRomNo9L-Regu"/>
          <w:color w:val="000000"/>
          <w:sz w:val="20"/>
          <w:szCs w:val="20"/>
        </w:rPr>
        <w:t>], there will be a strong competition</w:t>
      </w:r>
      <w:r w:rsidRPr="00CD51BF">
        <w:rPr>
          <w:rFonts w:ascii="NimbusRomNo9L-Regu" w:hAnsi="NimbusRomNo9L-Regu" w:cs="NimbusRomNo9L-Regu"/>
          <w:color w:val="000000"/>
          <w:sz w:val="20"/>
          <w:szCs w:val="20"/>
        </w:rPr>
        <w:t xml:space="preserve"> </w:t>
      </w:r>
      <w:r w:rsidRPr="00CD51BF">
        <w:rPr>
          <w:rFonts w:ascii="NimbusRomNo9L-Regu" w:hAnsi="NimbusRomNo9L-Regu" w:cs="NimbusRomNo9L-Regu"/>
          <w:color w:val="000000"/>
          <w:sz w:val="20"/>
          <w:szCs w:val="20"/>
        </w:rPr>
        <w:t>between FWM and dispersion, the outcome of which</w:t>
      </w:r>
      <w:r w:rsidRPr="00CD51BF">
        <w:rPr>
          <w:rFonts w:ascii="NimbusRomNo9L-Regu" w:hAnsi="NimbusRomNo9L-Regu" w:cs="NimbusRomNo9L-Regu"/>
          <w:color w:val="000000"/>
          <w:sz w:val="20"/>
          <w:szCs w:val="20"/>
        </w:rPr>
        <w:t xml:space="preserve"> </w:t>
      </w:r>
      <w:r w:rsidRPr="00CD51BF">
        <w:rPr>
          <w:rFonts w:ascii="NimbusRomNo9L-Regu" w:hAnsi="NimbusRomNo9L-Regu" w:cs="NimbusRomNo9L-Regu"/>
          <w:color w:val="000000"/>
          <w:sz w:val="20"/>
          <w:szCs w:val="20"/>
        </w:rPr>
        <w:t>will determine the free spectral range</w:t>
      </w:r>
    </w:p>
    <w:p w:rsidR="00267DE1" w:rsidRPr="00CD51BF" w:rsidRDefault="00267DE1" w:rsidP="00DB498B">
      <w:pPr>
        <w:pStyle w:val="ListParagraph"/>
        <w:numPr>
          <w:ilvl w:val="1"/>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CD51BF">
        <w:rPr>
          <w:rFonts w:ascii="Times New Roman" w:hAnsi="Times New Roman" w:cs="Times New Roman"/>
        </w:rPr>
        <w:t>After:</w:t>
      </w:r>
    </w:p>
    <w:p w:rsidR="00267DE1" w:rsidRPr="00CD51BF" w:rsidRDefault="00267DE1" w:rsidP="00267DE1">
      <w:pPr>
        <w:pStyle w:val="ListParagraph"/>
        <w:numPr>
          <w:ilvl w:val="2"/>
          <w:numId w:val="3"/>
        </w:numPr>
        <w:autoSpaceDE w:val="0"/>
        <w:autoSpaceDN w:val="0"/>
        <w:adjustRightInd w:val="0"/>
        <w:spacing w:after="0" w:line="240" w:lineRule="auto"/>
        <w:jc w:val="both"/>
        <w:rPr>
          <w:rFonts w:ascii="Times New Roman" w:hAnsi="Times New Roman" w:cs="Times New Roman"/>
        </w:rPr>
      </w:pPr>
      <w:r w:rsidRPr="00267DE1">
        <w:rPr>
          <w:rFonts w:ascii="NimbusRomNo9L-Regu" w:hAnsi="NimbusRomNo9L-Regu" w:cs="NimbusRomNo9L-Regu"/>
          <w:color w:val="000000"/>
          <w:sz w:val="20"/>
          <w:szCs w:val="20"/>
        </w:rPr>
        <w:t>In free-running QCLs, due to their broadband nature and</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ultrafast carrier dynamics [</w:t>
      </w:r>
      <w:r w:rsidRPr="00267DE1">
        <w:rPr>
          <w:rFonts w:ascii="NimbusRomNo9L-Regu" w:hAnsi="NimbusRomNo9L-Regu" w:cs="NimbusRomNo9L-Regu"/>
          <w:color w:val="0000FF"/>
          <w:sz w:val="20"/>
          <w:szCs w:val="20"/>
        </w:rPr>
        <w:t>9</w:t>
      </w:r>
      <w:r w:rsidRPr="00267DE1">
        <w:rPr>
          <w:rFonts w:ascii="NimbusRomNo9L-Regu" w:hAnsi="NimbusRomNo9L-Regu" w:cs="NimbusRomNo9L-Regu"/>
          <w:color w:val="000000"/>
          <w:sz w:val="20"/>
          <w:szCs w:val="20"/>
        </w:rPr>
        <w:t>], there will be a strong competition</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between FWM and dispersion, the outcome of which</w:t>
      </w:r>
      <w:r w:rsidRPr="00267DE1">
        <w:rPr>
          <w:rFonts w:ascii="NimbusRomNo9L-Regu" w:hAnsi="NimbusRomNo9L-Regu" w:cs="NimbusRomNo9L-Regu"/>
          <w:color w:val="000000"/>
          <w:sz w:val="20"/>
          <w:szCs w:val="20"/>
        </w:rPr>
        <w:t xml:space="preserve"> </w:t>
      </w:r>
      <w:r w:rsidRPr="00267DE1">
        <w:rPr>
          <w:rFonts w:ascii="NimbusRomNo9L-Regu" w:hAnsi="NimbusRomNo9L-Regu" w:cs="NimbusRomNo9L-Regu"/>
          <w:color w:val="000000"/>
          <w:sz w:val="20"/>
          <w:szCs w:val="20"/>
        </w:rPr>
        <w:t>will determine the emission spectrum of the device.</w:t>
      </w:r>
    </w:p>
    <w:p w:rsidR="00CD51BF" w:rsidRPr="00CD51BF" w:rsidRDefault="00CD51BF" w:rsidP="00CF5ECA">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CD51BF">
        <w:rPr>
          <w:rFonts w:ascii="Times New Roman" w:hAnsi="Times New Roman" w:cs="Times New Roman"/>
        </w:rPr>
        <w:t>Changed the colou</w:t>
      </w:r>
      <w:r w:rsidRPr="00CD51BF">
        <w:rPr>
          <w:rFonts w:ascii="Times New Roman" w:hAnsi="Times New Roman" w:cs="Times New Roman"/>
        </w:rPr>
        <w:t>rs in Fig. 2</w:t>
      </w:r>
      <w:r w:rsidRPr="00CD51BF">
        <w:rPr>
          <w:rFonts w:ascii="Times New Roman" w:hAnsi="Times New Roman" w:cs="Times New Roman"/>
        </w:rPr>
        <w:t xml:space="preserve"> to be more suitable for grayscale printing. </w:t>
      </w:r>
    </w:p>
    <w:p w:rsidR="00267DE1" w:rsidRDefault="00267DE1" w:rsidP="00CD51BF">
      <w:pPr>
        <w:pStyle w:val="ListParagraph"/>
        <w:autoSpaceDE w:val="0"/>
        <w:autoSpaceDN w:val="0"/>
        <w:adjustRightInd w:val="0"/>
        <w:spacing w:after="0" w:line="240" w:lineRule="auto"/>
        <w:ind w:left="0" w:firstLine="720"/>
        <w:jc w:val="both"/>
        <w:rPr>
          <w:rFonts w:ascii="Times New Roman" w:hAnsi="Times New Roman" w:cs="Times New Roman"/>
        </w:rPr>
      </w:pPr>
    </w:p>
    <w:p w:rsidR="00CD51BF" w:rsidRPr="00CD51BF" w:rsidRDefault="00CD51BF" w:rsidP="00CD51BF">
      <w:pPr>
        <w:pStyle w:val="ListParagraph"/>
        <w:autoSpaceDE w:val="0"/>
        <w:autoSpaceDN w:val="0"/>
        <w:adjustRightInd w:val="0"/>
        <w:spacing w:after="0" w:line="240" w:lineRule="auto"/>
        <w:ind w:left="0"/>
        <w:jc w:val="both"/>
        <w:rPr>
          <w:rFonts w:ascii="Times New Roman" w:hAnsi="Times New Roman" w:cs="Times New Roman"/>
          <w:b/>
        </w:rPr>
      </w:pPr>
      <w:r w:rsidRPr="00CD51BF">
        <w:rPr>
          <w:rFonts w:ascii="Times New Roman" w:hAnsi="Times New Roman" w:cs="Times New Roman"/>
          <w:b/>
        </w:rPr>
        <w:t>Time evolution of the multimode spectrum</w:t>
      </w:r>
      <w:r w:rsidR="00B81264">
        <w:rPr>
          <w:rFonts w:ascii="Times New Roman" w:hAnsi="Times New Roman" w:cs="Times New Roman"/>
          <w:b/>
        </w:rPr>
        <w:t>:</w:t>
      </w:r>
    </w:p>
    <w:p w:rsidR="000E1245" w:rsidRDefault="000E1245" w:rsidP="0024152B">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Replot Fig. 3,4 and 5 with </w:t>
      </w:r>
      <w:r w:rsidR="00CD51BF">
        <w:rPr>
          <w:rFonts w:ascii="Times New Roman" w:hAnsi="Times New Roman" w:cs="Times New Roman"/>
        </w:rPr>
        <w:t xml:space="preserve">the optical power plots in log-scale, as recommended by </w:t>
      </w:r>
      <w:r w:rsidR="00CD51BF" w:rsidRPr="00CD51BF">
        <w:t>Reviewer</w:t>
      </w:r>
      <w:r w:rsidR="00CD51BF">
        <w:t> </w:t>
      </w:r>
      <w:r w:rsidR="00CD51BF" w:rsidRPr="00CD51BF">
        <w:t>1</w:t>
      </w:r>
      <w:r w:rsidR="00CD51BF">
        <w:rPr>
          <w:rFonts w:ascii="Times New Roman" w:hAnsi="Times New Roman" w:cs="Times New Roman"/>
        </w:rPr>
        <w:t>.</w:t>
      </w:r>
    </w:p>
    <w:p w:rsidR="00CD51BF" w:rsidRDefault="00CD51BF" w:rsidP="0024152B">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Add corresponding beatnotes to figure 3 for ease of comparison with figures 4 and 5 and modified the caption accordingly. </w:t>
      </w:r>
    </w:p>
    <w:p w:rsidR="00CD51BF" w:rsidRDefault="00CD51BF" w:rsidP="0024152B">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Modified paragraph 3 of this section in order to resolve the confusions </w:t>
      </w:r>
      <w:r w:rsidR="006C7302">
        <w:rPr>
          <w:rFonts w:ascii="Times New Roman" w:hAnsi="Times New Roman" w:cs="Times New Roman"/>
        </w:rPr>
        <w:t>implied</w:t>
      </w:r>
      <w:r>
        <w:rPr>
          <w:rFonts w:ascii="Times New Roman" w:hAnsi="Times New Roman" w:cs="Times New Roman"/>
        </w:rPr>
        <w:t xml:space="preserve"> by Reviewer</w:t>
      </w:r>
      <w:r w:rsidR="006C7302">
        <w:rPr>
          <w:rFonts w:ascii="Times New Roman" w:hAnsi="Times New Roman" w:cs="Times New Roman"/>
        </w:rPr>
        <w:t xml:space="preserve"> 1 regarding why the lasing modes in the high frequency part of the spectrum are stronger than those in the lower part of Fig. 3.  Detailed theoretical explanation is included into the appendix. </w:t>
      </w:r>
    </w:p>
    <w:p w:rsidR="00CD51BF" w:rsidRPr="00CD51BF" w:rsidRDefault="00CD51BF" w:rsidP="009543D2">
      <w:pPr>
        <w:pStyle w:val="ListParagraph"/>
        <w:numPr>
          <w:ilvl w:val="1"/>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CD51BF">
        <w:rPr>
          <w:rFonts w:ascii="Times New Roman" w:hAnsi="Times New Roman" w:cs="Times New Roman"/>
        </w:rPr>
        <w:t>Before:</w:t>
      </w:r>
    </w:p>
    <w:p w:rsidR="00CD51BF" w:rsidRDefault="00CD51BF" w:rsidP="00CD51BF">
      <w:pPr>
        <w:pStyle w:val="ListParagraph"/>
        <w:numPr>
          <w:ilvl w:val="2"/>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CD51BF">
        <w:rPr>
          <w:rFonts w:ascii="NimbusRomNo9L-Regu" w:hAnsi="NimbusRomNo9L-Regu" w:cs="NimbusRomNo9L-Regu"/>
          <w:color w:val="000000"/>
          <w:sz w:val="20"/>
          <w:szCs w:val="20"/>
        </w:rPr>
        <w:t xml:space="preserve">The results are summarized in Fig. </w:t>
      </w:r>
      <w:r w:rsidRPr="00CD51BF">
        <w:rPr>
          <w:rFonts w:ascii="NimbusRomNo9L-Regu" w:hAnsi="NimbusRomNo9L-Regu" w:cs="NimbusRomNo9L-Regu"/>
          <w:color w:val="0000FF"/>
          <w:sz w:val="20"/>
          <w:szCs w:val="20"/>
        </w:rPr>
        <w:t>3</w:t>
      </w:r>
      <w:r w:rsidRPr="00CD51BF">
        <w:rPr>
          <w:rFonts w:ascii="NimbusRomNo9L-Regu" w:hAnsi="NimbusRomNo9L-Regu" w:cs="NimbusRomNo9L-Regu"/>
          <w:color w:val="000000"/>
          <w:sz w:val="20"/>
          <w:szCs w:val="20"/>
        </w:rPr>
        <w:t>. A quick comparison</w:t>
      </w:r>
      <w:r w:rsidRPr="00CD51BF">
        <w:rPr>
          <w:rFonts w:ascii="NimbusRomNo9L-Regu" w:hAnsi="NimbusRomNo9L-Regu" w:cs="NimbusRomNo9L-Regu"/>
          <w:color w:val="000000"/>
          <w:sz w:val="20"/>
          <w:szCs w:val="20"/>
        </w:rPr>
        <w:t xml:space="preserve"> </w:t>
      </w:r>
      <w:r>
        <w:rPr>
          <w:rFonts w:ascii="NimbusRomNo9L-Regu" w:hAnsi="NimbusRomNo9L-Regu" w:cs="NimbusRomNo9L-Regu"/>
          <w:color w:val="000000"/>
          <w:sz w:val="20"/>
          <w:szCs w:val="20"/>
        </w:rPr>
        <w:t>…</w:t>
      </w:r>
      <w:r w:rsidRPr="00CD51BF">
        <w:rPr>
          <w:rFonts w:ascii="NimbusRomNo9L-Regu" w:hAnsi="NimbusRomNo9L-Regu" w:cs="NimbusRomNo9L-Regu"/>
          <w:color w:val="000000"/>
          <w:sz w:val="20"/>
          <w:szCs w:val="20"/>
        </w:rPr>
        <w:t xml:space="preserve"> </w:t>
      </w:r>
    </w:p>
    <w:p w:rsidR="006C7302" w:rsidRPr="006C7302" w:rsidRDefault="00CD51BF" w:rsidP="003D3A59">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6C7302">
        <w:rPr>
          <w:rFonts w:ascii="NimbusRomNo9L-Regu" w:hAnsi="NimbusRomNo9L-Regu" w:cs="NimbusRomNo9L-Regu"/>
          <w:color w:val="000000"/>
          <w:sz w:val="20"/>
          <w:szCs w:val="20"/>
        </w:rPr>
        <w:t>After:</w:t>
      </w:r>
      <w:r w:rsidR="006C7302" w:rsidRPr="006C7302">
        <w:rPr>
          <w:rFonts w:ascii="NimbusRomNo9L-Regu" w:hAnsi="NimbusRomNo9L-Regu" w:cs="NimbusRomNo9L-Regu"/>
          <w:color w:val="000000"/>
          <w:sz w:val="20"/>
          <w:szCs w:val="20"/>
        </w:rPr>
        <w:t xml:space="preserve"> </w:t>
      </w:r>
    </w:p>
    <w:p w:rsidR="00CD51BF" w:rsidRPr="006C7302" w:rsidRDefault="00CD51BF" w:rsidP="006C7302">
      <w:pPr>
        <w:pStyle w:val="ListParagraph"/>
        <w:numPr>
          <w:ilvl w:val="2"/>
          <w:numId w:val="3"/>
        </w:numPr>
        <w:autoSpaceDE w:val="0"/>
        <w:autoSpaceDN w:val="0"/>
        <w:adjustRightInd w:val="0"/>
        <w:spacing w:after="0" w:line="240" w:lineRule="auto"/>
        <w:jc w:val="both"/>
        <w:rPr>
          <w:rFonts w:ascii="Times New Roman" w:hAnsi="Times New Roman" w:cs="Times New Roman"/>
        </w:rPr>
      </w:pPr>
      <w:r w:rsidRPr="006C7302">
        <w:rPr>
          <w:rFonts w:ascii="NimbusRomNo9L-Regu" w:hAnsi="NimbusRomNo9L-Regu" w:cs="NimbusRomNo9L-Regu"/>
          <w:color w:val="000000"/>
          <w:sz w:val="20"/>
          <w:szCs w:val="20"/>
        </w:rPr>
        <w:t xml:space="preserve">The results are summarized in Fig. </w:t>
      </w:r>
      <w:r w:rsidRPr="006C7302">
        <w:rPr>
          <w:rFonts w:ascii="NimbusRomNo9L-Regu" w:hAnsi="NimbusRomNo9L-Regu" w:cs="NimbusRomNo9L-Regu"/>
          <w:color w:val="0000FF"/>
          <w:sz w:val="20"/>
          <w:szCs w:val="20"/>
        </w:rPr>
        <w:t>3</w:t>
      </w:r>
      <w:r w:rsidRPr="006C7302">
        <w:rPr>
          <w:rFonts w:ascii="NimbusRomNo9L-Regu" w:hAnsi="NimbusRomNo9L-Regu" w:cs="NimbusRomNo9L-Regu"/>
          <w:color w:val="000000"/>
          <w:sz w:val="20"/>
          <w:szCs w:val="20"/>
        </w:rPr>
        <w:t>. Note that for these</w:t>
      </w:r>
      <w:r w:rsidRPr="006C7302">
        <w:rPr>
          <w:rFonts w:ascii="NimbusRomNo9L-Regu" w:hAnsi="NimbusRomNo9L-Regu" w:cs="NimbusRomNo9L-Regu"/>
          <w:color w:val="000000"/>
          <w:sz w:val="20"/>
          <w:szCs w:val="20"/>
        </w:rPr>
        <w:t xml:space="preserve"> </w:t>
      </w:r>
      <w:r w:rsidRPr="006C7302">
        <w:rPr>
          <w:rFonts w:ascii="NimbusRomNo9L-Regu" w:hAnsi="NimbusRomNo9L-Regu" w:cs="NimbusRomNo9L-Regu"/>
          <w:color w:val="000000"/>
          <w:sz w:val="20"/>
          <w:szCs w:val="20"/>
        </w:rPr>
        <w:t>simulations the laser was biased at 10.8 kV/cm, which is</w:t>
      </w:r>
      <w:r w:rsidRPr="006C7302">
        <w:rPr>
          <w:rFonts w:ascii="NimbusRomNo9L-Regu" w:hAnsi="NimbusRomNo9L-Regu" w:cs="NimbusRomNo9L-Regu"/>
          <w:color w:val="000000"/>
          <w:sz w:val="20"/>
          <w:szCs w:val="20"/>
        </w:rPr>
        <w:t xml:space="preserve"> </w:t>
      </w:r>
      <w:r w:rsidRPr="006C7302">
        <w:rPr>
          <w:rFonts w:ascii="NimbusRomNo9L-Regu" w:hAnsi="NimbusRomNo9L-Regu" w:cs="NimbusRomNo9L-Regu"/>
          <w:color w:val="000000"/>
          <w:sz w:val="20"/>
          <w:szCs w:val="20"/>
        </w:rPr>
        <w:t>when the injector level is energetically below the upper laser</w:t>
      </w:r>
      <w:r w:rsidRPr="006C7302">
        <w:rPr>
          <w:rFonts w:ascii="NimbusRomNo9L-Regu" w:hAnsi="NimbusRomNo9L-Regu" w:cs="NimbusRomNo9L-Regu"/>
          <w:color w:val="000000"/>
          <w:sz w:val="20"/>
          <w:szCs w:val="20"/>
        </w:rPr>
        <w:t xml:space="preserve"> </w:t>
      </w:r>
      <w:r w:rsidRPr="006C7302">
        <w:rPr>
          <w:rFonts w:ascii="NimbusRomNo9L-Regu" w:hAnsi="NimbusRomNo9L-Regu" w:cs="NimbusRomNo9L-Regu"/>
          <w:color w:val="000000"/>
          <w:sz w:val="20"/>
          <w:szCs w:val="20"/>
        </w:rPr>
        <w:t xml:space="preserve">level (i.e. </w:t>
      </w:r>
      <m:oMath>
        <m:r>
          <w:rPr>
            <w:rFonts w:ascii="Cambria Math" w:hAnsi="Cambria Math" w:cs="Times New Roman"/>
          </w:rPr>
          <m:t>ϵ</m:t>
        </m:r>
      </m:oMath>
      <w:r w:rsidRPr="006C7302">
        <w:rPr>
          <w:rFonts w:ascii="CMMI10" w:hAnsi="CMMI10" w:cs="CMMI10"/>
          <w:color w:val="000000"/>
          <w:sz w:val="20"/>
          <w:szCs w:val="20"/>
        </w:rPr>
        <w:t xml:space="preserve"> &lt; </w:t>
      </w:r>
      <w:r w:rsidRPr="006C7302">
        <w:rPr>
          <w:rFonts w:ascii="CMR10" w:hAnsi="CMR10" w:cs="CMR10"/>
          <w:color w:val="000000"/>
          <w:sz w:val="20"/>
          <w:szCs w:val="20"/>
        </w:rPr>
        <w:t>0</w:t>
      </w:r>
      <w:r w:rsidRPr="006C7302">
        <w:rPr>
          <w:rFonts w:ascii="NimbusRomNo9L-Regu" w:hAnsi="NimbusRomNo9L-Regu" w:cs="NimbusRomNo9L-Regu"/>
          <w:color w:val="000000"/>
          <w:sz w:val="20"/>
          <w:szCs w:val="20"/>
        </w:rPr>
        <w:t xml:space="preserve">). In appendix </w:t>
      </w:r>
      <w:r w:rsidRPr="006C7302">
        <w:rPr>
          <w:rFonts w:ascii="NimbusRomNo9L-Regu" w:hAnsi="NimbusRomNo9L-Regu" w:cs="NimbusRomNo9L-Regu"/>
          <w:color w:val="0000FF"/>
          <w:sz w:val="20"/>
          <w:szCs w:val="20"/>
        </w:rPr>
        <w:t xml:space="preserve">A </w:t>
      </w:r>
      <w:r w:rsidRPr="006C7302">
        <w:rPr>
          <w:rFonts w:ascii="NimbusRomNo9L-Regu" w:hAnsi="NimbusRomNo9L-Regu" w:cs="NimbusRomNo9L-Regu"/>
          <w:color w:val="000000"/>
          <w:sz w:val="20"/>
          <w:szCs w:val="20"/>
        </w:rPr>
        <w:t>we show how this leads</w:t>
      </w:r>
      <w:r w:rsidRPr="006C7302">
        <w:rPr>
          <w:rFonts w:ascii="NimbusRomNo9L-Regu" w:hAnsi="NimbusRomNo9L-Regu" w:cs="NimbusRomNo9L-Regu"/>
          <w:color w:val="000000"/>
          <w:sz w:val="20"/>
          <w:szCs w:val="20"/>
        </w:rPr>
        <w:t xml:space="preserve"> </w:t>
      </w:r>
      <w:r w:rsidRPr="006C7302">
        <w:rPr>
          <w:rFonts w:ascii="NimbusRomNo9L-Regu" w:hAnsi="NimbusRomNo9L-Regu" w:cs="NimbusRomNo9L-Regu"/>
          <w:color w:val="000000"/>
          <w:sz w:val="20"/>
          <w:szCs w:val="20"/>
        </w:rPr>
        <w:t>to lasing predominantly of the high frequency part of the</w:t>
      </w:r>
      <w:r w:rsidR="006C7302">
        <w:rPr>
          <w:rFonts w:ascii="NimbusRomNo9L-Regu" w:hAnsi="NimbusRomNo9L-Regu" w:cs="NimbusRomNo9L-Regu"/>
          <w:color w:val="000000"/>
          <w:sz w:val="20"/>
          <w:szCs w:val="20"/>
        </w:rPr>
        <w:t xml:space="preserve"> </w:t>
      </w:r>
      <w:r w:rsidRPr="006C7302">
        <w:rPr>
          <w:rFonts w:ascii="NimbusRomNo9L-Regu" w:hAnsi="NimbusRomNo9L-Regu" w:cs="NimbusRomNo9L-Regu"/>
          <w:color w:val="000000"/>
          <w:sz w:val="20"/>
          <w:szCs w:val="20"/>
        </w:rPr>
        <w:t>spectrum, in comparison to the case when the laser is biased at</w:t>
      </w:r>
      <w:r w:rsidRPr="006C7302">
        <w:rPr>
          <w:rFonts w:ascii="NimbusRomNo9L-Regu" w:hAnsi="NimbusRomNo9L-Regu" w:cs="NimbusRomNo9L-Regu"/>
          <w:color w:val="000000"/>
          <w:sz w:val="20"/>
          <w:szCs w:val="20"/>
        </w:rPr>
        <w:t xml:space="preserve"> </w:t>
      </w:r>
      <w:r w:rsidRPr="006C7302">
        <w:rPr>
          <w:rFonts w:ascii="CMR10" w:hAnsi="CMR10" w:cs="CMR10"/>
          <w:color w:val="000000"/>
          <w:sz w:val="20"/>
          <w:szCs w:val="20"/>
        </w:rPr>
        <w:t>1’&lt;-&gt;</w:t>
      </w:r>
      <w:r w:rsidRPr="006C7302">
        <w:rPr>
          <w:rFonts w:ascii="CMSY10" w:hAnsi="CMSY10" w:cs="CMSY10"/>
          <w:color w:val="000000"/>
          <w:sz w:val="20"/>
          <w:szCs w:val="20"/>
        </w:rPr>
        <w:t xml:space="preserve"> </w:t>
      </w:r>
      <w:r w:rsidRPr="006C7302">
        <w:rPr>
          <w:rFonts w:ascii="CMR10" w:hAnsi="CMR10" w:cs="CMR10"/>
          <w:color w:val="000000"/>
          <w:sz w:val="20"/>
          <w:szCs w:val="20"/>
        </w:rPr>
        <w:t xml:space="preserve">3 </w:t>
      </w:r>
      <w:r w:rsidRPr="006C7302">
        <w:rPr>
          <w:rFonts w:ascii="NimbusRomNo9L-Regu" w:hAnsi="NimbusRomNo9L-Regu" w:cs="NimbusRomNo9L-Regu"/>
          <w:color w:val="000000"/>
          <w:sz w:val="20"/>
          <w:szCs w:val="20"/>
        </w:rPr>
        <w:t>resonance, when both spectral lobes are approximately</w:t>
      </w:r>
      <w:r w:rsidRPr="006C7302">
        <w:rPr>
          <w:rFonts w:ascii="NimbusRomNo9L-Regu" w:hAnsi="NimbusRomNo9L-Regu" w:cs="NimbusRomNo9L-Regu"/>
          <w:color w:val="000000"/>
          <w:sz w:val="20"/>
          <w:szCs w:val="20"/>
        </w:rPr>
        <w:t xml:space="preserve"> </w:t>
      </w:r>
      <w:r w:rsidRPr="006C7302">
        <w:rPr>
          <w:rFonts w:ascii="NimbusRomNo9L-Regu" w:hAnsi="NimbusRomNo9L-Regu" w:cs="NimbusRomNo9L-Regu"/>
          <w:color w:val="000000"/>
          <w:sz w:val="20"/>
          <w:szCs w:val="20"/>
        </w:rPr>
        <w:t>equally strong. A quick comparison</w:t>
      </w:r>
      <w:r w:rsidRPr="006C7302">
        <w:rPr>
          <w:rFonts w:ascii="NimbusRomNo9L-Regu" w:hAnsi="NimbusRomNo9L-Regu" w:cs="NimbusRomNo9L-Regu"/>
          <w:color w:val="000000"/>
          <w:sz w:val="20"/>
          <w:szCs w:val="20"/>
        </w:rPr>
        <w:t xml:space="preserve"> …</w:t>
      </w:r>
    </w:p>
    <w:p w:rsidR="00B81264" w:rsidRPr="00B81264" w:rsidRDefault="000E1245" w:rsidP="00B81264">
      <w:pPr>
        <w:pStyle w:val="ListParagraph"/>
        <w:numPr>
          <w:ilvl w:val="0"/>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A93EFF">
        <w:rPr>
          <w:rFonts w:ascii="Times New Roman" w:hAnsi="Times New Roman" w:cs="Times New Roman"/>
        </w:rPr>
        <w:t xml:space="preserve">Remove </w:t>
      </w:r>
      <w:r w:rsidR="00B81264">
        <w:rPr>
          <w:rFonts w:ascii="Times New Roman" w:hAnsi="Times New Roman" w:cs="Times New Roman"/>
        </w:rPr>
        <w:t>the last paragraph of this section due to the fact that the appearance of a frequency-doubled beatnote in Fig. 5,  is not relevant to the comparisons made to the rest of the simulation</w:t>
      </w:r>
      <w:r w:rsidRPr="00A93EFF">
        <w:rPr>
          <w:rFonts w:ascii="Times New Roman" w:hAnsi="Times New Roman" w:cs="Times New Roman"/>
        </w:rPr>
        <w:t xml:space="preserve">! </w:t>
      </w:r>
    </w:p>
    <w:p w:rsidR="00B81264" w:rsidRPr="00B81264" w:rsidRDefault="00B81264" w:rsidP="005831C3">
      <w:pPr>
        <w:pStyle w:val="ListParagraph"/>
        <w:numPr>
          <w:ilvl w:val="1"/>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B81264">
        <w:rPr>
          <w:rFonts w:ascii="Times New Roman" w:hAnsi="Times New Roman" w:cs="Times New Roman"/>
        </w:rPr>
        <w:t>Before:</w:t>
      </w:r>
      <w:r>
        <w:rPr>
          <w:rFonts w:ascii="Times New Roman" w:hAnsi="Times New Roman" w:cs="Times New Roman"/>
        </w:rPr>
        <w:t xml:space="preserve"> </w:t>
      </w:r>
    </w:p>
    <w:p w:rsidR="00B81264" w:rsidRDefault="00B81264" w:rsidP="00B81264">
      <w:pPr>
        <w:pStyle w:val="ListParagraph"/>
        <w:numPr>
          <w:ilvl w:val="2"/>
          <w:numId w:val="3"/>
        </w:numPr>
        <w:autoSpaceDE w:val="0"/>
        <w:autoSpaceDN w:val="0"/>
        <w:adjustRightInd w:val="0"/>
        <w:spacing w:after="0" w:line="240" w:lineRule="auto"/>
        <w:jc w:val="both"/>
        <w:rPr>
          <w:rFonts w:ascii="NimbusRomNo9L-Regu" w:hAnsi="NimbusRomNo9L-Regu" w:cs="NimbusRomNo9L-Regu"/>
          <w:color w:val="000000"/>
          <w:sz w:val="20"/>
          <w:szCs w:val="20"/>
        </w:rPr>
      </w:pPr>
      <w:r w:rsidRPr="00B81264">
        <w:rPr>
          <w:rFonts w:ascii="NimbusRomNo9L-Regu" w:hAnsi="NimbusRomNo9L-Regu" w:cs="NimbusRomNo9L-Regu"/>
          <w:color w:val="000000"/>
          <w:sz w:val="20"/>
          <w:szCs w:val="20"/>
        </w:rPr>
        <w:t xml:space="preserve">Secondly, in Fig. </w:t>
      </w:r>
      <w:r w:rsidRPr="00B81264">
        <w:rPr>
          <w:rFonts w:ascii="NimbusRomNo9L-Regu" w:hAnsi="NimbusRomNo9L-Regu" w:cs="NimbusRomNo9L-Regu"/>
          <w:color w:val="0000FF"/>
          <w:sz w:val="20"/>
          <w:szCs w:val="20"/>
        </w:rPr>
        <w:t>5</w:t>
      </w:r>
      <w:r w:rsidRPr="00B81264">
        <w:rPr>
          <w:rFonts w:ascii="NimbusRomNo9L-Regu" w:hAnsi="NimbusRomNo9L-Regu" w:cs="NimbusRomNo9L-Regu"/>
          <w:color w:val="000000"/>
          <w:sz w:val="20"/>
          <w:szCs w:val="20"/>
        </w:rPr>
        <w:t>(c) we can notice a very strong and</w:t>
      </w:r>
      <w:r w:rsidRPr="00B81264">
        <w:rPr>
          <w:rFonts w:ascii="NimbusRomNo9L-Regu" w:hAnsi="NimbusRomNo9L-Regu" w:cs="NimbusRomNo9L-Regu"/>
          <w:color w:val="000000"/>
          <w:sz w:val="20"/>
          <w:szCs w:val="20"/>
        </w:rPr>
        <w:t xml:space="preserve"> </w:t>
      </w:r>
      <w:r w:rsidRPr="00B81264">
        <w:rPr>
          <w:rFonts w:ascii="NimbusRomNo9L-Regu" w:hAnsi="NimbusRomNo9L-Regu" w:cs="NimbusRomNo9L-Regu"/>
          <w:color w:val="000000"/>
          <w:sz w:val="20"/>
          <w:szCs w:val="20"/>
        </w:rPr>
        <w:t>narrow beatnote at the second harmonic of the linear cavity’s</w:t>
      </w:r>
      <w:r w:rsidRPr="00B81264">
        <w:rPr>
          <w:rFonts w:ascii="NimbusRomNo9L-Regu" w:hAnsi="NimbusRomNo9L-Regu" w:cs="NimbusRomNo9L-Regu"/>
          <w:color w:val="000000"/>
          <w:sz w:val="20"/>
          <w:szCs w:val="20"/>
        </w:rPr>
        <w:t xml:space="preserve"> </w:t>
      </w:r>
      <w:r w:rsidRPr="00B81264">
        <w:rPr>
          <w:rFonts w:ascii="NimbusRomNo9L-Regu" w:hAnsi="NimbusRomNo9L-Regu" w:cs="NimbusRomNo9L-Regu"/>
          <w:color w:val="000000"/>
          <w:sz w:val="20"/>
          <w:szCs w:val="20"/>
        </w:rPr>
        <w:t xml:space="preserve">round trip frequency </w:t>
      </w:r>
      <w:r w:rsidRPr="00B81264">
        <w:rPr>
          <w:rFonts w:ascii="CMMI10" w:hAnsi="CMMI10" w:cs="CMMI10"/>
          <w:color w:val="000000"/>
          <w:sz w:val="20"/>
          <w:szCs w:val="20"/>
        </w:rPr>
        <w:t>f</w:t>
      </w:r>
      <w:r w:rsidRPr="00B81264">
        <w:rPr>
          <w:rFonts w:ascii="CMMI7" w:hAnsi="CMMI7" w:cs="CMMI7"/>
          <w:color w:val="000000"/>
          <w:sz w:val="14"/>
          <w:szCs w:val="14"/>
        </w:rPr>
        <w:t xml:space="preserve">rt </w:t>
      </w:r>
      <w:r w:rsidRPr="00B81264">
        <w:rPr>
          <w:rFonts w:ascii="NimbusRomNo9L-Regu" w:hAnsi="NimbusRomNo9L-Regu" w:cs="NimbusRomNo9L-Regu"/>
          <w:color w:val="000000"/>
          <w:sz w:val="20"/>
          <w:szCs w:val="20"/>
        </w:rPr>
        <w:t>at approximately 15.8 GHz. This</w:t>
      </w:r>
      <w:r w:rsidRPr="00B81264">
        <w:rPr>
          <w:rFonts w:ascii="NimbusRomNo9L-Regu" w:hAnsi="NimbusRomNo9L-Regu" w:cs="NimbusRomNo9L-Regu"/>
          <w:color w:val="000000"/>
          <w:sz w:val="20"/>
          <w:szCs w:val="20"/>
        </w:rPr>
        <w:t xml:space="preserve"> </w:t>
      </w:r>
      <w:r w:rsidRPr="00B81264">
        <w:rPr>
          <w:rFonts w:ascii="NimbusRomNo9L-Regu" w:hAnsi="NimbusRomNo9L-Regu" w:cs="NimbusRomNo9L-Regu"/>
          <w:color w:val="000000"/>
          <w:sz w:val="20"/>
          <w:szCs w:val="20"/>
        </w:rPr>
        <w:t>is a</w:t>
      </w:r>
      <w:r w:rsidRPr="00B81264">
        <w:rPr>
          <w:rFonts w:ascii="NimbusRomNo9L-Regu" w:hAnsi="NimbusRomNo9L-Regu" w:cs="NimbusRomNo9L-Regu"/>
          <w:color w:val="000000"/>
          <w:sz w:val="20"/>
          <w:szCs w:val="20"/>
        </w:rPr>
        <w:t>l</w:t>
      </w:r>
      <w:r w:rsidRPr="00B81264">
        <w:rPr>
          <w:rFonts w:ascii="NimbusRomNo9L-Regu" w:hAnsi="NimbusRomNo9L-Regu" w:cs="NimbusRomNo9L-Regu"/>
          <w:color w:val="000000"/>
          <w:sz w:val="20"/>
          <w:szCs w:val="20"/>
        </w:rPr>
        <w:t>so not so surprising, since due to the unidirectionality</w:t>
      </w:r>
      <w:r w:rsidRPr="00B81264">
        <w:rPr>
          <w:rFonts w:ascii="NimbusRomNo9L-Regu" w:hAnsi="NimbusRomNo9L-Regu" w:cs="NimbusRomNo9L-Regu"/>
          <w:color w:val="000000"/>
          <w:sz w:val="20"/>
          <w:szCs w:val="20"/>
        </w:rPr>
        <w:t xml:space="preserve"> </w:t>
      </w:r>
      <w:r w:rsidRPr="00B81264">
        <w:rPr>
          <w:rFonts w:ascii="NimbusRomNo9L-Regu" w:hAnsi="NimbusRomNo9L-Regu" w:cs="NimbusRomNo9L-Regu"/>
          <w:color w:val="000000"/>
          <w:sz w:val="20"/>
          <w:szCs w:val="20"/>
        </w:rPr>
        <w:t>of the field propagation, only contributions from the left-to</w:t>
      </w:r>
      <w:r w:rsidRPr="00B81264">
        <w:rPr>
          <w:rFonts w:ascii="NimbusRomNo9L-Regu" w:hAnsi="NimbusRomNo9L-Regu" w:cs="NimbusRomNo9L-Regu"/>
          <w:color w:val="000000"/>
          <w:sz w:val="20"/>
          <w:szCs w:val="20"/>
        </w:rPr>
        <w:t>-</w:t>
      </w:r>
      <w:r w:rsidRPr="00B81264">
        <w:rPr>
          <w:rFonts w:ascii="NimbusRomNo9L-Regu" w:hAnsi="NimbusRomNo9L-Regu" w:cs="NimbusRomNo9L-Regu"/>
          <w:color w:val="000000"/>
          <w:sz w:val="20"/>
          <w:szCs w:val="20"/>
        </w:rPr>
        <w:t>right</w:t>
      </w:r>
      <w:r w:rsidRPr="00B81264">
        <w:rPr>
          <w:rFonts w:ascii="NimbusRomNo9L-Regu" w:hAnsi="NimbusRomNo9L-Regu" w:cs="NimbusRomNo9L-Regu"/>
          <w:color w:val="000000"/>
          <w:sz w:val="20"/>
          <w:szCs w:val="20"/>
        </w:rPr>
        <w:t xml:space="preserve"> </w:t>
      </w:r>
      <w:r w:rsidRPr="00B81264">
        <w:rPr>
          <w:rFonts w:ascii="NimbusRomNo9L-Regu" w:hAnsi="NimbusRomNo9L-Regu" w:cs="NimbusRomNo9L-Regu"/>
          <w:color w:val="000000"/>
          <w:sz w:val="20"/>
          <w:szCs w:val="20"/>
        </w:rPr>
        <w:t>propagating signal are sufficiently strong, and thus the</w:t>
      </w:r>
      <w:r w:rsidRPr="00B81264">
        <w:rPr>
          <w:rFonts w:ascii="NimbusRomNo9L-Regu" w:hAnsi="NimbusRomNo9L-Regu" w:cs="NimbusRomNo9L-Regu"/>
          <w:color w:val="000000"/>
          <w:sz w:val="20"/>
          <w:szCs w:val="20"/>
        </w:rPr>
        <w:t xml:space="preserve"> </w:t>
      </w:r>
      <w:r w:rsidRPr="00B81264">
        <w:rPr>
          <w:rFonts w:ascii="NimbusRomNo9L-Regu" w:hAnsi="NimbusRomNo9L-Regu" w:cs="NimbusRomNo9L-Regu"/>
          <w:color w:val="000000"/>
          <w:sz w:val="20"/>
          <w:szCs w:val="20"/>
        </w:rPr>
        <w:t>effective round trip time is halved.</w:t>
      </w:r>
    </w:p>
    <w:p w:rsidR="00B81264" w:rsidRDefault="00B81264" w:rsidP="00B81264">
      <w:pPr>
        <w:pStyle w:val="ListParagraph"/>
        <w:numPr>
          <w:ilvl w:val="1"/>
          <w:numId w:val="3"/>
        </w:numPr>
        <w:autoSpaceDE w:val="0"/>
        <w:autoSpaceDN w:val="0"/>
        <w:adjustRightInd w:val="0"/>
        <w:spacing w:after="0" w:line="240" w:lineRule="auto"/>
        <w:jc w:val="both"/>
        <w:rPr>
          <w:rFonts w:ascii="NimbusRomNo9L-Regu" w:hAnsi="NimbusRomNo9L-Regu" w:cs="NimbusRomNo9L-Regu"/>
          <w:color w:val="000000"/>
          <w:sz w:val="20"/>
          <w:szCs w:val="20"/>
        </w:rPr>
      </w:pPr>
      <w:r>
        <w:rPr>
          <w:rFonts w:ascii="NimbusRomNo9L-Regu" w:hAnsi="NimbusRomNo9L-Regu" w:cs="NimbusRomNo9L-Regu"/>
          <w:color w:val="000000"/>
          <w:sz w:val="20"/>
          <w:szCs w:val="20"/>
        </w:rPr>
        <w:t>After:</w:t>
      </w:r>
    </w:p>
    <w:p w:rsidR="00B81264" w:rsidRPr="00B81264" w:rsidRDefault="00B81264" w:rsidP="00B81264">
      <w:pPr>
        <w:pStyle w:val="ListParagraph"/>
        <w:numPr>
          <w:ilvl w:val="2"/>
          <w:numId w:val="3"/>
        </w:numPr>
        <w:autoSpaceDE w:val="0"/>
        <w:autoSpaceDN w:val="0"/>
        <w:adjustRightInd w:val="0"/>
        <w:spacing w:after="0" w:line="240" w:lineRule="auto"/>
        <w:jc w:val="both"/>
        <w:rPr>
          <w:rFonts w:ascii="NimbusRomNo9L-Regu" w:hAnsi="NimbusRomNo9L-Regu" w:cs="NimbusRomNo9L-Regu"/>
          <w:color w:val="000000"/>
          <w:sz w:val="20"/>
          <w:szCs w:val="20"/>
        </w:rPr>
      </w:pPr>
      <w:r>
        <w:rPr>
          <w:rFonts w:ascii="NimbusRomNo9L-Regu" w:hAnsi="NimbusRomNo9L-Regu" w:cs="NimbusRomNo9L-Regu"/>
          <w:color w:val="000000"/>
          <w:sz w:val="20"/>
          <w:szCs w:val="20"/>
        </w:rPr>
        <w:t>XXX</w:t>
      </w:r>
    </w:p>
    <w:p w:rsidR="00B81264" w:rsidRDefault="00B81264" w:rsidP="00B81264">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Appendix A</w:t>
      </w:r>
      <w:r w:rsidRPr="00B81264">
        <w:rPr>
          <w:rFonts w:ascii="Times New Roman" w:hAnsi="Times New Roman" w:cs="Times New Roman"/>
          <w:b/>
        </w:rPr>
        <w:t>:</w:t>
      </w:r>
    </w:p>
    <w:p w:rsidR="00B81264" w:rsidRPr="00B81264" w:rsidRDefault="00B81264" w:rsidP="00B81264">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B81264">
        <w:rPr>
          <w:rFonts w:ascii="Times New Roman" w:hAnsi="Times New Roman" w:cs="Times New Roman"/>
        </w:rPr>
        <w:t>Added a dedicated appendix onto the bias dependence of the</w:t>
      </w:r>
      <w:r>
        <w:rPr>
          <w:rFonts w:ascii="Times New Roman" w:hAnsi="Times New Roman" w:cs="Times New Roman"/>
        </w:rPr>
        <w:t xml:space="preserve"> dominant lobe in the emission spectra. The addition of this section was necessitated by several comments made by Reviewer 1. </w:t>
      </w:r>
      <w:bookmarkStart w:id="0" w:name="_GoBack"/>
      <w:bookmarkEnd w:id="0"/>
    </w:p>
    <w:p w:rsidR="00A93EFF" w:rsidRDefault="00A93EFF" w:rsidP="00A93EFF">
      <w:pPr>
        <w:autoSpaceDE w:val="0"/>
        <w:autoSpaceDN w:val="0"/>
        <w:adjustRightInd w:val="0"/>
        <w:spacing w:after="0" w:line="240" w:lineRule="auto"/>
        <w:rPr>
          <w:rFonts w:ascii="Times New Roman" w:hAnsi="Times New Roman" w:cs="Times New Roman"/>
        </w:rPr>
      </w:pPr>
    </w:p>
    <w:p w:rsidR="002002A3" w:rsidRDefault="002002A3" w:rsidP="0024152B">
      <w:pPr>
        <w:pStyle w:val="ListParagraph"/>
        <w:autoSpaceDE w:val="0"/>
        <w:autoSpaceDN w:val="0"/>
        <w:adjustRightInd w:val="0"/>
        <w:spacing w:after="0" w:line="240" w:lineRule="auto"/>
        <w:jc w:val="both"/>
        <w:rPr>
          <w:rFonts w:ascii="Times New Roman" w:hAnsi="Times New Roman" w:cs="Times New Roman"/>
        </w:rPr>
      </w:pPr>
    </w:p>
    <w:p w:rsidR="00135D82" w:rsidRDefault="00135D82" w:rsidP="0024152B">
      <w:pPr>
        <w:pStyle w:val="ListParagraph"/>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Reviewer 1 comments: </w:t>
      </w:r>
    </w:p>
    <w:p w:rsidR="00564455" w:rsidRDefault="00135D82"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135D82">
        <w:rPr>
          <w:rFonts w:ascii="Times New Roman" w:hAnsi="Times New Roman" w:cs="Times New Roman"/>
        </w:rPr>
        <w:t>Are the reflectivities a</w:t>
      </w:r>
      <w:r w:rsidR="000811A5">
        <w:rPr>
          <w:rFonts w:ascii="Times New Roman" w:hAnsi="Times New Roman" w:cs="Times New Roman"/>
        </w:rPr>
        <w:t xml:space="preserve">rbitrarily chosen to be only 5%? </w:t>
      </w:r>
    </w:p>
    <w:p w:rsidR="00564455" w:rsidRDefault="000811A5"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Clarification added: “</w:t>
      </w:r>
      <w:r w:rsidR="00135D82" w:rsidRPr="00135D82">
        <w:rPr>
          <w:rFonts w:ascii="Times New Roman" w:hAnsi="Times New Roman" w:cs="Times New Roman"/>
        </w:rPr>
        <w:t>Importantly, here we set the left and right amplitude reflectivities to only 5%, chosen to be sufficiently low as to ensure the elimination spatial hole burning from the simulation and thus isolate FWM as the only mode proliferation mechanism.</w:t>
      </w:r>
      <w:r>
        <w:rPr>
          <w:rFonts w:ascii="Times New Roman" w:hAnsi="Times New Roman" w:cs="Times New Roman"/>
        </w:rPr>
        <w:t>”</w:t>
      </w:r>
    </w:p>
    <w:p w:rsidR="005B47CC" w:rsidRDefault="005B47CC" w:rsidP="0024152B">
      <w:pPr>
        <w:pStyle w:val="ListParagraph"/>
        <w:autoSpaceDE w:val="0"/>
        <w:autoSpaceDN w:val="0"/>
        <w:adjustRightInd w:val="0"/>
        <w:spacing w:after="0" w:line="240" w:lineRule="auto"/>
        <w:ind w:left="2160"/>
        <w:jc w:val="both"/>
        <w:rPr>
          <w:rFonts w:ascii="Times New Roman" w:hAnsi="Times New Roman" w:cs="Times New Roman"/>
        </w:rPr>
      </w:pPr>
    </w:p>
    <w:p w:rsidR="000811A5" w:rsidRPr="000811A5" w:rsidRDefault="000811A5"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2C5ED9">
        <w:rPr>
          <w:rFonts w:ascii="Times New Roman" w:hAnsi="Times New Roman" w:cs="Times New Roman"/>
          <w:color w:val="000000"/>
        </w:rPr>
        <w:t>“How fast should this gain recovery time be?” I would prefer avoiding interrogative sentences.</w:t>
      </w:r>
    </w:p>
    <w:p w:rsidR="00B2729F" w:rsidRPr="00B2729F" w:rsidRDefault="00E20476"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t>The sentence was corrected to: “</w:t>
      </w:r>
      <w:r w:rsidR="00564455" w:rsidRPr="00564455">
        <w:t xml:space="preserve">The order of magnitude of the gain recovery time needed, in order </w:t>
      </w:r>
      <w:r w:rsidR="00564455">
        <w:t>to</w:t>
      </w:r>
      <w:r w:rsidR="00564455" w:rsidRPr="00564455">
        <w:t xml:space="preserve"> suppress SHB, can be cal</w:t>
      </w:r>
      <w:r w:rsidR="00564455">
        <w:t xml:space="preserve">culated directly. For value </w:t>
      </w:r>
      <w:r w:rsidR="00564455">
        <w:lastRenderedPageBreak/>
        <w:t>of</w:t>
      </w:r>
      <w:r w:rsidR="00564455" w:rsidRPr="00564455">
        <w:rPr>
          <w:i/>
        </w:rPr>
        <w:t xml:space="preserve"> p</w:t>
      </w:r>
      <w:r w:rsidR="00564455" w:rsidRPr="00564455">
        <w:t xml:space="preserve">=2, for example, and a value of </w:t>
      </w:r>
      <w:r w:rsidR="00564455" w:rsidRPr="00564455">
        <w:rPr>
          <w:position w:val="-12"/>
        </w:rPr>
        <w:object w:dxaOrig="1680" w:dyaOrig="360">
          <v:shape id="_x0000_i1025" type="#_x0000_t75" style="width:84.55pt;height:18.4pt" o:ole="">
            <v:imagedata r:id="rId10" o:title=""/>
          </v:shape>
          <o:OLEObject Type="Embed" ProgID="Equation.DSMT4" ShapeID="_x0000_i1025" DrawAspect="Content" ObjectID="_1551770896" r:id="rId11"/>
        </w:object>
      </w:r>
      <w:r w:rsidR="00564455">
        <w:t xml:space="preserve"> THz</w:t>
      </w:r>
      <w:r w:rsidR="00564455" w:rsidRPr="00564455">
        <w:t xml:space="preserve">, this </w:t>
      </w:r>
      <w:r w:rsidR="00564455" w:rsidRPr="00564455">
        <w:rPr>
          <w:position w:val="-12"/>
        </w:rPr>
        <w:object w:dxaOrig="1180" w:dyaOrig="380">
          <v:shape id="_x0000_i1026" type="#_x0000_t75" style="width:59.45pt;height:19.25pt" o:ole="">
            <v:imagedata r:id="rId12" o:title=""/>
          </v:shape>
          <o:OLEObject Type="Embed" ProgID="Equation.DSMT4" ShapeID="_x0000_i1026" DrawAspect="Content" ObjectID="_1551770897" r:id="rId13"/>
        </w:object>
      </w:r>
      <w:r w:rsidR="00564455" w:rsidRPr="00564455">
        <w:t>ps, which is unfortunately too fast to be realistic.</w:t>
      </w:r>
      <w:r>
        <w:t>”</w:t>
      </w:r>
    </w:p>
    <w:p w:rsidR="00B2729F" w:rsidRPr="00B2729F" w:rsidRDefault="00B2729F" w:rsidP="0024152B">
      <w:pPr>
        <w:pStyle w:val="ListParagraph"/>
        <w:autoSpaceDE w:val="0"/>
        <w:autoSpaceDN w:val="0"/>
        <w:adjustRightInd w:val="0"/>
        <w:spacing w:after="0" w:line="240" w:lineRule="auto"/>
        <w:ind w:left="2160"/>
        <w:jc w:val="both"/>
        <w:rPr>
          <w:rFonts w:ascii="Times New Roman" w:hAnsi="Times New Roman" w:cs="Times New Roman"/>
        </w:rPr>
      </w:pPr>
    </w:p>
    <w:p w:rsidR="00E20476" w:rsidRPr="00E20476" w:rsidRDefault="00B2729F"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B2729F">
        <w:t xml:space="preserve">Figure 3. What are the reflectivity of the mirrors? (Mode 10 is the strongest, may be specify this is the caption </w:t>
      </w:r>
      <w:r>
        <w:t xml:space="preserve">) </w:t>
      </w:r>
    </w:p>
    <w:p w:rsidR="00B2729F" w:rsidRPr="005B47CC" w:rsidRDefault="00D769F1"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t>Mirror reflectivities are 100% in both cases. This as well as an indication that mode 10 is the strongest one, are now added in the figure caption</w:t>
      </w:r>
      <w:r w:rsidR="004C4FBE">
        <w:t>.</w:t>
      </w:r>
      <w:r w:rsidR="00E20476">
        <w:t xml:space="preserve"> The caption of Figure 3 was corrected accordingly.  </w:t>
      </w:r>
    </w:p>
    <w:p w:rsidR="005B47CC" w:rsidRPr="00B2729F" w:rsidRDefault="005B47CC" w:rsidP="0024152B">
      <w:pPr>
        <w:pStyle w:val="ListParagraph"/>
        <w:autoSpaceDE w:val="0"/>
        <w:autoSpaceDN w:val="0"/>
        <w:adjustRightInd w:val="0"/>
        <w:spacing w:after="0" w:line="240" w:lineRule="auto"/>
        <w:ind w:left="2160"/>
        <w:jc w:val="both"/>
        <w:rPr>
          <w:rFonts w:ascii="Times New Roman" w:hAnsi="Times New Roman" w:cs="Times New Roman"/>
        </w:rPr>
      </w:pPr>
    </w:p>
    <w:p w:rsidR="00DA00B7" w:rsidRPr="00280EEC" w:rsidRDefault="00DA00B7"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DA00B7">
        <w:rPr>
          <w:rFonts w:ascii="Times New Roman" w:hAnsi="Times New Roman" w:cs="Times New Roman"/>
          <w:color w:val="000000"/>
        </w:rPr>
        <w:t>Figure 3(f) the optical powers in modes &lt;3.8 THz are less than 10% of the total power. Can the authors comment in the possible reasons for this? Also, it might be better to replot the spectral plots in logarithmic scales. The various elements in plots 3(f) are barely discernible.</w:t>
      </w:r>
    </w:p>
    <w:p w:rsidR="00280EEC" w:rsidRPr="00280EEC" w:rsidRDefault="00280EEC"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Added the theoretical explanation in the appendix.</w:t>
      </w:r>
    </w:p>
    <w:p w:rsidR="005B47CC" w:rsidRPr="00DA00B7" w:rsidRDefault="005B47CC" w:rsidP="0024152B">
      <w:pPr>
        <w:pStyle w:val="ListParagraph"/>
        <w:autoSpaceDE w:val="0"/>
        <w:autoSpaceDN w:val="0"/>
        <w:adjustRightInd w:val="0"/>
        <w:spacing w:after="0" w:line="240" w:lineRule="auto"/>
        <w:ind w:left="2160"/>
        <w:jc w:val="both"/>
        <w:rPr>
          <w:rFonts w:ascii="Times New Roman" w:hAnsi="Times New Roman" w:cs="Times New Roman"/>
        </w:rPr>
      </w:pPr>
    </w:p>
    <w:p w:rsidR="002002A3" w:rsidRPr="00280EEC" w:rsidRDefault="00DA00B7"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DA00B7">
        <w:rPr>
          <w:rFonts w:ascii="Times New Roman" w:hAnsi="Times New Roman" w:cs="Times New Roman"/>
          <w:color w:val="000000"/>
        </w:rPr>
        <w:t>Figure 4(c), 5(c): Can the authors comment as to why the optical power in modes &lt;3.8 THz is greater than those &gt; 3.8 THz, unlike in Fig. 3(c)?</w:t>
      </w:r>
      <w:r>
        <w:rPr>
          <w:rFonts w:ascii="Times New Roman" w:hAnsi="Times New Roman" w:cs="Times New Roman"/>
          <w:color w:val="000000"/>
        </w:rPr>
        <w:t xml:space="preserve"> </w:t>
      </w:r>
    </w:p>
    <w:p w:rsidR="00564455" w:rsidRPr="00280EEC" w:rsidRDefault="00280EEC"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Added the</w:t>
      </w:r>
      <w:r w:rsidRPr="00280EEC">
        <w:rPr>
          <w:rFonts w:ascii="Times New Roman" w:hAnsi="Times New Roman" w:cs="Times New Roman"/>
          <w:color w:val="000000"/>
        </w:rPr>
        <w:t xml:space="preserve"> theoretical explanation in the appendix</w:t>
      </w:r>
      <w:r>
        <w:rPr>
          <w:rFonts w:ascii="Times New Roman" w:hAnsi="Times New Roman" w:cs="Times New Roman"/>
          <w:color w:val="000000"/>
        </w:rPr>
        <w:t>.</w:t>
      </w:r>
    </w:p>
    <w:p w:rsidR="002002A3" w:rsidRPr="00DA00B7" w:rsidRDefault="002002A3" w:rsidP="0024152B">
      <w:pPr>
        <w:pStyle w:val="ListParagraph"/>
        <w:autoSpaceDE w:val="0"/>
        <w:autoSpaceDN w:val="0"/>
        <w:adjustRightInd w:val="0"/>
        <w:spacing w:after="0" w:line="240" w:lineRule="auto"/>
        <w:ind w:left="2160"/>
        <w:jc w:val="both"/>
        <w:rPr>
          <w:rFonts w:ascii="Times New Roman" w:hAnsi="Times New Roman" w:cs="Times New Roman"/>
        </w:rPr>
      </w:pPr>
    </w:p>
    <w:p w:rsidR="00DA00B7" w:rsidRPr="00DA00B7" w:rsidRDefault="00DA00B7" w:rsidP="0024152B">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DA00B7">
        <w:rPr>
          <w:rFonts w:ascii="Times New Roman" w:hAnsi="Times New Roman" w:cs="Times New Roman"/>
          <w:color w:val="000000"/>
        </w:rPr>
        <w:t>Reviewer 2 comments:</w:t>
      </w:r>
    </w:p>
    <w:p w:rsidR="0097457C" w:rsidRDefault="00DA00B7"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2C5ED9">
        <w:rPr>
          <w:rFonts w:ascii="Times New Roman" w:hAnsi="Times New Roman" w:cs="Times New Roman"/>
        </w:rPr>
        <w:t>The authors mention that they probe the system with a pulse, which is running through the structure. Why does the intensity not drop in time for no</w:t>
      </w:r>
      <w:r>
        <w:rPr>
          <w:rFonts w:ascii="Times New Roman" w:hAnsi="Times New Roman" w:cs="Times New Roman"/>
        </w:rPr>
        <w:t>n-ideal reflectivity in Fig 5?</w:t>
      </w:r>
    </w:p>
    <w:p w:rsidR="0024152B" w:rsidRDefault="00C273FF"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Unlike our simulations in Sections III and IV, section V presents simulation results from “long-time” simulations of self-starting free running THz  QCL. For those scenarios instead of probing the system with a pulse, we start with zero electric field envelope and let the system evolve until it settles to steady state. </w:t>
      </w:r>
      <w:r w:rsidR="00D344A3">
        <w:rPr>
          <w:rFonts w:ascii="Times New Roman" w:hAnsi="Times New Roman" w:cs="Times New Roman"/>
        </w:rPr>
        <w:t xml:space="preserve">Furthermore, in order to produce the plots of Fig. 5, we sample the electric field envelope at a fixed point inside the cavity, which we have chosen to be immediately before the right facet, i.e. we record f(x=L,t) for each t, which is before the out-coupling has occurred therefore there is not drop in intensity in time for that case. </w:t>
      </w:r>
    </w:p>
    <w:p w:rsidR="00DA00B7" w:rsidRPr="00C273FF" w:rsidRDefault="00D344A3" w:rsidP="0024152B">
      <w:pPr>
        <w:pStyle w:val="ListParagraph"/>
        <w:autoSpaceDE w:val="0"/>
        <w:autoSpaceDN w:val="0"/>
        <w:adjustRightInd w:val="0"/>
        <w:spacing w:after="0" w:line="240" w:lineRule="auto"/>
        <w:ind w:left="2160"/>
        <w:jc w:val="both"/>
        <w:rPr>
          <w:rFonts w:ascii="Times New Roman" w:hAnsi="Times New Roman" w:cs="Times New Roman"/>
        </w:rPr>
      </w:pPr>
      <w:r>
        <w:rPr>
          <w:rFonts w:ascii="Times New Roman" w:hAnsi="Times New Roman" w:cs="Times New Roman"/>
        </w:rPr>
        <w:t xml:space="preserve"> </w:t>
      </w:r>
      <w:r w:rsidR="00DA00B7" w:rsidRPr="00C273FF">
        <w:rPr>
          <w:rFonts w:ascii="Times New Roman" w:hAnsi="Times New Roman" w:cs="Times New Roman"/>
        </w:rPr>
        <w:br/>
      </w:r>
    </w:p>
    <w:p w:rsidR="005F5464" w:rsidRPr="005F5464" w:rsidRDefault="002002A3"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m:oMath>
        <m:r>
          <w:rPr>
            <w:rFonts w:ascii="Cambria Math" w:hAnsi="Cambria Math" w:cs="Times New Roman"/>
          </w:rPr>
          <m:t>ϵ</m:t>
        </m:r>
      </m:oMath>
      <w:r w:rsidRPr="002C5ED9">
        <w:rPr>
          <w:rFonts w:ascii="Times New Roman" w:hAnsi="Times New Roman" w:cs="Times New Roman"/>
        </w:rPr>
        <w:t xml:space="preserve"> </w:t>
      </w:r>
      <w:r>
        <w:rPr>
          <w:rFonts w:ascii="Times New Roman" w:hAnsi="Times New Roman" w:cs="Times New Roman"/>
        </w:rPr>
        <w:t xml:space="preserve">and </w:t>
      </w:r>
      <w:r w:rsidRPr="00A76D40">
        <w:rPr>
          <w:rFonts w:ascii="Times New Roman" w:hAnsi="Times New Roman" w:cs="Times New Roman"/>
          <w:i/>
        </w:rPr>
        <w:t>q</w:t>
      </w:r>
      <w:r w:rsidRPr="002002A3">
        <w:rPr>
          <w:rFonts w:ascii="Times New Roman" w:hAnsi="Times New Roman" w:cs="Times New Roman"/>
          <w:vertAlign w:val="subscript"/>
        </w:rPr>
        <w:t>0</w:t>
      </w:r>
      <w:r w:rsidRPr="00A76D40">
        <w:rPr>
          <w:rFonts w:ascii="Times New Roman" w:hAnsi="Times New Roman" w:cs="Times New Roman"/>
        </w:rPr>
        <w:t xml:space="preserve"> </w:t>
      </w:r>
      <w:r>
        <w:rPr>
          <w:rFonts w:ascii="Times New Roman" w:hAnsi="Times New Roman" w:cs="Times New Roman"/>
        </w:rPr>
        <w:t xml:space="preserve"> </w:t>
      </w:r>
      <w:r w:rsidR="00DA00B7" w:rsidRPr="002C5ED9">
        <w:rPr>
          <w:rFonts w:ascii="Times New Roman" w:hAnsi="Times New Roman" w:cs="Times New Roman"/>
        </w:rPr>
        <w:t>in Eq</w:t>
      </w:r>
      <w:r>
        <w:rPr>
          <w:rFonts w:ascii="Times New Roman" w:hAnsi="Times New Roman" w:cs="Times New Roman"/>
        </w:rPr>
        <w:t xml:space="preserve">. </w:t>
      </w:r>
      <w:r w:rsidR="00DA00B7" w:rsidRPr="002C5ED9">
        <w:rPr>
          <w:rFonts w:ascii="Times New Roman" w:hAnsi="Times New Roman" w:cs="Times New Roman"/>
        </w:rPr>
        <w:t>(1) are undefined</w:t>
      </w:r>
      <w:r w:rsidR="0097457C">
        <w:rPr>
          <w:rFonts w:ascii="Times New Roman" w:hAnsi="Times New Roman" w:cs="Times New Roman"/>
        </w:rPr>
        <w:t>.</w:t>
      </w:r>
    </w:p>
    <w:p w:rsidR="0097457C" w:rsidRDefault="00E20476"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text </w:t>
      </w:r>
      <w:r w:rsidR="0097457C" w:rsidRPr="002002A3">
        <w:rPr>
          <w:rFonts w:ascii="Times New Roman" w:hAnsi="Times New Roman" w:cs="Times New Roman"/>
        </w:rPr>
        <w:t>was corrected as follows:</w:t>
      </w:r>
      <w:r w:rsidRPr="00E20476">
        <w:rPr>
          <w:rFonts w:ascii="Times New Roman" w:hAnsi="Times New Roman" w:cs="Times New Roman"/>
        </w:rPr>
        <w:t xml:space="preserve"> </w:t>
      </w:r>
      <w:r>
        <w:rPr>
          <w:rFonts w:ascii="Times New Roman" w:hAnsi="Times New Roman" w:cs="Times New Roman"/>
        </w:rPr>
        <w:t>“</w:t>
      </w:r>
      <w:r w:rsidR="005F5464" w:rsidRPr="00A76D40">
        <w:rPr>
          <w:rFonts w:ascii="Times New Roman" w:hAnsi="Times New Roman" w:cs="Times New Roman"/>
        </w:rPr>
        <w:t xml:space="preserve">Further, </w:t>
      </w:r>
      <m:oMath>
        <m:r>
          <w:rPr>
            <w:rFonts w:ascii="Cambria Math" w:hAnsi="Cambria Math" w:cs="Times New Roman"/>
          </w:rPr>
          <m:t>ϵ</m:t>
        </m:r>
      </m:oMath>
      <w:r w:rsidR="00A76D40">
        <w:rPr>
          <w:rFonts w:ascii="Times New Roman" w:hAnsi="Times New Roman" w:cs="Times New Roman"/>
        </w:rPr>
        <w:t xml:space="preserve"> is used denote the </w:t>
      </w:r>
      <w:r w:rsidR="005F5464" w:rsidRPr="00A76D40">
        <w:rPr>
          <w:rFonts w:ascii="Times New Roman" w:hAnsi="Times New Roman" w:cs="Times New Roman"/>
        </w:rPr>
        <w:t>1'</w:t>
      </w:r>
      <m:oMath>
        <m:r>
          <w:rPr>
            <w:rFonts w:ascii="Cambria Math" w:hAnsi="Cambria Math" w:cs="Times New Roman"/>
          </w:rPr>
          <m:t>↔</m:t>
        </m:r>
      </m:oMath>
      <w:r w:rsidR="00A76D40">
        <w:rPr>
          <w:rFonts w:ascii="Times New Roman" w:hAnsi="Times New Roman" w:cs="Times New Roman"/>
        </w:rPr>
        <w:t xml:space="preserve"> </w:t>
      </w:r>
      <w:r w:rsidR="005F5464" w:rsidRPr="00A76D40">
        <w:rPr>
          <w:rFonts w:ascii="Times New Roman" w:hAnsi="Times New Roman" w:cs="Times New Roman"/>
        </w:rPr>
        <w:t xml:space="preserve">3 detuning,  </w:t>
      </w:r>
      <w:r w:rsidR="005F5464" w:rsidRPr="00A76D40">
        <w:rPr>
          <w:rFonts w:ascii="Times New Roman" w:hAnsi="Times New Roman" w:cs="Times New Roman"/>
          <w:i/>
        </w:rPr>
        <w:t>n</w:t>
      </w:r>
      <w:r w:rsidR="005F5464" w:rsidRPr="00A76D40">
        <w:rPr>
          <w:rFonts w:ascii="Times New Roman" w:hAnsi="Times New Roman" w:cs="Times New Roman"/>
        </w:rPr>
        <w:t xml:space="preserve"> the</w:t>
      </w:r>
      <w:r w:rsidR="00A76D40">
        <w:rPr>
          <w:rFonts w:ascii="Times New Roman" w:hAnsi="Times New Roman" w:cs="Times New Roman"/>
        </w:rPr>
        <w:t xml:space="preserve"> background refractive index,  </w:t>
      </w:r>
      <w:r w:rsidR="005F5464" w:rsidRPr="00A76D40">
        <w:rPr>
          <w:rFonts w:ascii="Times New Roman" w:hAnsi="Times New Roman" w:cs="Times New Roman"/>
          <w:i/>
        </w:rPr>
        <w:t>c</w:t>
      </w:r>
      <w:r w:rsidR="005F5464" w:rsidRPr="00A76D40">
        <w:rPr>
          <w:rFonts w:ascii="Times New Roman" w:hAnsi="Times New Roman" w:cs="Times New Roman"/>
        </w:rPr>
        <w:t xml:space="preserve"> the velocity of light in vacuum, </w:t>
      </w:r>
      <w:r w:rsidR="005F5464" w:rsidRPr="00A76D40">
        <w:rPr>
          <w:rFonts w:ascii="Times New Roman" w:hAnsi="Times New Roman" w:cs="Times New Roman"/>
          <w:i/>
        </w:rPr>
        <w:t>q</w:t>
      </w:r>
      <w:r w:rsidR="00A76D40" w:rsidRPr="002002A3">
        <w:rPr>
          <w:rFonts w:ascii="Times New Roman" w:hAnsi="Times New Roman" w:cs="Times New Roman"/>
          <w:vertAlign w:val="subscript"/>
        </w:rPr>
        <w:t>0</w:t>
      </w:r>
      <w:r w:rsidR="005F5464" w:rsidRPr="002002A3">
        <w:rPr>
          <w:rFonts w:ascii="Times New Roman" w:hAnsi="Times New Roman" w:cs="Times New Roman"/>
        </w:rPr>
        <w:t xml:space="preserve"> </w:t>
      </w:r>
      <w:r w:rsidR="005F5464" w:rsidRPr="00A76D40">
        <w:rPr>
          <w:rFonts w:ascii="Times New Roman" w:hAnsi="Times New Roman" w:cs="Times New Roman"/>
        </w:rPr>
        <w:t>the elementary charge and</w:t>
      </w:r>
      <w:r w:rsidR="0097457C" w:rsidRPr="0097457C">
        <w:rPr>
          <w:rFonts w:ascii="Times New Roman" w:hAnsi="Times New Roman" w:cs="Times New Roman"/>
          <w:position w:val="-14"/>
        </w:rPr>
        <w:object w:dxaOrig="1300" w:dyaOrig="400">
          <v:shape id="_x0000_i1027" type="#_x0000_t75" style="width:65.3pt;height:20.1pt" o:ole="">
            <v:imagedata r:id="rId7" o:title=""/>
          </v:shape>
          <o:OLEObject Type="Embed" ProgID="Equation.DSMT4" ShapeID="_x0000_i1027" DrawAspect="Content" ObjectID="_1551770898" r:id="rId14"/>
        </w:object>
      </w:r>
      <w:r w:rsidR="0097457C">
        <w:rPr>
          <w:rFonts w:ascii="Times New Roman" w:hAnsi="Times New Roman" w:cs="Times New Roman"/>
        </w:rPr>
        <w:t>…</w:t>
      </w:r>
      <w:r>
        <w:rPr>
          <w:rFonts w:ascii="Times New Roman" w:hAnsi="Times New Roman" w:cs="Times New Roman"/>
        </w:rPr>
        <w:t>”</w:t>
      </w:r>
    </w:p>
    <w:p w:rsidR="005B47CC" w:rsidRDefault="005B47CC" w:rsidP="0024152B">
      <w:pPr>
        <w:pStyle w:val="ListParagraph"/>
        <w:autoSpaceDE w:val="0"/>
        <w:autoSpaceDN w:val="0"/>
        <w:adjustRightInd w:val="0"/>
        <w:spacing w:after="0" w:line="240" w:lineRule="auto"/>
        <w:ind w:left="2160"/>
        <w:jc w:val="both"/>
        <w:rPr>
          <w:rFonts w:ascii="Times New Roman" w:hAnsi="Times New Roman" w:cs="Times New Roman"/>
        </w:rPr>
      </w:pPr>
    </w:p>
    <w:p w:rsidR="0097457C" w:rsidRDefault="005F5464" w:rsidP="0024152B">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97457C">
        <w:rPr>
          <w:rFonts w:ascii="Times New Roman" w:hAnsi="Times New Roman" w:cs="Times New Roman"/>
        </w:rPr>
        <w:t>I</w:t>
      </w:r>
      <w:r w:rsidR="00DA00B7" w:rsidRPr="0097457C">
        <w:rPr>
          <w:rFonts w:ascii="Times New Roman" w:hAnsi="Times New Roman" w:cs="Times New Roman"/>
        </w:rPr>
        <w:t>n Section V the authors refer to chaotic fluctuations.</w:t>
      </w:r>
      <w:r w:rsidRPr="0097457C">
        <w:rPr>
          <w:rFonts w:ascii="Times New Roman" w:hAnsi="Times New Roman" w:cs="Times New Roman"/>
        </w:rPr>
        <w:t xml:space="preserve"> </w:t>
      </w:r>
      <w:r w:rsidR="00DA00B7" w:rsidRPr="0097457C">
        <w:rPr>
          <w:rFonts w:ascii="Times New Roman" w:hAnsi="Times New Roman" w:cs="Times New Roman"/>
        </w:rPr>
        <w:t>Do they mean irregular or chaoticity in the sense of dynamical systems wit</w:t>
      </w:r>
      <w:r w:rsidR="0097457C" w:rsidRPr="0097457C">
        <w:rPr>
          <w:rFonts w:ascii="Times New Roman" w:hAnsi="Times New Roman" w:cs="Times New Roman"/>
        </w:rPr>
        <w:t xml:space="preserve">h positive Lyapunov exponents? </w:t>
      </w:r>
    </w:p>
    <w:p w:rsidR="00DA00B7" w:rsidRPr="002002A3" w:rsidRDefault="005F5464" w:rsidP="0024152B">
      <w:pPr>
        <w:pStyle w:val="ListParagraph"/>
        <w:numPr>
          <w:ilvl w:val="2"/>
          <w:numId w:val="3"/>
        </w:numPr>
        <w:autoSpaceDE w:val="0"/>
        <w:autoSpaceDN w:val="0"/>
        <w:adjustRightInd w:val="0"/>
        <w:spacing w:after="0" w:line="240" w:lineRule="auto"/>
        <w:jc w:val="both"/>
        <w:rPr>
          <w:rFonts w:ascii="Times New Roman" w:hAnsi="Times New Roman" w:cs="Times New Roman"/>
        </w:rPr>
      </w:pPr>
      <w:r w:rsidRPr="002002A3">
        <w:rPr>
          <w:rFonts w:ascii="Times New Roman" w:hAnsi="Times New Roman" w:cs="Times New Roman"/>
        </w:rPr>
        <w:t xml:space="preserve">We have </w:t>
      </w:r>
      <w:r w:rsidR="00DA00B7" w:rsidRPr="002002A3">
        <w:rPr>
          <w:rFonts w:ascii="Times New Roman" w:hAnsi="Times New Roman" w:cs="Times New Roman"/>
        </w:rPr>
        <w:t>replace</w:t>
      </w:r>
      <w:r w:rsidRPr="002002A3">
        <w:rPr>
          <w:rFonts w:ascii="Times New Roman" w:hAnsi="Times New Roman" w:cs="Times New Roman"/>
        </w:rPr>
        <w:t>d</w:t>
      </w:r>
      <w:r w:rsidR="00DA00B7" w:rsidRPr="002002A3">
        <w:rPr>
          <w:rFonts w:ascii="Times New Roman" w:hAnsi="Times New Roman" w:cs="Times New Roman"/>
        </w:rPr>
        <w:t xml:space="preserve"> the word chaotic with the word irregular as we are not sure whet</w:t>
      </w:r>
      <w:r w:rsidRPr="002002A3">
        <w:rPr>
          <w:rFonts w:ascii="Times New Roman" w:hAnsi="Times New Roman" w:cs="Times New Roman"/>
        </w:rPr>
        <w:t>h</w:t>
      </w:r>
      <w:r w:rsidR="00DA00B7" w:rsidRPr="002002A3">
        <w:rPr>
          <w:rFonts w:ascii="Times New Roman" w:hAnsi="Times New Roman" w:cs="Times New Roman"/>
        </w:rPr>
        <w:t xml:space="preserve">er this is indeed a manifestation of chaos in the mathematical sense of the word.  </w:t>
      </w:r>
    </w:p>
    <w:sectPr w:rsidR="00DA00B7" w:rsidRPr="002002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E6F" w:rsidRDefault="00893E6F" w:rsidP="002C5ED9">
      <w:pPr>
        <w:spacing w:after="0" w:line="240" w:lineRule="auto"/>
      </w:pPr>
      <w:r>
        <w:separator/>
      </w:r>
    </w:p>
  </w:endnote>
  <w:endnote w:type="continuationSeparator" w:id="0">
    <w:p w:rsidR="00893E6F" w:rsidRDefault="00893E6F" w:rsidP="002C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8070000" w:usb2="00000010" w:usb3="00000000" w:csb0="00020001" w:csb1="00000000"/>
  </w:font>
  <w:font w:name="CMSY10">
    <w:panose1 w:val="00000000000000000000"/>
    <w:charset w:val="00"/>
    <w:family w:val="auto"/>
    <w:notTrueType/>
    <w:pitch w:val="default"/>
    <w:sig w:usb0="00000003" w:usb1="08070000" w:usb2="00000010" w:usb3="00000000" w:csb0="00020001" w:csb1="00000000"/>
  </w:font>
  <w:font w:name="CMR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E6F" w:rsidRDefault="00893E6F" w:rsidP="002C5ED9">
      <w:pPr>
        <w:spacing w:after="0" w:line="240" w:lineRule="auto"/>
      </w:pPr>
      <w:r>
        <w:separator/>
      </w:r>
    </w:p>
  </w:footnote>
  <w:footnote w:type="continuationSeparator" w:id="0">
    <w:p w:rsidR="00893E6F" w:rsidRDefault="00893E6F" w:rsidP="002C5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25BE2"/>
    <w:multiLevelType w:val="hybridMultilevel"/>
    <w:tmpl w:val="4F364A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CC79ED"/>
    <w:multiLevelType w:val="hybridMultilevel"/>
    <w:tmpl w:val="F88A74A0"/>
    <w:lvl w:ilvl="0" w:tplc="2F567B1A">
      <w:numFmt w:val="bullet"/>
      <w:lvlText w:val="-"/>
      <w:lvlJc w:val="left"/>
      <w:pPr>
        <w:ind w:left="1800" w:hanging="360"/>
      </w:pPr>
      <w:rPr>
        <w:rFonts w:ascii="Times New Roman" w:eastAsiaTheme="minorHAnsi"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8F16222"/>
    <w:multiLevelType w:val="hybridMultilevel"/>
    <w:tmpl w:val="D660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10295B"/>
    <w:multiLevelType w:val="hybridMultilevel"/>
    <w:tmpl w:val="6C3247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42F52"/>
    <w:multiLevelType w:val="hybridMultilevel"/>
    <w:tmpl w:val="4C90C55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1322F"/>
    <w:multiLevelType w:val="hybridMultilevel"/>
    <w:tmpl w:val="63E811AA"/>
    <w:lvl w:ilvl="0" w:tplc="0809000F">
      <w:start w:val="1"/>
      <w:numFmt w:val="decimal"/>
      <w:lvlText w:val="%1."/>
      <w:lvlJc w:val="left"/>
      <w:pPr>
        <w:ind w:left="720" w:hanging="360"/>
      </w:pPr>
    </w:lvl>
    <w:lvl w:ilvl="1" w:tplc="0FF2155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CB62F5"/>
    <w:multiLevelType w:val="hybridMultilevel"/>
    <w:tmpl w:val="8EF000A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0722E2"/>
    <w:multiLevelType w:val="hybridMultilevel"/>
    <w:tmpl w:val="F5DEE628"/>
    <w:lvl w:ilvl="0" w:tplc="2F567B1A">
      <w:numFmt w:val="bullet"/>
      <w:lvlText w:val="-"/>
      <w:lvlJc w:val="left"/>
      <w:pPr>
        <w:ind w:left="1800" w:hanging="360"/>
      </w:pPr>
      <w:rPr>
        <w:rFonts w:ascii="Times New Roman" w:eastAsiaTheme="minorHAnsi" w:hAnsi="Times New Roman" w:cs="Times New Roman"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745CB"/>
    <w:multiLevelType w:val="hybridMultilevel"/>
    <w:tmpl w:val="72F6B0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D9"/>
    <w:rsid w:val="000106D1"/>
    <w:rsid w:val="000811A5"/>
    <w:rsid w:val="000E1245"/>
    <w:rsid w:val="001308D9"/>
    <w:rsid w:val="00135D82"/>
    <w:rsid w:val="00176A57"/>
    <w:rsid w:val="00191C24"/>
    <w:rsid w:val="001A6B4A"/>
    <w:rsid w:val="001C6C0B"/>
    <w:rsid w:val="002002A3"/>
    <w:rsid w:val="0024152B"/>
    <w:rsid w:val="00267DE1"/>
    <w:rsid w:val="00280EEC"/>
    <w:rsid w:val="002B7F5A"/>
    <w:rsid w:val="002C5ED9"/>
    <w:rsid w:val="0032388F"/>
    <w:rsid w:val="004C4FBE"/>
    <w:rsid w:val="00547B74"/>
    <w:rsid w:val="00564455"/>
    <w:rsid w:val="0058485A"/>
    <w:rsid w:val="00584B98"/>
    <w:rsid w:val="005B47CC"/>
    <w:rsid w:val="005F5464"/>
    <w:rsid w:val="00674228"/>
    <w:rsid w:val="006C7302"/>
    <w:rsid w:val="0078274C"/>
    <w:rsid w:val="007A0B19"/>
    <w:rsid w:val="00893E6F"/>
    <w:rsid w:val="00894E14"/>
    <w:rsid w:val="008E4626"/>
    <w:rsid w:val="0097457C"/>
    <w:rsid w:val="009C33A6"/>
    <w:rsid w:val="00A76D40"/>
    <w:rsid w:val="00A93EFF"/>
    <w:rsid w:val="00B02EA4"/>
    <w:rsid w:val="00B2729F"/>
    <w:rsid w:val="00B6738F"/>
    <w:rsid w:val="00B81264"/>
    <w:rsid w:val="00BD7A90"/>
    <w:rsid w:val="00C273FF"/>
    <w:rsid w:val="00C7289A"/>
    <w:rsid w:val="00C74D6D"/>
    <w:rsid w:val="00CB028E"/>
    <w:rsid w:val="00CB3E52"/>
    <w:rsid w:val="00CD51BF"/>
    <w:rsid w:val="00D344A3"/>
    <w:rsid w:val="00D769F1"/>
    <w:rsid w:val="00DA00B7"/>
    <w:rsid w:val="00DD3BCD"/>
    <w:rsid w:val="00E20476"/>
    <w:rsid w:val="00E506E8"/>
    <w:rsid w:val="00F20CA1"/>
    <w:rsid w:val="00FC2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256BF-3CDE-49E0-95F5-3C6ACE80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D9"/>
    <w:pPr>
      <w:ind w:left="720"/>
      <w:contextualSpacing/>
    </w:pPr>
  </w:style>
  <w:style w:type="paragraph" w:styleId="Header">
    <w:name w:val="header"/>
    <w:basedOn w:val="Normal"/>
    <w:link w:val="HeaderChar"/>
    <w:uiPriority w:val="99"/>
    <w:unhideWhenUsed/>
    <w:rsid w:val="002C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ED9"/>
  </w:style>
  <w:style w:type="paragraph" w:styleId="Footer">
    <w:name w:val="footer"/>
    <w:basedOn w:val="Normal"/>
    <w:link w:val="FooterChar"/>
    <w:uiPriority w:val="99"/>
    <w:unhideWhenUsed/>
    <w:rsid w:val="002C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ED9"/>
  </w:style>
  <w:style w:type="paragraph" w:customStyle="1" w:styleId="Default">
    <w:name w:val="Default"/>
    <w:rsid w:val="0056445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76D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13</cp:revision>
  <cp:lastPrinted>2017-03-22T11:27:00Z</cp:lastPrinted>
  <dcterms:created xsi:type="dcterms:W3CDTF">2017-03-22T11:15:00Z</dcterms:created>
  <dcterms:modified xsi:type="dcterms:W3CDTF">2017-03-23T09:41:00Z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