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E60" w:rsidRPr="00FD66C1" w:rsidRDefault="00FD66C1" w:rsidP="00DC7686">
      <w:pPr>
        <w:pStyle w:val="Title"/>
        <w:rPr>
          <w:lang w:val="en-US"/>
        </w:rPr>
      </w:pPr>
      <w:r w:rsidRPr="00FD66C1">
        <w:rPr>
          <w:rFonts w:ascii="Times" w:hAnsi="Times"/>
          <w:lang w:val="en-US"/>
        </w:rPr>
        <w:t>Monte-Carlo Analysis of the Nonlinear Susceptibility in Quantum Cascade Laser Structures</w:t>
      </w:r>
      <w:r w:rsidR="009F549C">
        <w:rPr>
          <w:rFonts w:ascii="Times" w:hAnsi="Times"/>
          <w:lang w:val="en-US"/>
        </w:rPr>
        <w:t xml:space="preserve"> for</w:t>
      </w:r>
      <w:r w:rsidR="009F549C" w:rsidRPr="00FD66C1">
        <w:rPr>
          <w:rFonts w:ascii="Times" w:hAnsi="Times"/>
          <w:lang w:val="en-US"/>
        </w:rPr>
        <w:t xml:space="preserve"> THz Difference Frequency</w:t>
      </w:r>
      <w:r w:rsidR="009F549C">
        <w:rPr>
          <w:rFonts w:ascii="Times" w:hAnsi="Times"/>
          <w:lang w:val="en-US"/>
        </w:rPr>
        <w:t xml:space="preserve"> Generation</w:t>
      </w:r>
    </w:p>
    <w:p w:rsidR="00484E60" w:rsidRPr="00FD66C1" w:rsidRDefault="00484E60">
      <w:pPr>
        <w:pStyle w:val="Title"/>
        <w:rPr>
          <w:rFonts w:ascii="Times" w:hAnsi="Times"/>
          <w:sz w:val="24"/>
          <w:szCs w:val="24"/>
          <w:lang w:val="en-US"/>
        </w:rPr>
      </w:pPr>
    </w:p>
    <w:p w:rsidR="00484E60" w:rsidRPr="00EC2FBC" w:rsidRDefault="00EC2FBC" w:rsidP="00484E60">
      <w:pPr>
        <w:spacing w:after="60"/>
        <w:jc w:val="center"/>
        <w:rPr>
          <w:rFonts w:ascii="Times" w:hAnsi="Times"/>
          <w:b/>
          <w:i/>
          <w:lang w:val="de-DE"/>
        </w:rPr>
      </w:pPr>
      <w:r w:rsidRPr="00EC2FBC">
        <w:rPr>
          <w:rFonts w:ascii="Times" w:hAnsi="Times"/>
          <w:b/>
          <w:i/>
          <w:lang w:val="de-DE"/>
        </w:rPr>
        <w:t>C</w:t>
      </w:r>
      <w:r w:rsidR="00484E60" w:rsidRPr="00EC2FBC">
        <w:rPr>
          <w:rFonts w:ascii="Times" w:hAnsi="Times"/>
          <w:b/>
          <w:i/>
          <w:lang w:val="de-DE"/>
        </w:rPr>
        <w:t xml:space="preserve">. </w:t>
      </w:r>
      <w:r w:rsidRPr="00EC2FBC">
        <w:rPr>
          <w:rFonts w:ascii="Times" w:hAnsi="Times"/>
          <w:b/>
          <w:i/>
          <w:lang w:val="de-DE"/>
        </w:rPr>
        <w:t>Jirauschek</w:t>
      </w:r>
      <w:r w:rsidR="00484E60" w:rsidRPr="00EC2FBC">
        <w:rPr>
          <w:rFonts w:ascii="Times" w:hAnsi="Times"/>
          <w:b/>
          <w:i/>
          <w:lang w:val="de-DE"/>
        </w:rPr>
        <w:t xml:space="preserve">, </w:t>
      </w:r>
      <w:r w:rsidR="00FD66C1">
        <w:rPr>
          <w:rFonts w:ascii="Times" w:hAnsi="Times"/>
          <w:b/>
          <w:i/>
          <w:lang w:val="de-DE"/>
        </w:rPr>
        <w:t xml:space="preserve">H. </w:t>
      </w:r>
      <w:proofErr w:type="spellStart"/>
      <w:r w:rsidR="00FD66C1">
        <w:rPr>
          <w:rFonts w:ascii="Times" w:hAnsi="Times"/>
          <w:b/>
          <w:i/>
          <w:lang w:val="de-DE"/>
        </w:rPr>
        <w:t>Okeil</w:t>
      </w:r>
      <w:proofErr w:type="spellEnd"/>
      <w:r w:rsidR="00FD66C1">
        <w:rPr>
          <w:rFonts w:ascii="Times" w:hAnsi="Times"/>
          <w:b/>
          <w:i/>
          <w:lang w:val="de-DE"/>
        </w:rPr>
        <w:t>, P. Lugli</w:t>
      </w:r>
    </w:p>
    <w:p w:rsidR="00484E60" w:rsidRPr="00EC2FBC" w:rsidRDefault="00EC2FBC" w:rsidP="00FD66C1">
      <w:pPr>
        <w:spacing w:after="60"/>
        <w:jc w:val="center"/>
        <w:rPr>
          <w:rFonts w:ascii="Times" w:hAnsi="Times"/>
          <w:i/>
          <w:sz w:val="16"/>
          <w:szCs w:val="16"/>
          <w:lang w:val="de-DE"/>
        </w:rPr>
      </w:pPr>
      <w:proofErr w:type="spellStart"/>
      <w:r>
        <w:rPr>
          <w:rFonts w:eastAsia="MS Mincho"/>
          <w:i/>
          <w:iCs/>
          <w:sz w:val="16"/>
          <w:szCs w:val="16"/>
          <w:lang w:eastAsia="ja-JP"/>
        </w:rPr>
        <w:t>Technische</w:t>
      </w:r>
      <w:proofErr w:type="spellEnd"/>
      <w:r>
        <w:rPr>
          <w:rFonts w:eastAsia="MS Mincho"/>
          <w:i/>
          <w:iCs/>
          <w:sz w:val="16"/>
          <w:szCs w:val="16"/>
          <w:lang w:eastAsia="ja-JP"/>
        </w:rPr>
        <w:t xml:space="preserve"> </w:t>
      </w:r>
      <w:proofErr w:type="spellStart"/>
      <w:r>
        <w:rPr>
          <w:rFonts w:eastAsia="MS Mincho"/>
          <w:i/>
          <w:iCs/>
          <w:sz w:val="16"/>
          <w:szCs w:val="16"/>
          <w:lang w:eastAsia="ja-JP"/>
        </w:rPr>
        <w:t>Universit</w:t>
      </w:r>
      <w:proofErr w:type="spellEnd"/>
      <w:r>
        <w:rPr>
          <w:rFonts w:eastAsia="MS Mincho"/>
          <w:i/>
          <w:iCs/>
          <w:sz w:val="16"/>
          <w:szCs w:val="16"/>
          <w:lang w:val="de-DE" w:eastAsia="ja-JP"/>
        </w:rPr>
        <w:t>ä</w:t>
      </w:r>
      <w:r>
        <w:rPr>
          <w:rFonts w:eastAsia="MS Mincho"/>
          <w:i/>
          <w:iCs/>
          <w:sz w:val="16"/>
          <w:szCs w:val="16"/>
          <w:lang w:eastAsia="ja-JP"/>
        </w:rPr>
        <w:t xml:space="preserve">t </w:t>
      </w:r>
      <w:proofErr w:type="spellStart"/>
      <w:r>
        <w:rPr>
          <w:rFonts w:eastAsia="MS Mincho"/>
          <w:i/>
          <w:iCs/>
          <w:sz w:val="16"/>
          <w:szCs w:val="16"/>
          <w:lang w:eastAsia="ja-JP"/>
        </w:rPr>
        <w:t>Mü</w:t>
      </w:r>
      <w:r w:rsidRPr="00EC2FBC">
        <w:rPr>
          <w:rFonts w:eastAsia="MS Mincho"/>
          <w:i/>
          <w:iCs/>
          <w:sz w:val="16"/>
          <w:szCs w:val="16"/>
          <w:lang w:eastAsia="ja-JP"/>
        </w:rPr>
        <w:t>nchen</w:t>
      </w:r>
      <w:proofErr w:type="spellEnd"/>
      <w:r w:rsidRPr="00EC2FBC">
        <w:rPr>
          <w:rFonts w:eastAsia="MS Mincho"/>
          <w:i/>
          <w:iCs/>
          <w:sz w:val="16"/>
          <w:szCs w:val="16"/>
          <w:lang w:eastAsia="ja-JP"/>
        </w:rPr>
        <w:t>, D-80333 Munich, Germany</w:t>
      </w:r>
    </w:p>
    <w:p w:rsidR="00484E60" w:rsidRPr="007A2E75" w:rsidRDefault="00484E60" w:rsidP="00484E60">
      <w:pPr>
        <w:spacing w:after="60" w:line="230" w:lineRule="exact"/>
        <w:ind w:firstLine="284"/>
        <w:jc w:val="center"/>
        <w:rPr>
          <w:rFonts w:ascii="Times" w:hAnsi="Times"/>
          <w:sz w:val="24"/>
          <w:szCs w:val="24"/>
          <w:lang w:val="de-DE"/>
        </w:rPr>
      </w:pPr>
    </w:p>
    <w:p w:rsidR="00BD4637" w:rsidRPr="00AC7FCB" w:rsidRDefault="00DA37AD" w:rsidP="00411452">
      <w:pPr>
        <w:ind w:firstLine="284"/>
        <w:jc w:val="both"/>
        <w:rPr>
          <w:lang w:val="en-US"/>
        </w:rPr>
      </w:pPr>
      <w:r w:rsidRPr="00AC7FCB">
        <w:rPr>
          <w:lang w:val="en-US"/>
        </w:rPr>
        <w:t>Recently</w:t>
      </w:r>
      <w:r w:rsidRPr="00AC7FCB">
        <w:t xml:space="preserve">, the </w:t>
      </w:r>
      <w:proofErr w:type="spellStart"/>
      <w:r w:rsidRPr="00AC7FCB">
        <w:t>possibility</w:t>
      </w:r>
      <w:proofErr w:type="spellEnd"/>
      <w:r w:rsidRPr="00AC7FCB">
        <w:t xml:space="preserve"> to </w:t>
      </w:r>
      <w:proofErr w:type="spellStart"/>
      <w:r w:rsidRPr="00AC7FCB">
        <w:t>integrate</w:t>
      </w:r>
      <w:proofErr w:type="spellEnd"/>
      <w:r w:rsidR="00E63AD3" w:rsidRPr="00AC7FCB">
        <w:t xml:space="preserve"> </w:t>
      </w:r>
      <w:proofErr w:type="spellStart"/>
      <w:r w:rsidR="00E63AD3" w:rsidRPr="00AC7FCB">
        <w:t>giant</w:t>
      </w:r>
      <w:proofErr w:type="spellEnd"/>
      <w:r w:rsidR="00E63AD3" w:rsidRPr="00AC7FCB">
        <w:t xml:space="preserve"> </w:t>
      </w:r>
      <w:proofErr w:type="spellStart"/>
      <w:r w:rsidR="00E63AD3" w:rsidRPr="00AC7FCB">
        <w:t>artificial</w:t>
      </w:r>
      <w:proofErr w:type="spellEnd"/>
      <w:r w:rsidR="00E63AD3" w:rsidRPr="00AC7FCB">
        <w:t xml:space="preserve"> </w:t>
      </w:r>
      <w:proofErr w:type="spellStart"/>
      <w:r w:rsidR="00E63AD3" w:rsidRPr="00AC7FCB">
        <w:t>nonlinearities</w:t>
      </w:r>
      <w:proofErr w:type="spellEnd"/>
      <w:r w:rsidR="00E63AD3" w:rsidRPr="00AC7FCB">
        <w:t xml:space="preserve"> </w:t>
      </w:r>
      <w:proofErr w:type="spellStart"/>
      <w:r w:rsidR="00E63AD3" w:rsidRPr="00AC7FCB">
        <w:t>into</w:t>
      </w:r>
      <w:proofErr w:type="spellEnd"/>
      <w:r w:rsidR="00E63AD3" w:rsidRPr="00AC7FCB">
        <w:t xml:space="preserve"> the</w:t>
      </w:r>
      <w:r w:rsidR="009517E3" w:rsidRPr="00AC7FCB">
        <w:t xml:space="preserve"> quantum cascade laser (QCL) active </w:t>
      </w:r>
      <w:proofErr w:type="spellStart"/>
      <w:r w:rsidR="009517E3" w:rsidRPr="00AC7FCB">
        <w:t>region</w:t>
      </w:r>
      <w:proofErr w:type="spellEnd"/>
      <w:r w:rsidR="00B34FD5" w:rsidRPr="00AC7FCB">
        <w:t xml:space="preserve"> by </w:t>
      </w:r>
      <w:proofErr w:type="spellStart"/>
      <w:r w:rsidR="00B34FD5" w:rsidRPr="00AC7FCB">
        <w:t>appropriate</w:t>
      </w:r>
      <w:proofErr w:type="spellEnd"/>
      <w:r w:rsidR="007A7640" w:rsidRPr="00AC7FCB">
        <w:t xml:space="preserve"> quantum design</w:t>
      </w:r>
      <w:r w:rsidR="009517E3" w:rsidRPr="00AC7FCB">
        <w:t xml:space="preserve"> ha</w:t>
      </w:r>
      <w:r w:rsidR="007A7640" w:rsidRPr="00AC7FCB">
        <w:t xml:space="preserve">s </w:t>
      </w:r>
      <w:proofErr w:type="spellStart"/>
      <w:r w:rsidR="007A7640" w:rsidRPr="00AC7FCB">
        <w:t>become</w:t>
      </w:r>
      <w:proofErr w:type="spellEnd"/>
      <w:r w:rsidR="007A7640" w:rsidRPr="00AC7FCB">
        <w:t xml:space="preserve"> </w:t>
      </w:r>
      <w:proofErr w:type="spellStart"/>
      <w:r w:rsidR="00C524BF" w:rsidRPr="00AC7FCB">
        <w:t>highly</w:t>
      </w:r>
      <w:proofErr w:type="spellEnd"/>
      <w:r w:rsidR="00C524BF" w:rsidRPr="00AC7FCB">
        <w:t xml:space="preserve"> </w:t>
      </w:r>
      <w:r w:rsidR="007A7640" w:rsidRPr="00AC7FCB">
        <w:t xml:space="preserve">attractive for </w:t>
      </w:r>
      <w:proofErr w:type="spellStart"/>
      <w:r w:rsidR="007A7640" w:rsidRPr="00AC7FCB">
        <w:t>various</w:t>
      </w:r>
      <w:proofErr w:type="spellEnd"/>
      <w:r w:rsidR="007A7640" w:rsidRPr="00AC7FCB">
        <w:t xml:space="preserve"> applications.</w:t>
      </w:r>
      <w:r w:rsidR="009517E3" w:rsidRPr="00AC7FCB">
        <w:t xml:space="preserve"> </w:t>
      </w:r>
      <w:r w:rsidR="007A7640" w:rsidRPr="00AC7FCB">
        <w:t xml:space="preserve">In </w:t>
      </w:r>
      <w:proofErr w:type="spellStart"/>
      <w:r w:rsidR="007A7640" w:rsidRPr="00AC7FCB">
        <w:t>particular</w:t>
      </w:r>
      <w:proofErr w:type="spellEnd"/>
      <w:r w:rsidR="007A7640" w:rsidRPr="00AC7FCB">
        <w:t>,</w:t>
      </w:r>
      <w:r w:rsidR="009517E3" w:rsidRPr="00AC7FCB">
        <w:t xml:space="preserve"> </w:t>
      </w:r>
      <w:proofErr w:type="spellStart"/>
      <w:r w:rsidR="009517E3" w:rsidRPr="00AC7FCB">
        <w:t>THz</w:t>
      </w:r>
      <w:proofErr w:type="spellEnd"/>
      <w:r w:rsidR="009517E3" w:rsidRPr="00AC7FCB">
        <w:t xml:space="preserve"> difference </w:t>
      </w:r>
      <w:proofErr w:type="spellStart"/>
      <w:r w:rsidR="009517E3" w:rsidRPr="00AC7FCB">
        <w:t>frequency</w:t>
      </w:r>
      <w:proofErr w:type="spellEnd"/>
      <w:r w:rsidR="009517E3" w:rsidRPr="00AC7FCB">
        <w:t xml:space="preserve"> </w:t>
      </w:r>
      <w:proofErr w:type="spellStart"/>
      <w:r w:rsidR="009517E3" w:rsidRPr="00AC7FCB">
        <w:t>generation</w:t>
      </w:r>
      <w:proofErr w:type="spellEnd"/>
      <w:r w:rsidR="009517E3" w:rsidRPr="00AC7FCB">
        <w:t xml:space="preserve"> (DFG) </w:t>
      </w:r>
      <w:r w:rsidR="00C524BF" w:rsidRPr="00AC7FCB">
        <w:t xml:space="preserve">has </w:t>
      </w:r>
      <w:proofErr w:type="spellStart"/>
      <w:r w:rsidR="00C524BF" w:rsidRPr="00AC7FCB">
        <w:t>opened</w:t>
      </w:r>
      <w:proofErr w:type="spellEnd"/>
      <w:r w:rsidR="00C524BF" w:rsidRPr="00AC7FCB">
        <w:t xml:space="preserve"> a </w:t>
      </w:r>
      <w:proofErr w:type="spellStart"/>
      <w:r w:rsidR="00C524BF" w:rsidRPr="00AC7FCB">
        <w:t>door</w:t>
      </w:r>
      <w:proofErr w:type="spellEnd"/>
      <w:r w:rsidR="009517E3" w:rsidRPr="00AC7FCB">
        <w:t xml:space="preserve"> to </w:t>
      </w:r>
      <w:r w:rsidR="00C524BF" w:rsidRPr="00AC7FCB">
        <w:t xml:space="preserve">compact, </w:t>
      </w:r>
      <w:proofErr w:type="spellStart"/>
      <w:r w:rsidR="00C524BF" w:rsidRPr="00AC7FCB">
        <w:t>semiconductor-based</w:t>
      </w:r>
      <w:proofErr w:type="spellEnd"/>
      <w:r w:rsidR="009517E3" w:rsidRPr="00AC7FCB">
        <w:t xml:space="preserve"> </w:t>
      </w:r>
      <w:proofErr w:type="spellStart"/>
      <w:r w:rsidR="009517E3" w:rsidRPr="00AC7FCB">
        <w:t>THz</w:t>
      </w:r>
      <w:proofErr w:type="spellEnd"/>
      <w:r w:rsidR="009517E3" w:rsidRPr="00AC7FCB">
        <w:t xml:space="preserve"> sources </w:t>
      </w:r>
      <w:r w:rsidR="00C524BF" w:rsidRPr="00AC7FCB">
        <w:t xml:space="preserve">operating at room </w:t>
      </w:r>
      <w:proofErr w:type="spellStart"/>
      <w:r w:rsidR="00C524BF" w:rsidRPr="00AC7FCB">
        <w:t>temperature</w:t>
      </w:r>
      <w:proofErr w:type="spellEnd"/>
      <w:r w:rsidR="00DE4516" w:rsidRPr="00AC7FCB">
        <w:t xml:space="preserve"> </w:t>
      </w:r>
      <w:r w:rsidR="00DE4516" w:rsidRPr="00AC7FCB">
        <w:rPr>
          <w:lang w:val="en-US"/>
        </w:rPr>
        <w:t>[1</w:t>
      </w:r>
      <w:r w:rsidR="00DE4516" w:rsidRPr="00AC7FCB">
        <w:rPr>
          <w:color w:val="000000"/>
          <w:lang w:val="en-GB"/>
        </w:rPr>
        <w:t>–</w:t>
      </w:r>
      <w:r w:rsidR="006161E0" w:rsidRPr="00AC7FCB">
        <w:rPr>
          <w:lang w:val="en-US"/>
        </w:rPr>
        <w:t>4</w:t>
      </w:r>
      <w:r w:rsidR="00DE4516" w:rsidRPr="00AC7FCB">
        <w:rPr>
          <w:lang w:val="en-US"/>
        </w:rPr>
        <w:t>]</w:t>
      </w:r>
      <w:r w:rsidR="009517E3" w:rsidRPr="00AC7FCB">
        <w:t xml:space="preserve">. </w:t>
      </w:r>
      <w:proofErr w:type="spellStart"/>
      <w:r w:rsidR="00B34FD5" w:rsidRPr="00AC7FCB">
        <w:t>W</w:t>
      </w:r>
      <w:r w:rsidR="00867D90" w:rsidRPr="00AC7FCB">
        <w:t>hile</w:t>
      </w:r>
      <w:proofErr w:type="spellEnd"/>
      <w:r w:rsidR="00867D90" w:rsidRPr="00AC7FCB">
        <w:t xml:space="preserve"> </w:t>
      </w:r>
      <w:proofErr w:type="spellStart"/>
      <w:r w:rsidR="00867D90" w:rsidRPr="00AC7FCB">
        <w:t>conventional</w:t>
      </w:r>
      <w:proofErr w:type="spellEnd"/>
      <w:r w:rsidR="00867D90" w:rsidRPr="00AC7FCB">
        <w:t xml:space="preserve"> </w:t>
      </w:r>
      <w:proofErr w:type="spellStart"/>
      <w:r w:rsidR="00867D90" w:rsidRPr="00AC7FCB">
        <w:t>THz</w:t>
      </w:r>
      <w:proofErr w:type="spellEnd"/>
      <w:r w:rsidR="00867D90" w:rsidRPr="00AC7FCB">
        <w:t xml:space="preserve"> </w:t>
      </w:r>
      <w:proofErr w:type="spellStart"/>
      <w:r w:rsidR="00867D90" w:rsidRPr="00AC7FCB">
        <w:t>QCLs</w:t>
      </w:r>
      <w:proofErr w:type="spellEnd"/>
      <w:r w:rsidR="00867D90" w:rsidRPr="00AC7FCB">
        <w:t xml:space="preserve"> </w:t>
      </w:r>
      <w:proofErr w:type="spellStart"/>
      <w:r w:rsidR="00867D90" w:rsidRPr="00AC7FCB">
        <w:t>only</w:t>
      </w:r>
      <w:proofErr w:type="spellEnd"/>
      <w:r w:rsidR="00867D90" w:rsidRPr="00AC7FCB">
        <w:t xml:space="preserve"> </w:t>
      </w:r>
      <w:proofErr w:type="spellStart"/>
      <w:r w:rsidR="00867D90" w:rsidRPr="00AC7FCB">
        <w:t>work</w:t>
      </w:r>
      <w:proofErr w:type="spellEnd"/>
      <w:r w:rsidR="00867D90" w:rsidRPr="00AC7FCB">
        <w:t xml:space="preserve"> </w:t>
      </w:r>
      <w:proofErr w:type="spellStart"/>
      <w:r w:rsidR="008D7BDB" w:rsidRPr="00AC7FCB">
        <w:t>under</w:t>
      </w:r>
      <w:proofErr w:type="spellEnd"/>
      <w:r w:rsidR="008D7BDB" w:rsidRPr="00AC7FCB">
        <w:t xml:space="preserve"> </w:t>
      </w:r>
      <w:proofErr w:type="spellStart"/>
      <w:r w:rsidR="008D7BDB" w:rsidRPr="00AC7FCB">
        <w:t>cryogenic</w:t>
      </w:r>
      <w:proofErr w:type="spellEnd"/>
      <w:r w:rsidR="008D7BDB" w:rsidRPr="00AC7FCB">
        <w:t xml:space="preserve"> conditions</w:t>
      </w:r>
      <w:r w:rsidR="00867D90" w:rsidRPr="00AC7FCB">
        <w:t xml:space="preserve">, </w:t>
      </w:r>
      <w:proofErr w:type="spellStart"/>
      <w:r w:rsidR="00B34FD5" w:rsidRPr="00AC7FCB">
        <w:t>this</w:t>
      </w:r>
      <w:proofErr w:type="spellEnd"/>
      <w:r w:rsidR="00B34FD5" w:rsidRPr="00AC7FCB">
        <w:t xml:space="preserve"> </w:t>
      </w:r>
      <w:proofErr w:type="spellStart"/>
      <w:r w:rsidR="00B34FD5" w:rsidRPr="00AC7FCB">
        <w:t>approach</w:t>
      </w:r>
      <w:proofErr w:type="spellEnd"/>
      <w:r w:rsidR="00B34FD5" w:rsidRPr="00AC7FCB">
        <w:t xml:space="preserve"> </w:t>
      </w:r>
      <w:proofErr w:type="spellStart"/>
      <w:r w:rsidR="00B34FD5" w:rsidRPr="00AC7FCB">
        <w:t>takes</w:t>
      </w:r>
      <w:proofErr w:type="spellEnd"/>
      <w:r w:rsidR="00B34FD5" w:rsidRPr="00AC7FCB">
        <w:t xml:space="preserve"> </w:t>
      </w:r>
      <w:proofErr w:type="spellStart"/>
      <w:r w:rsidR="00B34FD5" w:rsidRPr="00AC7FCB">
        <w:t>advantage</w:t>
      </w:r>
      <w:proofErr w:type="spellEnd"/>
      <w:r w:rsidR="00B34FD5" w:rsidRPr="00AC7FCB">
        <w:t xml:space="preserve"> of the </w:t>
      </w:r>
      <w:proofErr w:type="spellStart"/>
      <w:r w:rsidR="00B34FD5" w:rsidRPr="00AC7FCB">
        <w:t>fact</w:t>
      </w:r>
      <w:proofErr w:type="spellEnd"/>
      <w:r w:rsidR="00B34FD5" w:rsidRPr="00AC7FCB">
        <w:t xml:space="preserve"> </w:t>
      </w:r>
      <w:proofErr w:type="spellStart"/>
      <w:r w:rsidR="00B34FD5" w:rsidRPr="00AC7FCB">
        <w:t>that</w:t>
      </w:r>
      <w:proofErr w:type="spellEnd"/>
      <w:r w:rsidR="00B34FD5" w:rsidRPr="00AC7FCB">
        <w:t xml:space="preserve"> </w:t>
      </w:r>
      <w:r w:rsidR="00E63AD3" w:rsidRPr="00AC7FCB">
        <w:t xml:space="preserve">efficient </w:t>
      </w:r>
      <w:proofErr w:type="spellStart"/>
      <w:r w:rsidR="00E63AD3" w:rsidRPr="00AC7FCB">
        <w:t>mid-infrared</w:t>
      </w:r>
      <w:proofErr w:type="spellEnd"/>
      <w:r w:rsidR="00E63AD3" w:rsidRPr="00AC7FCB">
        <w:t xml:space="preserve"> (MIR) </w:t>
      </w:r>
      <w:proofErr w:type="spellStart"/>
      <w:r w:rsidR="00E63AD3" w:rsidRPr="00AC7FCB">
        <w:t>QCLs</w:t>
      </w:r>
      <w:proofErr w:type="spellEnd"/>
      <w:r w:rsidR="00E63AD3" w:rsidRPr="00AC7FCB">
        <w:t xml:space="preserve"> for room </w:t>
      </w:r>
      <w:proofErr w:type="spellStart"/>
      <w:r w:rsidR="00E63AD3" w:rsidRPr="00AC7FCB">
        <w:t>temperature</w:t>
      </w:r>
      <w:proofErr w:type="spellEnd"/>
      <w:r w:rsidR="00E63AD3" w:rsidRPr="00AC7FCB">
        <w:t xml:space="preserve"> </w:t>
      </w:r>
      <w:proofErr w:type="spellStart"/>
      <w:r w:rsidR="00E63AD3" w:rsidRPr="00AC7FCB">
        <w:t>operation</w:t>
      </w:r>
      <w:proofErr w:type="spellEnd"/>
      <w:r w:rsidR="00E63AD3" w:rsidRPr="00AC7FCB">
        <w:t xml:space="preserve"> are </w:t>
      </w:r>
      <w:proofErr w:type="spellStart"/>
      <w:r w:rsidR="00E63AD3" w:rsidRPr="00AC7FCB">
        <w:t>readily</w:t>
      </w:r>
      <w:proofErr w:type="spellEnd"/>
      <w:r w:rsidR="00E63AD3" w:rsidRPr="00AC7FCB">
        <w:t xml:space="preserve"> </w:t>
      </w:r>
      <w:proofErr w:type="spellStart"/>
      <w:r w:rsidR="00E63AD3" w:rsidRPr="00AC7FCB">
        <w:t>available</w:t>
      </w:r>
      <w:proofErr w:type="spellEnd"/>
      <w:r w:rsidR="00E63AD3" w:rsidRPr="00AC7FCB">
        <w:t>.</w:t>
      </w:r>
      <w:r w:rsidR="00FA37A4" w:rsidRPr="00AC7FCB">
        <w:t xml:space="preserve"> </w:t>
      </w:r>
      <w:proofErr w:type="spellStart"/>
      <w:r w:rsidR="00867D90" w:rsidRPr="00AC7FCB">
        <w:t>THz</w:t>
      </w:r>
      <w:proofErr w:type="spellEnd"/>
      <w:r w:rsidR="00867D90" w:rsidRPr="00AC7FCB">
        <w:t xml:space="preserve"> DFG at</w:t>
      </w:r>
      <w:r w:rsidR="005A3031" w:rsidRPr="00AC7FCB">
        <w:t xml:space="preserve"> a</w:t>
      </w:r>
      <w:r w:rsidR="00867D90" w:rsidRPr="00AC7FCB">
        <w:t xml:space="preserve"> </w:t>
      </w:r>
      <w:proofErr w:type="spellStart"/>
      <w:r w:rsidR="00867D90" w:rsidRPr="00AC7FCB">
        <w:t>frequency</w:t>
      </w:r>
      <w:proofErr w:type="spellEnd"/>
      <w:r w:rsidR="00867D90" w:rsidRPr="00AC7FCB">
        <w:t xml:space="preserve"> </w:t>
      </w:r>
      <w:r w:rsidR="00867D90" w:rsidRPr="00AC7FCB">
        <w:rPr>
          <w:i/>
        </w:rPr>
        <w:t>f</w:t>
      </w:r>
      <w:r w:rsidR="00867D90" w:rsidRPr="00AC7FCB">
        <w:rPr>
          <w:vertAlign w:val="subscript"/>
        </w:rPr>
        <w:t>1</w:t>
      </w:r>
      <w:r w:rsidR="00867D90" w:rsidRPr="00AC7FCB">
        <w:t>-</w:t>
      </w:r>
      <w:r w:rsidR="00867D90" w:rsidRPr="00AC7FCB">
        <w:rPr>
          <w:i/>
        </w:rPr>
        <w:t>f</w:t>
      </w:r>
      <w:r w:rsidR="00867D90" w:rsidRPr="00AC7FCB">
        <w:rPr>
          <w:vertAlign w:val="subscript"/>
        </w:rPr>
        <w:t>2</w:t>
      </w:r>
      <w:r w:rsidR="00C17994" w:rsidRPr="00AC7FCB">
        <w:t xml:space="preserve"> </w:t>
      </w:r>
      <w:proofErr w:type="spellStart"/>
      <w:r w:rsidR="00C17994" w:rsidRPr="00AC7FCB">
        <w:t>is</w:t>
      </w:r>
      <w:proofErr w:type="spellEnd"/>
      <w:r w:rsidR="00B34FD5" w:rsidRPr="00AC7FCB">
        <w:t xml:space="preserve"> </w:t>
      </w:r>
      <w:proofErr w:type="spellStart"/>
      <w:r w:rsidR="00B34FD5" w:rsidRPr="00AC7FCB">
        <w:t>here</w:t>
      </w:r>
      <w:proofErr w:type="spellEnd"/>
      <w:r w:rsidR="00C17994" w:rsidRPr="00AC7FCB">
        <w:t xml:space="preserve"> </w:t>
      </w:r>
      <w:proofErr w:type="spellStart"/>
      <w:r w:rsidR="00C17994" w:rsidRPr="00AC7FCB">
        <w:t>achieved</w:t>
      </w:r>
      <w:proofErr w:type="spellEnd"/>
      <w:r w:rsidR="00C17994" w:rsidRPr="00AC7FCB">
        <w:t xml:space="preserve"> by </w:t>
      </w:r>
      <w:proofErr w:type="spellStart"/>
      <w:r w:rsidR="00C17994" w:rsidRPr="00AC7FCB">
        <w:t>using</w:t>
      </w:r>
      <w:proofErr w:type="spellEnd"/>
      <w:r w:rsidR="00C17994" w:rsidRPr="00AC7FCB">
        <w:t xml:space="preserve"> a dual-</w:t>
      </w:r>
      <w:proofErr w:type="spellStart"/>
      <w:r w:rsidR="00C17994" w:rsidRPr="00AC7FCB">
        <w:t>stack</w:t>
      </w:r>
      <w:proofErr w:type="spellEnd"/>
      <w:r w:rsidR="00C17994" w:rsidRPr="00AC7FCB">
        <w:t xml:space="preserve"> active </w:t>
      </w:r>
      <w:proofErr w:type="spellStart"/>
      <w:r w:rsidR="00C17994" w:rsidRPr="00AC7FCB">
        <w:t>region</w:t>
      </w:r>
      <w:proofErr w:type="spellEnd"/>
      <w:r w:rsidR="00C17994" w:rsidRPr="00AC7FCB">
        <w:t xml:space="preserve"> design </w:t>
      </w:r>
      <w:proofErr w:type="spellStart"/>
      <w:r w:rsidR="00C17994" w:rsidRPr="00AC7FCB">
        <w:t>with</w:t>
      </w:r>
      <w:proofErr w:type="spellEnd"/>
      <w:r w:rsidR="00867D90" w:rsidRPr="00AC7FCB">
        <w:t xml:space="preserve"> </w:t>
      </w:r>
      <w:r w:rsidR="00C17994" w:rsidRPr="00AC7FCB">
        <w:t xml:space="preserve">MIR </w:t>
      </w:r>
      <w:proofErr w:type="spellStart"/>
      <w:r w:rsidR="00C17994" w:rsidRPr="00AC7FCB">
        <w:t>lasing</w:t>
      </w:r>
      <w:proofErr w:type="spellEnd"/>
      <w:r w:rsidR="00C17994" w:rsidRPr="00AC7FCB">
        <w:t xml:space="preserve"> modes</w:t>
      </w:r>
      <w:r w:rsidR="00867D90" w:rsidRPr="00AC7FCB">
        <w:t xml:space="preserve"> at </w:t>
      </w:r>
      <w:r w:rsidR="00867D90" w:rsidRPr="00AC7FCB">
        <w:rPr>
          <w:i/>
        </w:rPr>
        <w:t>f</w:t>
      </w:r>
      <w:r w:rsidR="00867D90" w:rsidRPr="00AC7FCB">
        <w:rPr>
          <w:vertAlign w:val="subscript"/>
        </w:rPr>
        <w:t>1</w:t>
      </w:r>
      <w:r w:rsidR="00867D90" w:rsidRPr="00AC7FCB">
        <w:t xml:space="preserve"> and </w:t>
      </w:r>
      <w:r w:rsidR="00867D90" w:rsidRPr="00AC7FCB">
        <w:rPr>
          <w:i/>
        </w:rPr>
        <w:t>f</w:t>
      </w:r>
      <w:r w:rsidR="00867D90" w:rsidRPr="00AC7FCB">
        <w:rPr>
          <w:vertAlign w:val="subscript"/>
        </w:rPr>
        <w:t>2</w:t>
      </w:r>
      <w:r w:rsidR="00C02FEF" w:rsidRPr="00AC7FCB">
        <w:t xml:space="preserve"> </w:t>
      </w:r>
      <w:proofErr w:type="spellStart"/>
      <w:r w:rsidR="00C02FEF" w:rsidRPr="00AC7FCB">
        <w:t>which</w:t>
      </w:r>
      <w:proofErr w:type="spellEnd"/>
      <w:r w:rsidR="00C02FEF" w:rsidRPr="00AC7FCB">
        <w:t xml:space="preserve"> </w:t>
      </w:r>
      <w:proofErr w:type="spellStart"/>
      <w:r w:rsidR="00C02FEF" w:rsidRPr="00AC7FCB">
        <w:t>pump</w:t>
      </w:r>
      <w:proofErr w:type="spellEnd"/>
      <w:r w:rsidR="00C02FEF" w:rsidRPr="00AC7FCB">
        <w:t xml:space="preserve"> </w:t>
      </w:r>
      <w:r w:rsidR="00C524BF" w:rsidRPr="00AC7FCB">
        <w:t xml:space="preserve">a </w:t>
      </w:r>
      <w:proofErr w:type="spellStart"/>
      <w:r w:rsidR="00C524BF" w:rsidRPr="00AC7FCB">
        <w:t>giant</w:t>
      </w:r>
      <w:proofErr w:type="spellEnd"/>
      <w:r w:rsidR="00C524BF" w:rsidRPr="00AC7FCB">
        <w:t xml:space="preserve"> </w:t>
      </w:r>
      <w:proofErr w:type="spellStart"/>
      <w:r w:rsidR="00C524BF" w:rsidRPr="00AC7FCB">
        <w:t>optical</w:t>
      </w:r>
      <w:proofErr w:type="spellEnd"/>
      <w:r w:rsidR="00C524BF" w:rsidRPr="00AC7FCB">
        <w:t xml:space="preserve"> </w:t>
      </w:r>
      <w:proofErr w:type="spellStart"/>
      <w:r w:rsidR="00C524BF" w:rsidRPr="00AC7FCB">
        <w:t>nonlinearity</w:t>
      </w:r>
      <w:proofErr w:type="spellEnd"/>
      <w:r w:rsidR="00C524BF" w:rsidRPr="00AC7FCB">
        <w:t xml:space="preserve"> </w:t>
      </w:r>
      <w:proofErr w:type="spellStart"/>
      <w:r w:rsidR="00B5498B" w:rsidRPr="00AC7FCB">
        <w:t>integrated</w:t>
      </w:r>
      <w:proofErr w:type="spellEnd"/>
      <w:r w:rsidR="00B5498B" w:rsidRPr="00AC7FCB">
        <w:t xml:space="preserve"> </w:t>
      </w:r>
      <w:proofErr w:type="spellStart"/>
      <w:r w:rsidR="00B5498B" w:rsidRPr="00AC7FCB">
        <w:t>in</w:t>
      </w:r>
      <w:r w:rsidR="00411452" w:rsidRPr="00AC7FCB">
        <w:t>to</w:t>
      </w:r>
      <w:proofErr w:type="spellEnd"/>
      <w:r w:rsidR="00B5498B" w:rsidRPr="00AC7FCB">
        <w:t xml:space="preserve"> one or </w:t>
      </w:r>
      <w:proofErr w:type="spellStart"/>
      <w:r w:rsidR="00B5498B" w:rsidRPr="00AC7FCB">
        <w:t>both</w:t>
      </w:r>
      <w:proofErr w:type="spellEnd"/>
      <w:r w:rsidR="00B5498B" w:rsidRPr="00AC7FCB">
        <w:t xml:space="preserve"> active </w:t>
      </w:r>
      <w:proofErr w:type="spellStart"/>
      <w:r w:rsidR="00B5498B" w:rsidRPr="00AC7FCB">
        <w:t>regions</w:t>
      </w:r>
      <w:proofErr w:type="spellEnd"/>
      <w:r w:rsidR="00B5498B" w:rsidRPr="00AC7FCB">
        <w:t>.</w:t>
      </w:r>
      <w:r w:rsidR="00BD4637" w:rsidRPr="00AC7FCB">
        <w:t xml:space="preserve"> </w:t>
      </w:r>
      <w:r w:rsidR="00287C4B" w:rsidRPr="00AC7FCB">
        <w:t>An attractive</w:t>
      </w:r>
      <w:r w:rsidR="0008700C" w:rsidRPr="00AC7FCB">
        <w:t xml:space="preserve"> </w:t>
      </w:r>
      <w:proofErr w:type="spellStart"/>
      <w:r w:rsidR="00287C4B" w:rsidRPr="00AC7FCB">
        <w:t>feature</w:t>
      </w:r>
      <w:proofErr w:type="spellEnd"/>
      <w:r w:rsidR="00287C4B" w:rsidRPr="00AC7FCB">
        <w:t xml:space="preserve"> </w:t>
      </w:r>
      <w:proofErr w:type="spellStart"/>
      <w:r w:rsidR="00287C4B" w:rsidRPr="00AC7FCB">
        <w:t>is</w:t>
      </w:r>
      <w:proofErr w:type="spellEnd"/>
      <w:r w:rsidR="00287C4B" w:rsidRPr="00AC7FCB">
        <w:t xml:space="preserve"> </w:t>
      </w:r>
      <w:r w:rsidR="0008700C" w:rsidRPr="00AC7FCB">
        <w:t xml:space="preserve">the </w:t>
      </w:r>
      <w:proofErr w:type="spellStart"/>
      <w:r w:rsidR="0008700C" w:rsidRPr="00AC7FCB">
        <w:t>inherent</w:t>
      </w:r>
      <w:proofErr w:type="spellEnd"/>
      <w:r w:rsidR="0008700C" w:rsidRPr="00AC7FCB">
        <w:t xml:space="preserve"> </w:t>
      </w:r>
      <w:proofErr w:type="spellStart"/>
      <w:r w:rsidR="00C02FEF" w:rsidRPr="00AC7FCB">
        <w:t>wide</w:t>
      </w:r>
      <w:proofErr w:type="spellEnd"/>
      <w:r w:rsidR="00C02FEF" w:rsidRPr="00AC7FCB">
        <w:t xml:space="preserve"> </w:t>
      </w:r>
      <w:proofErr w:type="spellStart"/>
      <w:r w:rsidR="00C02FEF" w:rsidRPr="00AC7FCB">
        <w:t>THz</w:t>
      </w:r>
      <w:proofErr w:type="spellEnd"/>
      <w:r w:rsidR="00C02FEF" w:rsidRPr="00AC7FCB">
        <w:t xml:space="preserve"> </w:t>
      </w:r>
      <w:proofErr w:type="spellStart"/>
      <w:r w:rsidR="00C02FEF" w:rsidRPr="00AC7FCB">
        <w:t>tuning</w:t>
      </w:r>
      <w:proofErr w:type="spellEnd"/>
      <w:r w:rsidR="00C02FEF" w:rsidRPr="00AC7FCB">
        <w:t xml:space="preserve"> </w:t>
      </w:r>
      <w:proofErr w:type="spellStart"/>
      <w:r w:rsidR="00C02FEF" w:rsidRPr="00AC7FCB">
        <w:t>capability</w:t>
      </w:r>
      <w:proofErr w:type="spellEnd"/>
      <w:r w:rsidR="00287C4B" w:rsidRPr="00AC7FCB">
        <w:t xml:space="preserve">, </w:t>
      </w:r>
      <w:proofErr w:type="spellStart"/>
      <w:r w:rsidR="00287C4B" w:rsidRPr="00AC7FCB">
        <w:t>with</w:t>
      </w:r>
      <w:proofErr w:type="spellEnd"/>
      <w:r w:rsidR="00287C4B" w:rsidRPr="00AC7FCB">
        <w:t xml:space="preserve"> </w:t>
      </w:r>
      <w:proofErr w:type="gramStart"/>
      <w:r w:rsidR="00287C4B" w:rsidRPr="00AC7FCB">
        <w:t>a</w:t>
      </w:r>
      <w:proofErr w:type="gramEnd"/>
      <w:r w:rsidR="00287C4B" w:rsidRPr="00AC7FCB">
        <w:t xml:space="preserve"> maximum </w:t>
      </w:r>
      <w:proofErr w:type="spellStart"/>
      <w:r w:rsidR="00287C4B" w:rsidRPr="00AC7FCB">
        <w:t>demonstrated</w:t>
      </w:r>
      <w:proofErr w:type="spellEnd"/>
      <w:r w:rsidR="00FF7569" w:rsidRPr="00AC7FCB">
        <w:t xml:space="preserve"> </w:t>
      </w:r>
      <w:proofErr w:type="spellStart"/>
      <w:r w:rsidR="00DE4A6D" w:rsidRPr="00AC7FCB">
        <w:t>frequency</w:t>
      </w:r>
      <w:proofErr w:type="spellEnd"/>
      <w:r w:rsidR="00DE4516" w:rsidRPr="00AC7FCB">
        <w:t xml:space="preserve"> range of 1.2</w:t>
      </w:r>
      <w:r w:rsidR="00DE4516" w:rsidRPr="00AC7FCB">
        <w:rPr>
          <w:color w:val="000000"/>
          <w:lang w:val="en-GB"/>
        </w:rPr>
        <w:t>–</w:t>
      </w:r>
      <w:r w:rsidR="00287C4B" w:rsidRPr="00AC7FCB">
        <w:t>5.9 </w:t>
      </w:r>
      <w:proofErr w:type="spellStart"/>
      <w:r w:rsidR="00287C4B" w:rsidRPr="00AC7FCB">
        <w:t>THz</w:t>
      </w:r>
      <w:proofErr w:type="spellEnd"/>
      <w:r w:rsidR="006161E0" w:rsidRPr="00AC7FCB">
        <w:t xml:space="preserve"> [2,3]</w:t>
      </w:r>
      <w:r w:rsidR="00287C4B" w:rsidRPr="00AC7FCB">
        <w:t xml:space="preserve">. </w:t>
      </w:r>
      <w:proofErr w:type="spellStart"/>
      <w:r w:rsidR="00287C4B" w:rsidRPr="00AC7FCB">
        <w:t>However</w:t>
      </w:r>
      <w:proofErr w:type="spellEnd"/>
      <w:r w:rsidR="00287C4B" w:rsidRPr="00AC7FCB">
        <w:t xml:space="preserve">, </w:t>
      </w:r>
      <w:proofErr w:type="spellStart"/>
      <w:r w:rsidR="00FF7569" w:rsidRPr="00AC7FCB">
        <w:t>THz</w:t>
      </w:r>
      <w:proofErr w:type="spellEnd"/>
      <w:r w:rsidR="00FF7569" w:rsidRPr="00AC7FCB">
        <w:t xml:space="preserve"> </w:t>
      </w:r>
      <w:r w:rsidR="00BD4637" w:rsidRPr="00AC7FCB">
        <w:rPr>
          <w:lang w:val="en-US"/>
        </w:rPr>
        <w:t>DFG structures still suffer from low</w:t>
      </w:r>
      <w:r w:rsidR="00287C4B" w:rsidRPr="00AC7FCB">
        <w:rPr>
          <w:lang w:val="en-US"/>
        </w:rPr>
        <w:t xml:space="preserve"> room temperature</w:t>
      </w:r>
      <w:r w:rsidR="00BD4637" w:rsidRPr="00AC7FCB">
        <w:rPr>
          <w:lang w:val="en-US"/>
        </w:rPr>
        <w:t xml:space="preserve"> THz</w:t>
      </w:r>
      <w:r w:rsidR="0008700C" w:rsidRPr="00AC7FCB">
        <w:rPr>
          <w:lang w:val="en-US"/>
        </w:rPr>
        <w:t xml:space="preserve"> output</w:t>
      </w:r>
      <w:r w:rsidR="00BD4637" w:rsidRPr="00AC7FCB">
        <w:rPr>
          <w:lang w:val="en-US"/>
        </w:rPr>
        <w:t xml:space="preserve"> powers </w:t>
      </w:r>
      <w:r w:rsidR="00287C4B" w:rsidRPr="00AC7FCB">
        <w:rPr>
          <w:lang w:val="en-US"/>
        </w:rPr>
        <w:t>of</w:t>
      </w:r>
      <w:r w:rsidR="0008700C" w:rsidRPr="00AC7FCB">
        <w:rPr>
          <w:lang w:val="en-US"/>
        </w:rPr>
        <w:t xml:space="preserve"> up to</w:t>
      </w:r>
      <w:r w:rsidR="00287C4B" w:rsidRPr="00AC7FCB">
        <w:rPr>
          <w:lang w:val="en-US"/>
        </w:rPr>
        <w:t xml:space="preserve"> 3</w:t>
      </w:r>
      <w:r w:rsidR="00287C4B" w:rsidRPr="00AC7FCB">
        <w:t> </w:t>
      </w:r>
      <w:r w:rsidR="00287C4B" w:rsidRPr="00AC7FCB">
        <w:rPr>
          <w:lang w:val="en-US"/>
        </w:rPr>
        <w:t xml:space="preserve">µW </w:t>
      </w:r>
      <w:r w:rsidR="00C17994" w:rsidRPr="00AC7FCB">
        <w:rPr>
          <w:lang w:val="en-US"/>
        </w:rPr>
        <w:t xml:space="preserve">in continuous-wave </w:t>
      </w:r>
      <w:r w:rsidR="00287C4B" w:rsidRPr="00AC7FCB">
        <w:rPr>
          <w:lang w:val="en-US"/>
        </w:rPr>
        <w:t>and 1.4</w:t>
      </w:r>
      <w:r w:rsidR="00287C4B" w:rsidRPr="00AC7FCB">
        <w:t> </w:t>
      </w:r>
      <w:proofErr w:type="spellStart"/>
      <w:r w:rsidR="00287C4B" w:rsidRPr="00AC7FCB">
        <w:rPr>
          <w:lang w:val="en-US"/>
        </w:rPr>
        <w:t>mW</w:t>
      </w:r>
      <w:proofErr w:type="spellEnd"/>
      <w:r w:rsidR="00287C4B" w:rsidRPr="00AC7FCB">
        <w:rPr>
          <w:lang w:val="en-US"/>
        </w:rPr>
        <w:t xml:space="preserve"> </w:t>
      </w:r>
      <w:r w:rsidR="00C17994" w:rsidRPr="00AC7FCB">
        <w:rPr>
          <w:lang w:val="en-US"/>
        </w:rPr>
        <w:t>in</w:t>
      </w:r>
      <w:r w:rsidR="00287C4B" w:rsidRPr="00AC7FCB">
        <w:rPr>
          <w:lang w:val="en-US"/>
        </w:rPr>
        <w:t xml:space="preserve"> pulsed mode</w:t>
      </w:r>
      <w:r w:rsidR="006161E0" w:rsidRPr="00AC7FCB">
        <w:rPr>
          <w:lang w:val="en-US"/>
        </w:rPr>
        <w:t xml:space="preserve"> [4]</w:t>
      </w:r>
      <w:r w:rsidR="00287C4B" w:rsidRPr="00AC7FCB">
        <w:rPr>
          <w:lang w:val="en-US"/>
        </w:rPr>
        <w:t>.</w:t>
      </w:r>
    </w:p>
    <w:p w:rsidR="00DA37AD" w:rsidRPr="00AC7FCB" w:rsidRDefault="00411452" w:rsidP="0040080E">
      <w:pPr>
        <w:ind w:firstLine="284"/>
        <w:jc w:val="both"/>
        <w:rPr>
          <w:lang w:val="en-GB"/>
        </w:rPr>
      </w:pPr>
      <w:r w:rsidRPr="00AC7FCB">
        <w:t xml:space="preserve">The </w:t>
      </w:r>
      <w:proofErr w:type="spellStart"/>
      <w:r w:rsidRPr="00AC7FCB">
        <w:t>generated</w:t>
      </w:r>
      <w:proofErr w:type="spellEnd"/>
      <w:r w:rsidRPr="00AC7FCB">
        <w:t xml:space="preserve"> </w:t>
      </w:r>
      <w:proofErr w:type="spellStart"/>
      <w:r w:rsidRPr="00AC7FCB">
        <w:t>THz</w:t>
      </w:r>
      <w:proofErr w:type="spellEnd"/>
      <w:r w:rsidRPr="00AC7FCB">
        <w:t xml:space="preserve"> </w:t>
      </w:r>
      <w:r w:rsidR="00950778" w:rsidRPr="00AC7FCB">
        <w:t>power</w:t>
      </w:r>
      <w:r w:rsidRPr="00AC7FCB">
        <w:t xml:space="preserve"> </w:t>
      </w:r>
      <w:proofErr w:type="spellStart"/>
      <w:r w:rsidRPr="00AC7FCB">
        <w:t>is</w:t>
      </w:r>
      <w:proofErr w:type="spellEnd"/>
      <w:r w:rsidRPr="00AC7FCB">
        <w:t xml:space="preserve"> </w:t>
      </w:r>
      <w:proofErr w:type="spellStart"/>
      <w:r w:rsidRPr="00AC7FCB">
        <w:t>proportional</w:t>
      </w:r>
      <w:proofErr w:type="spellEnd"/>
      <w:r w:rsidRPr="00AC7FCB">
        <w:t xml:space="preserve"> to </w:t>
      </w:r>
      <w:r w:rsidR="00950778" w:rsidRPr="00AC7FCB">
        <w:rPr>
          <w:lang w:val="en-US"/>
        </w:rPr>
        <w:t>|</w:t>
      </w:r>
      <w:r w:rsidR="00950778" w:rsidRPr="00AC7FCB">
        <w:rPr>
          <w:lang w:val="en-US"/>
        </w:rPr>
        <w:sym w:font="Symbol" w:char="F063"/>
      </w:r>
      <w:r w:rsidR="00950778" w:rsidRPr="00AC7FCB">
        <w:rPr>
          <w:vertAlign w:val="superscript"/>
          <w:lang w:val="en-US"/>
        </w:rPr>
        <w:t>(2</w:t>
      </w:r>
      <w:proofErr w:type="gramStart"/>
      <w:r w:rsidR="00950778" w:rsidRPr="00AC7FCB">
        <w:rPr>
          <w:vertAlign w:val="superscript"/>
          <w:lang w:val="en-US"/>
        </w:rPr>
        <w:t>)</w:t>
      </w:r>
      <w:r w:rsidR="00950778" w:rsidRPr="00AC7FCB">
        <w:rPr>
          <w:lang w:val="en-US"/>
        </w:rPr>
        <w:t>|</w:t>
      </w:r>
      <w:proofErr w:type="gramEnd"/>
      <w:r w:rsidR="00950778" w:rsidRPr="00AC7FCB">
        <w:rPr>
          <w:vertAlign w:val="superscript"/>
          <w:lang w:val="en-US"/>
        </w:rPr>
        <w:t>2</w:t>
      </w:r>
      <w:r w:rsidR="00950778" w:rsidRPr="00AC7FCB">
        <w:rPr>
          <w:lang w:val="en-US"/>
        </w:rPr>
        <w:t xml:space="preserve">, where </w:t>
      </w:r>
      <w:r w:rsidR="00950778" w:rsidRPr="00AC7FCB">
        <w:rPr>
          <w:lang w:val="en-US"/>
        </w:rPr>
        <w:sym w:font="Symbol" w:char="F063"/>
      </w:r>
      <w:r w:rsidR="00950778" w:rsidRPr="00AC7FCB">
        <w:rPr>
          <w:vertAlign w:val="superscript"/>
          <w:lang w:val="en-US"/>
        </w:rPr>
        <w:t>(2)</w:t>
      </w:r>
      <w:r w:rsidR="00950778" w:rsidRPr="00AC7FCB">
        <w:rPr>
          <w:lang w:val="en-US"/>
        </w:rPr>
        <w:t xml:space="preserve"> represents the effective second order susceptibility of the DFG process</w:t>
      </w:r>
      <w:r w:rsidR="00BD4637" w:rsidRPr="00AC7FCB">
        <w:rPr>
          <w:lang w:val="en-US"/>
        </w:rPr>
        <w:t xml:space="preserve">. </w:t>
      </w:r>
      <w:r w:rsidR="00E63AD3" w:rsidRPr="00AC7FCB">
        <w:rPr>
          <w:lang w:val="en-US"/>
        </w:rPr>
        <w:t xml:space="preserve">Hence, a further systematic development of </w:t>
      </w:r>
      <w:r w:rsidR="00676B3F" w:rsidRPr="00AC7FCB">
        <w:rPr>
          <w:lang w:val="en-US"/>
        </w:rPr>
        <w:t>DFG</w:t>
      </w:r>
      <w:r w:rsidR="00E63AD3" w:rsidRPr="00AC7FCB">
        <w:rPr>
          <w:lang w:val="en-US"/>
        </w:rPr>
        <w:t xml:space="preserve"> sources requires </w:t>
      </w:r>
      <w:r w:rsidR="00FF4FC9" w:rsidRPr="00AC7FCB">
        <w:rPr>
          <w:lang w:val="en-US"/>
        </w:rPr>
        <w:t>a thorough</w:t>
      </w:r>
      <w:r w:rsidR="00FF7569" w:rsidRPr="00AC7FCB">
        <w:rPr>
          <w:lang w:val="en-US"/>
        </w:rPr>
        <w:t xml:space="preserve"> understanding</w:t>
      </w:r>
      <w:r w:rsidR="00BD4637" w:rsidRPr="00AC7FCB">
        <w:rPr>
          <w:lang w:val="en-GB"/>
        </w:rPr>
        <w:t xml:space="preserve"> of the optical nonlinearity and its dependence on the operating parameters.</w:t>
      </w:r>
      <w:r w:rsidR="006F0EE0" w:rsidRPr="00AC7FCB">
        <w:rPr>
          <w:lang w:val="en-GB"/>
        </w:rPr>
        <w:t xml:space="preserve"> </w:t>
      </w:r>
      <w:r w:rsidR="0040080E" w:rsidRPr="00AC7FCB">
        <w:rPr>
          <w:lang w:val="en-GB"/>
        </w:rPr>
        <w:t xml:space="preserve">Detailed </w:t>
      </w:r>
      <w:r w:rsidR="00FF4FC9" w:rsidRPr="00AC7FCB">
        <w:rPr>
          <w:lang w:val="en-GB"/>
        </w:rPr>
        <w:t>modelling is very important in this context, especially s</w:t>
      </w:r>
      <w:r w:rsidR="0089502A" w:rsidRPr="00AC7FCB">
        <w:rPr>
          <w:lang w:val="en-GB"/>
        </w:rPr>
        <w:t xml:space="preserve">ince </w:t>
      </w:r>
      <w:proofErr w:type="gramStart"/>
      <w:r w:rsidR="0089502A" w:rsidRPr="00AC7FCB">
        <w:rPr>
          <w:lang w:val="en-US"/>
        </w:rPr>
        <w:t>|</w:t>
      </w:r>
      <w:proofErr w:type="gramEnd"/>
      <w:r w:rsidR="0089502A" w:rsidRPr="00AC7FCB">
        <w:rPr>
          <w:lang w:val="en-US"/>
        </w:rPr>
        <w:sym w:font="Symbol" w:char="F063"/>
      </w:r>
      <w:r w:rsidR="0089502A" w:rsidRPr="00AC7FCB">
        <w:rPr>
          <w:vertAlign w:val="superscript"/>
          <w:lang w:val="en-US"/>
        </w:rPr>
        <w:t>(2)</w:t>
      </w:r>
      <w:r w:rsidR="0089502A" w:rsidRPr="00AC7FCB">
        <w:rPr>
          <w:lang w:val="en-US"/>
        </w:rPr>
        <w:t>|</w:t>
      </w:r>
      <w:r w:rsidR="0089502A" w:rsidRPr="00AC7FCB">
        <w:rPr>
          <w:lang w:val="en-GB"/>
        </w:rPr>
        <w:t xml:space="preserve"> is hardly accessible to direc</w:t>
      </w:r>
      <w:r w:rsidR="00FF4FC9" w:rsidRPr="00AC7FCB">
        <w:rPr>
          <w:lang w:val="en-GB"/>
        </w:rPr>
        <w:t>t experimental measurement.</w:t>
      </w:r>
      <w:r w:rsidR="0089502A" w:rsidRPr="00AC7FCB">
        <w:rPr>
          <w:lang w:val="en-GB"/>
        </w:rPr>
        <w:t xml:space="preserve"> </w:t>
      </w:r>
      <w:r w:rsidR="00FF4FC9" w:rsidRPr="00AC7FCB">
        <w:rPr>
          <w:lang w:val="en-GB"/>
        </w:rPr>
        <w:t>Here w</w:t>
      </w:r>
      <w:r w:rsidR="00DA37AD" w:rsidRPr="00AC7FCB">
        <w:rPr>
          <w:lang w:val="en-GB"/>
        </w:rPr>
        <w:t>e use a recently developed</w:t>
      </w:r>
      <w:r w:rsidR="008D7BDB" w:rsidRPr="00AC7FCB">
        <w:rPr>
          <w:lang w:val="en-GB"/>
        </w:rPr>
        <w:t xml:space="preserve"> numerical approach</w:t>
      </w:r>
      <w:r w:rsidR="004E7E2A" w:rsidRPr="00AC7FCB">
        <w:rPr>
          <w:lang w:val="en-GB"/>
        </w:rPr>
        <w:t xml:space="preserve"> which combines carrier transport Monte</w:t>
      </w:r>
      <w:r w:rsidR="00EA5078">
        <w:rPr>
          <w:lang w:val="en-GB"/>
        </w:rPr>
        <w:t>-</w:t>
      </w:r>
      <w:bookmarkStart w:id="0" w:name="_GoBack"/>
      <w:bookmarkEnd w:id="0"/>
      <w:r w:rsidR="004E7E2A" w:rsidRPr="00AC7FCB">
        <w:rPr>
          <w:lang w:val="en-GB"/>
        </w:rPr>
        <w:t xml:space="preserve">Carlo simulations of the active regions and electromagnetic modelling of </w:t>
      </w:r>
      <w:r w:rsidR="00DA37AD" w:rsidRPr="00AC7FCB">
        <w:rPr>
          <w:lang w:val="en-GB"/>
        </w:rPr>
        <w:t>the MIR and THz optical fields</w:t>
      </w:r>
      <w:r w:rsidR="008D7BDB" w:rsidRPr="00AC7FCB">
        <w:rPr>
          <w:lang w:val="en-GB"/>
        </w:rPr>
        <w:t xml:space="preserve"> [5</w:t>
      </w:r>
      <w:r w:rsidR="006161E0" w:rsidRPr="00AC7FCB">
        <w:rPr>
          <w:lang w:val="en-GB"/>
        </w:rPr>
        <w:t>]</w:t>
      </w:r>
      <w:r w:rsidR="00DA37AD" w:rsidRPr="00AC7FCB">
        <w:rPr>
          <w:lang w:val="en-GB"/>
        </w:rPr>
        <w:t>.</w:t>
      </w:r>
    </w:p>
    <w:p w:rsidR="0040080E" w:rsidRPr="00AC7FCB" w:rsidRDefault="0040080E" w:rsidP="0040080E">
      <w:pPr>
        <w:ind w:firstLine="284"/>
        <w:jc w:val="both"/>
        <w:rPr>
          <w:sz w:val="12"/>
          <w:szCs w:val="12"/>
          <w:lang w:val="en-GB"/>
        </w:rPr>
      </w:pPr>
    </w:p>
    <w:p w:rsidR="00484E60" w:rsidRDefault="00C54957" w:rsidP="00991161">
      <w:pPr>
        <w:jc w:val="center"/>
        <w:rPr>
          <w:noProof/>
          <w:lang w:val="en-US"/>
        </w:rPr>
      </w:pPr>
      <w:r>
        <w:rPr>
          <w:noProof/>
          <w:lang w:val="de-DE" w:eastAsia="de-DE"/>
        </w:rPr>
        <w:drawing>
          <wp:inline distT="0" distB="0" distL="0" distR="0">
            <wp:extent cx="4913194" cy="2061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76" cy="207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E60" w:rsidRPr="00AC7FCB" w:rsidRDefault="00484E60" w:rsidP="008C5229">
      <w:pPr>
        <w:autoSpaceDE w:val="0"/>
        <w:autoSpaceDN w:val="0"/>
        <w:adjustRightInd w:val="0"/>
        <w:ind w:left="567" w:right="565"/>
        <w:jc w:val="both"/>
        <w:rPr>
          <w:sz w:val="16"/>
          <w:szCs w:val="16"/>
          <w:lang w:val="en-US"/>
        </w:rPr>
      </w:pPr>
      <w:proofErr w:type="gramStart"/>
      <w:r w:rsidRPr="00AC7FCB">
        <w:rPr>
          <w:b/>
          <w:sz w:val="16"/>
          <w:szCs w:val="16"/>
          <w:lang w:val="en-IE"/>
        </w:rPr>
        <w:t>Fig. 1</w:t>
      </w:r>
      <w:r w:rsidR="008A3B01" w:rsidRPr="00AC7FCB">
        <w:rPr>
          <w:sz w:val="16"/>
          <w:szCs w:val="16"/>
          <w:lang w:val="en-IE"/>
        </w:rPr>
        <w:t>.</w:t>
      </w:r>
      <w:proofErr w:type="gramEnd"/>
      <w:r w:rsidR="008A3B01" w:rsidRPr="00AC7FCB">
        <w:rPr>
          <w:sz w:val="16"/>
          <w:szCs w:val="16"/>
          <w:lang w:val="en-IE"/>
        </w:rPr>
        <w:t xml:space="preserve"> </w:t>
      </w:r>
      <w:r w:rsidR="00DC7686" w:rsidRPr="00AC7FCB">
        <w:rPr>
          <w:color w:val="000000"/>
          <w:sz w:val="16"/>
          <w:szCs w:val="16"/>
          <w:lang w:val="en-GB"/>
        </w:rPr>
        <w:t xml:space="preserve">(a) </w:t>
      </w:r>
      <w:r w:rsidR="00FF4FC9" w:rsidRPr="00AC7FCB">
        <w:rPr>
          <w:color w:val="000000"/>
          <w:sz w:val="16"/>
          <w:szCs w:val="16"/>
          <w:lang w:val="en-GB"/>
        </w:rPr>
        <w:t xml:space="preserve">Temperature dependence of (a) the </w:t>
      </w:r>
      <w:r w:rsidR="008C5229" w:rsidRPr="00AC7FCB">
        <w:rPr>
          <w:color w:val="000000"/>
          <w:sz w:val="16"/>
          <w:szCs w:val="16"/>
          <w:lang w:val="en-GB"/>
        </w:rPr>
        <w:t>MIR pump</w:t>
      </w:r>
      <w:r w:rsidR="00FF4FC9" w:rsidRPr="00AC7FCB">
        <w:rPr>
          <w:color w:val="000000"/>
          <w:sz w:val="16"/>
          <w:szCs w:val="16"/>
          <w:lang w:val="en-GB"/>
        </w:rPr>
        <w:t xml:space="preserve"> powers and</w:t>
      </w:r>
      <w:r w:rsidR="008C5229" w:rsidRPr="00AC7FCB">
        <w:rPr>
          <w:color w:val="000000"/>
          <w:sz w:val="16"/>
          <w:szCs w:val="16"/>
          <w:lang w:val="en-GB"/>
        </w:rPr>
        <w:t xml:space="preserve"> THz power and</w:t>
      </w:r>
      <w:r w:rsidR="00DC7686" w:rsidRPr="00AC7FCB">
        <w:rPr>
          <w:color w:val="000000"/>
          <w:sz w:val="16"/>
          <w:szCs w:val="16"/>
          <w:lang w:val="en-GB"/>
        </w:rPr>
        <w:t xml:space="preserve"> (b) </w:t>
      </w:r>
      <w:proofErr w:type="gramStart"/>
      <w:r w:rsidR="00FF4FC9" w:rsidRPr="00AC7FCB">
        <w:rPr>
          <w:sz w:val="16"/>
          <w:szCs w:val="16"/>
          <w:lang w:val="en-US"/>
        </w:rPr>
        <w:t>|</w:t>
      </w:r>
      <w:proofErr w:type="gramEnd"/>
      <w:r w:rsidR="00FF4FC9" w:rsidRPr="00AC7FCB">
        <w:rPr>
          <w:sz w:val="16"/>
          <w:szCs w:val="16"/>
          <w:lang w:val="en-US"/>
        </w:rPr>
        <w:sym w:font="Symbol" w:char="F063"/>
      </w:r>
      <w:r w:rsidR="00FF4FC9" w:rsidRPr="00AC7FCB">
        <w:rPr>
          <w:sz w:val="16"/>
          <w:szCs w:val="16"/>
          <w:vertAlign w:val="superscript"/>
          <w:lang w:val="en-US"/>
        </w:rPr>
        <w:t>(2)</w:t>
      </w:r>
      <w:r w:rsidR="00FF4FC9" w:rsidRPr="00AC7FCB">
        <w:rPr>
          <w:sz w:val="16"/>
          <w:szCs w:val="16"/>
          <w:lang w:val="en-US"/>
        </w:rPr>
        <w:t>|</w:t>
      </w:r>
      <w:r w:rsidR="00FF4FC9" w:rsidRPr="00AC7FCB">
        <w:rPr>
          <w:sz w:val="16"/>
          <w:szCs w:val="16"/>
          <w:lang w:val="en-GB"/>
        </w:rPr>
        <w:t xml:space="preserve"> </w:t>
      </w:r>
      <w:r w:rsidR="00FF4FC9" w:rsidRPr="00AC7FCB">
        <w:rPr>
          <w:color w:val="000000"/>
          <w:sz w:val="16"/>
          <w:szCs w:val="16"/>
          <w:lang w:val="en-GB"/>
        </w:rPr>
        <w:t>and waveguide loss. (c)</w:t>
      </w:r>
      <w:r w:rsidR="00DC7686" w:rsidRPr="00AC7FCB">
        <w:rPr>
          <w:color w:val="000000"/>
          <w:sz w:val="16"/>
          <w:szCs w:val="16"/>
          <w:lang w:val="en-GB"/>
        </w:rPr>
        <w:t xml:space="preserve"> </w:t>
      </w:r>
      <w:proofErr w:type="gramStart"/>
      <w:r w:rsidR="00FF4FC9" w:rsidRPr="00AC7FCB">
        <w:rPr>
          <w:sz w:val="16"/>
          <w:szCs w:val="16"/>
          <w:lang w:val="en-US"/>
        </w:rPr>
        <w:t>|</w:t>
      </w:r>
      <w:proofErr w:type="gramEnd"/>
      <w:r w:rsidR="00FF4FC9" w:rsidRPr="00AC7FCB">
        <w:rPr>
          <w:sz w:val="16"/>
          <w:szCs w:val="16"/>
          <w:lang w:val="en-US"/>
        </w:rPr>
        <w:sym w:font="Symbol" w:char="F063"/>
      </w:r>
      <w:r w:rsidR="00FF4FC9" w:rsidRPr="00AC7FCB">
        <w:rPr>
          <w:sz w:val="16"/>
          <w:szCs w:val="16"/>
          <w:vertAlign w:val="superscript"/>
          <w:lang w:val="en-US"/>
        </w:rPr>
        <w:t>(2)</w:t>
      </w:r>
      <w:r w:rsidR="00FF4FC9" w:rsidRPr="00AC7FCB">
        <w:rPr>
          <w:sz w:val="16"/>
          <w:szCs w:val="16"/>
          <w:lang w:val="en-US"/>
        </w:rPr>
        <w:t>|</w:t>
      </w:r>
      <w:r w:rsidR="00FF4FC9" w:rsidRPr="00AC7FCB">
        <w:rPr>
          <w:sz w:val="16"/>
          <w:szCs w:val="16"/>
          <w:lang w:val="en-GB"/>
        </w:rPr>
        <w:t xml:space="preserve"> </w:t>
      </w:r>
      <w:r w:rsidR="00FF4FC9" w:rsidRPr="00AC7FCB">
        <w:rPr>
          <w:sz w:val="16"/>
          <w:szCs w:val="16"/>
          <w:lang w:val="en-US"/>
        </w:rPr>
        <w:t>in a widely tunable THz DFG structure</w:t>
      </w:r>
      <w:r w:rsidR="00DB152E">
        <w:rPr>
          <w:sz w:val="16"/>
          <w:szCs w:val="16"/>
          <w:lang w:val="en-US"/>
        </w:rPr>
        <w:t xml:space="preserve"> as</w:t>
      </w:r>
      <w:r w:rsidR="008C5229" w:rsidRPr="00AC7FCB">
        <w:rPr>
          <w:sz w:val="16"/>
          <w:szCs w:val="16"/>
          <w:lang w:val="en-US"/>
        </w:rPr>
        <w:t xml:space="preserve"> a function of applied bias </w:t>
      </w:r>
      <w:r w:rsidR="00FF4FC9" w:rsidRPr="00AC7FCB">
        <w:rPr>
          <w:sz w:val="16"/>
          <w:szCs w:val="16"/>
          <w:lang w:val="en-US"/>
        </w:rPr>
        <w:t>and frequency detuning</w:t>
      </w:r>
      <w:r w:rsidR="008C5229" w:rsidRPr="00AC7FCB">
        <w:rPr>
          <w:sz w:val="16"/>
          <w:szCs w:val="16"/>
          <w:lang w:val="en-US"/>
        </w:rPr>
        <w:t>.</w:t>
      </w:r>
    </w:p>
    <w:p w:rsidR="00484E60" w:rsidRPr="00A60FB3" w:rsidRDefault="00484E60" w:rsidP="00484E60">
      <w:pPr>
        <w:jc w:val="both"/>
        <w:rPr>
          <w:rFonts w:ascii="TimesNewRoman" w:hAnsi="TimesNewRoman" w:cs="TimesNewRoman"/>
          <w:color w:val="000000"/>
          <w:sz w:val="16"/>
          <w:szCs w:val="16"/>
        </w:rPr>
      </w:pPr>
      <w:r>
        <w:rPr>
          <w:rFonts w:ascii="TimesNewRoman" w:hAnsi="TimesNewRoman" w:cs="TimesNewRoman"/>
          <w:color w:val="000000"/>
        </w:rPr>
        <w:tab/>
      </w:r>
    </w:p>
    <w:p w:rsidR="001116FD" w:rsidRPr="00AC7FCB" w:rsidRDefault="00000B18" w:rsidP="001116FD">
      <w:pPr>
        <w:autoSpaceDE w:val="0"/>
        <w:autoSpaceDN w:val="0"/>
        <w:adjustRightInd w:val="0"/>
        <w:ind w:firstLine="284"/>
        <w:jc w:val="both"/>
        <w:rPr>
          <w:lang w:val="en-US"/>
        </w:rPr>
      </w:pPr>
      <w:r w:rsidRPr="00AC7FCB">
        <w:rPr>
          <w:color w:val="000000"/>
          <w:lang w:val="en-GB"/>
        </w:rPr>
        <w:t xml:space="preserve">Fig. 1(a) shows </w:t>
      </w:r>
      <w:r w:rsidR="008D7BDB" w:rsidRPr="00AC7FCB">
        <w:rPr>
          <w:color w:val="000000"/>
          <w:lang w:val="en-GB"/>
        </w:rPr>
        <w:t xml:space="preserve">the temperature dependence of the MIR pump powers and the generated THz power for a DFG structure with </w:t>
      </w:r>
      <w:r w:rsidR="001E7D9D" w:rsidRPr="00AC7FCB">
        <w:rPr>
          <w:color w:val="000000"/>
          <w:lang w:val="en-GB"/>
        </w:rPr>
        <w:t xml:space="preserve">THz </w:t>
      </w:r>
      <w:proofErr w:type="spellStart"/>
      <w:r w:rsidR="008D7BDB" w:rsidRPr="00AC7FCB">
        <w:rPr>
          <w:color w:val="000000"/>
          <w:lang w:val="en-GB"/>
        </w:rPr>
        <w:t>outcoupling</w:t>
      </w:r>
      <w:proofErr w:type="spellEnd"/>
      <w:r w:rsidR="008D7BDB" w:rsidRPr="00AC7FCB">
        <w:rPr>
          <w:color w:val="000000"/>
          <w:lang w:val="en-GB"/>
        </w:rPr>
        <w:t xml:space="preserve"> through the front facet [1]. The </w:t>
      </w:r>
      <w:r w:rsidR="005E5F6F" w:rsidRPr="00AC7FCB">
        <w:rPr>
          <w:color w:val="000000"/>
          <w:lang w:val="en-GB"/>
        </w:rPr>
        <w:t>simulation results (</w:t>
      </w:r>
      <w:r w:rsidR="009833DB" w:rsidRPr="00AC7FCB">
        <w:rPr>
          <w:color w:val="000000"/>
          <w:lang w:val="en-GB"/>
        </w:rPr>
        <w:t>lines)</w:t>
      </w:r>
      <w:r w:rsidR="008D7BDB" w:rsidRPr="00AC7FCB">
        <w:rPr>
          <w:color w:val="000000"/>
          <w:lang w:val="en-GB"/>
        </w:rPr>
        <w:t xml:space="preserve"> agree well with experimental room temperature data (crosses) [1], validating our simulation approach. The corresponding </w:t>
      </w:r>
      <w:r w:rsidR="009833DB" w:rsidRPr="00AC7FCB">
        <w:rPr>
          <w:color w:val="000000"/>
          <w:lang w:val="en-GB"/>
        </w:rPr>
        <w:t xml:space="preserve">simulated </w:t>
      </w:r>
      <w:r w:rsidR="008D7BDB" w:rsidRPr="00AC7FCB">
        <w:rPr>
          <w:color w:val="000000"/>
          <w:lang w:val="en-GB"/>
        </w:rPr>
        <w:t>nonlinear susceptibility</w:t>
      </w:r>
      <w:r w:rsidR="000C6C66" w:rsidRPr="00AC7FCB">
        <w:rPr>
          <w:color w:val="000000"/>
          <w:lang w:val="en-GB"/>
        </w:rPr>
        <w:t xml:space="preserve"> and waveguide loss are displayed in Fig. 1(b</w:t>
      </w:r>
      <w:r w:rsidR="009833DB" w:rsidRPr="00AC7FCB">
        <w:rPr>
          <w:color w:val="000000"/>
          <w:lang w:val="en-GB"/>
        </w:rPr>
        <w:t>),</w:t>
      </w:r>
      <w:r w:rsidR="000C6C66" w:rsidRPr="00AC7FCB">
        <w:rPr>
          <w:color w:val="000000"/>
          <w:lang w:val="en-GB"/>
        </w:rPr>
        <w:t xml:space="preserve"> confirm</w:t>
      </w:r>
      <w:r w:rsidR="009833DB" w:rsidRPr="00AC7FCB">
        <w:rPr>
          <w:color w:val="000000"/>
          <w:lang w:val="en-GB"/>
        </w:rPr>
        <w:t>ing</w:t>
      </w:r>
      <w:r w:rsidR="000C6C66" w:rsidRPr="00AC7FCB">
        <w:rPr>
          <w:color w:val="000000"/>
          <w:lang w:val="en-GB"/>
        </w:rPr>
        <w:t xml:space="preserve"> the </w:t>
      </w:r>
      <w:r w:rsidR="000C6C66" w:rsidRPr="00AC7FCB">
        <w:rPr>
          <w:lang w:val="en-US"/>
        </w:rPr>
        <w:t>experimentally estimated values</w:t>
      </w:r>
      <w:r w:rsidR="00DB152E">
        <w:rPr>
          <w:lang w:val="en-US"/>
        </w:rPr>
        <w:t xml:space="preserve"> (crosses)</w:t>
      </w:r>
      <w:r w:rsidR="000C6C66" w:rsidRPr="00AC7FCB">
        <w:rPr>
          <w:lang w:val="en-US"/>
        </w:rPr>
        <w:t xml:space="preserve"> [1].</w:t>
      </w:r>
      <w:r w:rsidR="000C6C66" w:rsidRPr="00AC7FCB">
        <w:rPr>
          <w:color w:val="000000"/>
          <w:lang w:val="en-GB"/>
        </w:rPr>
        <w:t xml:space="preserve"> </w:t>
      </w:r>
      <w:r w:rsidR="009833DB" w:rsidRPr="00AC7FCB">
        <w:rPr>
          <w:color w:val="000000"/>
          <w:lang w:val="en-GB"/>
        </w:rPr>
        <w:t>Both</w:t>
      </w:r>
      <w:r w:rsidR="000C6C66" w:rsidRPr="00AC7FCB">
        <w:rPr>
          <w:color w:val="000000"/>
          <w:lang w:val="en-GB"/>
        </w:rPr>
        <w:t xml:space="preserve"> quantities exhibit only a moderate temperature dependence, indicating that the strong degradation of the THz output power is largely due to the decrease in MIR pump powers.</w:t>
      </w:r>
      <w:r w:rsidR="009833DB" w:rsidRPr="00AC7FCB">
        <w:rPr>
          <w:color w:val="000000"/>
          <w:lang w:val="en-GB"/>
        </w:rPr>
        <w:t xml:space="preserve"> Apart from the temperature dependence </w:t>
      </w:r>
      <w:r w:rsidR="009833DB" w:rsidRPr="00AC7FCB">
        <w:rPr>
          <w:lang w:val="en-US"/>
        </w:rPr>
        <w:t xml:space="preserve">of </w:t>
      </w:r>
      <w:proofErr w:type="gramStart"/>
      <w:r w:rsidR="009833DB" w:rsidRPr="00AC7FCB">
        <w:rPr>
          <w:lang w:val="en-US"/>
        </w:rPr>
        <w:t>|</w:t>
      </w:r>
      <w:proofErr w:type="gramEnd"/>
      <w:r w:rsidR="009833DB" w:rsidRPr="00AC7FCB">
        <w:rPr>
          <w:lang w:val="en-US"/>
        </w:rPr>
        <w:sym w:font="Symbol" w:char="F063"/>
      </w:r>
      <w:r w:rsidR="009833DB" w:rsidRPr="00AC7FCB">
        <w:rPr>
          <w:vertAlign w:val="superscript"/>
          <w:lang w:val="en-US"/>
        </w:rPr>
        <w:t>(2)</w:t>
      </w:r>
      <w:r w:rsidR="009833DB" w:rsidRPr="00AC7FCB">
        <w:rPr>
          <w:lang w:val="en-US"/>
        </w:rPr>
        <w:t>|, also its spectral characteristics is important</w:t>
      </w:r>
      <w:r w:rsidR="009833DB" w:rsidRPr="00AC7FCB">
        <w:rPr>
          <w:color w:val="000000"/>
          <w:lang w:val="en-GB"/>
        </w:rPr>
        <w:t xml:space="preserve"> e</w:t>
      </w:r>
      <w:r w:rsidR="00305E25" w:rsidRPr="00AC7FCB">
        <w:rPr>
          <w:color w:val="000000"/>
          <w:lang w:val="en-GB"/>
        </w:rPr>
        <w:t>specially for</w:t>
      </w:r>
      <w:r w:rsidR="009833DB" w:rsidRPr="00AC7FCB">
        <w:rPr>
          <w:color w:val="000000"/>
          <w:lang w:val="en-GB"/>
        </w:rPr>
        <w:t xml:space="preserve"> </w:t>
      </w:r>
      <w:r w:rsidR="009833DB" w:rsidRPr="00AC7FCB">
        <w:rPr>
          <w:lang w:val="en-US"/>
        </w:rPr>
        <w:t xml:space="preserve">widely tunable THz DFG structures. In Fig. 1(c), </w:t>
      </w:r>
      <w:r w:rsidR="00305E25" w:rsidRPr="00AC7FCB">
        <w:rPr>
          <w:lang w:val="en-US"/>
        </w:rPr>
        <w:t xml:space="preserve">the simulated nonlinear susceptibility </w:t>
      </w:r>
      <w:r w:rsidR="00DB152E">
        <w:rPr>
          <w:lang w:val="en-US"/>
        </w:rPr>
        <w:t>of such a design</w:t>
      </w:r>
      <w:r w:rsidR="00446535" w:rsidRPr="00AC7FCB">
        <w:rPr>
          <w:lang w:val="en-US"/>
        </w:rPr>
        <w:t xml:space="preserve"> [2</w:t>
      </w:r>
      <w:proofErr w:type="gramStart"/>
      <w:r w:rsidR="00446535" w:rsidRPr="00AC7FCB">
        <w:rPr>
          <w:lang w:val="en-US"/>
        </w:rPr>
        <w:t>,3</w:t>
      </w:r>
      <w:proofErr w:type="gramEnd"/>
      <w:r w:rsidR="00446535" w:rsidRPr="00AC7FCB">
        <w:rPr>
          <w:lang w:val="en-US"/>
        </w:rPr>
        <w:t xml:space="preserve">] </w:t>
      </w:r>
      <w:r w:rsidR="00305E25" w:rsidRPr="00AC7FCB">
        <w:rPr>
          <w:lang w:val="en-US"/>
        </w:rPr>
        <w:t xml:space="preserve">is shown as a function of applied bias and THz frequency. </w:t>
      </w:r>
      <w:proofErr w:type="gramStart"/>
      <w:r w:rsidR="00305E25" w:rsidRPr="00AC7FCB">
        <w:rPr>
          <w:lang w:val="en-US"/>
        </w:rPr>
        <w:t>|</w:t>
      </w:r>
      <w:proofErr w:type="gramEnd"/>
      <w:r w:rsidR="00305E25" w:rsidRPr="00AC7FCB">
        <w:rPr>
          <w:lang w:val="en-US"/>
        </w:rPr>
        <w:sym w:font="Symbol" w:char="F063"/>
      </w:r>
      <w:r w:rsidR="00305E25" w:rsidRPr="00AC7FCB">
        <w:rPr>
          <w:vertAlign w:val="superscript"/>
          <w:lang w:val="en-US"/>
        </w:rPr>
        <w:t>(2)</w:t>
      </w:r>
      <w:r w:rsidR="00305E25" w:rsidRPr="00AC7FCB">
        <w:rPr>
          <w:lang w:val="en-US"/>
        </w:rPr>
        <w:t xml:space="preserve">| is close to its maximum value over an extended frequency and bias range, indicating that the tuning range is not limited by the </w:t>
      </w:r>
      <w:r w:rsidR="001116FD" w:rsidRPr="00AC7FCB">
        <w:rPr>
          <w:lang w:val="en-US"/>
        </w:rPr>
        <w:t>optical bandwi</w:t>
      </w:r>
      <w:r w:rsidR="008D5B38" w:rsidRPr="00AC7FCB">
        <w:rPr>
          <w:lang w:val="en-US"/>
        </w:rPr>
        <w:t>d</w:t>
      </w:r>
      <w:r w:rsidR="001116FD" w:rsidRPr="00AC7FCB">
        <w:rPr>
          <w:lang w:val="en-US"/>
        </w:rPr>
        <w:t>th of the nonlinear susceptibility.</w:t>
      </w:r>
    </w:p>
    <w:p w:rsidR="00484E60" w:rsidRDefault="00484E60" w:rsidP="00484E60">
      <w:pPr>
        <w:pStyle w:val="MCBody"/>
        <w:rPr>
          <w:b/>
          <w:lang w:val="en-IE"/>
        </w:rPr>
      </w:pPr>
      <w:r>
        <w:rPr>
          <w:b/>
          <w:lang w:val="en-IE"/>
        </w:rPr>
        <w:t>References</w:t>
      </w:r>
    </w:p>
    <w:p w:rsidR="00A22E3F" w:rsidRPr="00792E64" w:rsidRDefault="00A22E3F" w:rsidP="00792E64">
      <w:pPr>
        <w:autoSpaceDE w:val="0"/>
        <w:autoSpaceDN w:val="0"/>
        <w:adjustRightInd w:val="0"/>
        <w:rPr>
          <w:sz w:val="16"/>
          <w:szCs w:val="16"/>
        </w:rPr>
      </w:pPr>
      <w:r w:rsidRPr="00C807A5">
        <w:rPr>
          <w:color w:val="000000"/>
          <w:sz w:val="16"/>
          <w:szCs w:val="16"/>
          <w:lang w:val="en-GB"/>
        </w:rPr>
        <w:sym w:font="Symbol" w:char="F05B"/>
      </w:r>
      <w:r w:rsidRPr="00C807A5">
        <w:rPr>
          <w:color w:val="000000"/>
          <w:sz w:val="16"/>
          <w:szCs w:val="16"/>
          <w:lang w:val="en-GB"/>
        </w:rPr>
        <w:t>1</w:t>
      </w:r>
      <w:r w:rsidRPr="00C807A5">
        <w:rPr>
          <w:color w:val="000000"/>
          <w:sz w:val="16"/>
          <w:szCs w:val="16"/>
          <w:lang w:val="en-GB"/>
        </w:rPr>
        <w:sym w:font="Symbol" w:char="F05D"/>
      </w:r>
      <w:r w:rsidRPr="00C807A5">
        <w:rPr>
          <w:color w:val="000000"/>
          <w:sz w:val="16"/>
          <w:szCs w:val="16"/>
          <w:lang w:val="en-GB"/>
        </w:rPr>
        <w:t xml:space="preserve"> </w:t>
      </w:r>
      <w:r w:rsidR="00792E64" w:rsidRPr="00792E64">
        <w:rPr>
          <w:sz w:val="16"/>
          <w:szCs w:val="16"/>
        </w:rPr>
        <w:t xml:space="preserve">Q. Y. Lu, N. </w:t>
      </w:r>
      <w:proofErr w:type="spellStart"/>
      <w:r w:rsidR="00792E64" w:rsidRPr="00792E64">
        <w:rPr>
          <w:sz w:val="16"/>
          <w:szCs w:val="16"/>
        </w:rPr>
        <w:t>Bandyopadhyay</w:t>
      </w:r>
      <w:proofErr w:type="spellEnd"/>
      <w:r w:rsidR="00792E64" w:rsidRPr="00792E64">
        <w:rPr>
          <w:sz w:val="16"/>
          <w:szCs w:val="16"/>
        </w:rPr>
        <w:t xml:space="preserve">, S. </w:t>
      </w:r>
      <w:proofErr w:type="spellStart"/>
      <w:r w:rsidR="00792E64" w:rsidRPr="00792E64">
        <w:rPr>
          <w:sz w:val="16"/>
          <w:szCs w:val="16"/>
        </w:rPr>
        <w:t>Slivken</w:t>
      </w:r>
      <w:proofErr w:type="spellEnd"/>
      <w:r w:rsidR="00792E64" w:rsidRPr="00792E64">
        <w:rPr>
          <w:sz w:val="16"/>
          <w:szCs w:val="16"/>
        </w:rPr>
        <w:t xml:space="preserve">, Y. Bai, and M. </w:t>
      </w:r>
      <w:proofErr w:type="spellStart"/>
      <w:r w:rsidR="00792E64" w:rsidRPr="00792E64">
        <w:rPr>
          <w:sz w:val="16"/>
          <w:szCs w:val="16"/>
        </w:rPr>
        <w:t>Razeghi</w:t>
      </w:r>
      <w:proofErr w:type="spellEnd"/>
      <w:r w:rsidR="00792E64" w:rsidRPr="00792E64">
        <w:rPr>
          <w:sz w:val="16"/>
          <w:szCs w:val="16"/>
        </w:rPr>
        <w:t xml:space="preserve">, </w:t>
      </w:r>
      <w:r w:rsidR="00792E64">
        <w:rPr>
          <w:sz w:val="16"/>
          <w:szCs w:val="16"/>
        </w:rPr>
        <w:t>"</w:t>
      </w:r>
      <w:r w:rsidR="00792E64" w:rsidRPr="00792E64">
        <w:rPr>
          <w:sz w:val="16"/>
          <w:szCs w:val="16"/>
        </w:rPr>
        <w:t xml:space="preserve">Room </w:t>
      </w:r>
      <w:proofErr w:type="spellStart"/>
      <w:r w:rsidR="00792E64" w:rsidRPr="00792E64">
        <w:rPr>
          <w:sz w:val="16"/>
          <w:szCs w:val="16"/>
        </w:rPr>
        <w:t>te</w:t>
      </w:r>
      <w:r w:rsidR="00792E64">
        <w:rPr>
          <w:sz w:val="16"/>
          <w:szCs w:val="16"/>
        </w:rPr>
        <w:t>mperature</w:t>
      </w:r>
      <w:proofErr w:type="spellEnd"/>
      <w:r w:rsidR="00792E64">
        <w:rPr>
          <w:sz w:val="16"/>
          <w:szCs w:val="16"/>
        </w:rPr>
        <w:t xml:space="preserve"> single-mode </w:t>
      </w:r>
      <w:proofErr w:type="spellStart"/>
      <w:r w:rsidR="00792E64">
        <w:rPr>
          <w:sz w:val="16"/>
          <w:szCs w:val="16"/>
        </w:rPr>
        <w:t>terahertz</w:t>
      </w:r>
      <w:proofErr w:type="spellEnd"/>
      <w:r w:rsidR="00792E64">
        <w:rPr>
          <w:sz w:val="16"/>
          <w:szCs w:val="16"/>
        </w:rPr>
        <w:t xml:space="preserve"> </w:t>
      </w:r>
      <w:r w:rsidR="00792E64" w:rsidRPr="00792E64">
        <w:rPr>
          <w:sz w:val="16"/>
          <w:szCs w:val="16"/>
        </w:rPr>
        <w:t xml:space="preserve">sources </w:t>
      </w:r>
      <w:proofErr w:type="spellStart"/>
      <w:r w:rsidR="00792E64" w:rsidRPr="00792E64">
        <w:rPr>
          <w:sz w:val="16"/>
          <w:szCs w:val="16"/>
        </w:rPr>
        <w:t>based</w:t>
      </w:r>
      <w:proofErr w:type="spellEnd"/>
      <w:r w:rsidR="00792E64" w:rsidRPr="00792E64">
        <w:rPr>
          <w:sz w:val="16"/>
          <w:szCs w:val="16"/>
        </w:rPr>
        <w:t xml:space="preserve"> on </w:t>
      </w:r>
      <w:proofErr w:type="spellStart"/>
      <w:r w:rsidR="00792E64" w:rsidRPr="00792E64">
        <w:rPr>
          <w:sz w:val="16"/>
          <w:szCs w:val="16"/>
        </w:rPr>
        <w:t>intracavity</w:t>
      </w:r>
      <w:proofErr w:type="spellEnd"/>
      <w:r w:rsidR="00792E64" w:rsidRPr="00792E64">
        <w:rPr>
          <w:sz w:val="16"/>
          <w:szCs w:val="16"/>
        </w:rPr>
        <w:t xml:space="preserve"> difference-</w:t>
      </w:r>
      <w:proofErr w:type="spellStart"/>
      <w:r w:rsidR="00792E64" w:rsidRPr="00792E64">
        <w:rPr>
          <w:sz w:val="16"/>
          <w:szCs w:val="16"/>
        </w:rPr>
        <w:t>frequency</w:t>
      </w:r>
      <w:proofErr w:type="spellEnd"/>
      <w:r w:rsidR="00792E64" w:rsidRPr="00792E64">
        <w:rPr>
          <w:sz w:val="16"/>
          <w:szCs w:val="16"/>
        </w:rPr>
        <w:t xml:space="preserve"> </w:t>
      </w:r>
      <w:proofErr w:type="spellStart"/>
      <w:r w:rsidR="00792E64" w:rsidRPr="00792E64">
        <w:rPr>
          <w:sz w:val="16"/>
          <w:szCs w:val="16"/>
        </w:rPr>
        <w:t>generation</w:t>
      </w:r>
      <w:proofErr w:type="spellEnd"/>
      <w:r w:rsidR="00792E64" w:rsidRPr="00792E64">
        <w:rPr>
          <w:sz w:val="16"/>
          <w:szCs w:val="16"/>
        </w:rPr>
        <w:t xml:space="preserve"> in quantum cascade</w:t>
      </w:r>
      <w:r w:rsidR="00792E64">
        <w:rPr>
          <w:sz w:val="16"/>
          <w:szCs w:val="16"/>
        </w:rPr>
        <w:t xml:space="preserve"> lasers,"</w:t>
      </w:r>
      <w:proofErr w:type="spellStart"/>
      <w:r w:rsidR="00792E64">
        <w:rPr>
          <w:sz w:val="16"/>
          <w:szCs w:val="16"/>
        </w:rPr>
        <w:t>Appl</w:t>
      </w:r>
      <w:proofErr w:type="spellEnd"/>
      <w:r w:rsidR="00792E64">
        <w:rPr>
          <w:sz w:val="16"/>
          <w:szCs w:val="16"/>
        </w:rPr>
        <w:t xml:space="preserve">. Phys. </w:t>
      </w:r>
      <w:proofErr w:type="spellStart"/>
      <w:r w:rsidR="00792E64">
        <w:rPr>
          <w:sz w:val="16"/>
          <w:szCs w:val="16"/>
        </w:rPr>
        <w:t>Lett</w:t>
      </w:r>
      <w:proofErr w:type="spellEnd"/>
      <w:r w:rsidR="00792E64">
        <w:rPr>
          <w:sz w:val="16"/>
          <w:szCs w:val="16"/>
        </w:rPr>
        <w:t xml:space="preserve">. </w:t>
      </w:r>
      <w:r w:rsidR="00792E64" w:rsidRPr="00792E64">
        <w:rPr>
          <w:b/>
          <w:sz w:val="16"/>
          <w:szCs w:val="16"/>
        </w:rPr>
        <w:t>99</w:t>
      </w:r>
      <w:r w:rsidR="00792E64">
        <w:rPr>
          <w:sz w:val="16"/>
          <w:szCs w:val="16"/>
        </w:rPr>
        <w:t>, 131</w:t>
      </w:r>
      <w:r w:rsidR="00792E64" w:rsidRPr="00792E64">
        <w:rPr>
          <w:sz w:val="16"/>
          <w:szCs w:val="16"/>
        </w:rPr>
        <w:t>106 (2011).</w:t>
      </w:r>
    </w:p>
    <w:p w:rsidR="00A22E3F" w:rsidRPr="00A22E3F" w:rsidRDefault="00A22E3F" w:rsidP="00792E64">
      <w:pPr>
        <w:autoSpaceDE w:val="0"/>
        <w:autoSpaceDN w:val="0"/>
        <w:adjustRightInd w:val="0"/>
        <w:rPr>
          <w:sz w:val="16"/>
          <w:szCs w:val="16"/>
        </w:rPr>
      </w:pPr>
      <w:r w:rsidRPr="00C807A5">
        <w:rPr>
          <w:color w:val="000000"/>
          <w:sz w:val="16"/>
          <w:szCs w:val="16"/>
          <w:lang w:val="en-GB"/>
        </w:rPr>
        <w:sym w:font="Symbol" w:char="F05B"/>
      </w:r>
      <w:r w:rsidRPr="00792E64">
        <w:rPr>
          <w:color w:val="000000"/>
          <w:sz w:val="16"/>
          <w:szCs w:val="16"/>
        </w:rPr>
        <w:t>2</w:t>
      </w:r>
      <w:r w:rsidRPr="00C807A5">
        <w:rPr>
          <w:color w:val="000000"/>
          <w:sz w:val="16"/>
          <w:szCs w:val="16"/>
          <w:lang w:val="en-GB"/>
        </w:rPr>
        <w:sym w:font="Symbol" w:char="F05D"/>
      </w:r>
      <w:r w:rsidRPr="00792E64">
        <w:rPr>
          <w:color w:val="000000"/>
          <w:sz w:val="16"/>
          <w:szCs w:val="16"/>
        </w:rPr>
        <w:t xml:space="preserve"> </w:t>
      </w:r>
      <w:r w:rsidR="00792E64" w:rsidRPr="00792E64">
        <w:rPr>
          <w:sz w:val="16"/>
          <w:szCs w:val="16"/>
        </w:rPr>
        <w:t xml:space="preserve">K. </w:t>
      </w:r>
      <w:proofErr w:type="spellStart"/>
      <w:r w:rsidR="00792E64" w:rsidRPr="00792E64">
        <w:rPr>
          <w:sz w:val="16"/>
          <w:szCs w:val="16"/>
        </w:rPr>
        <w:t>Vijayraghavan</w:t>
      </w:r>
      <w:proofErr w:type="spellEnd"/>
      <w:r w:rsidR="00792E64" w:rsidRPr="00792E64">
        <w:rPr>
          <w:sz w:val="16"/>
          <w:szCs w:val="16"/>
        </w:rPr>
        <w:t xml:space="preserve">, Y. Jiang, M. </w:t>
      </w:r>
      <w:proofErr w:type="spellStart"/>
      <w:r w:rsidR="00792E64" w:rsidRPr="00792E64">
        <w:rPr>
          <w:sz w:val="16"/>
          <w:szCs w:val="16"/>
        </w:rPr>
        <w:t>Jang</w:t>
      </w:r>
      <w:proofErr w:type="spellEnd"/>
      <w:r w:rsidR="00792E64" w:rsidRPr="00792E64">
        <w:rPr>
          <w:sz w:val="16"/>
          <w:szCs w:val="16"/>
        </w:rPr>
        <w:t xml:space="preserve">, A. Jiang, K. </w:t>
      </w:r>
      <w:proofErr w:type="spellStart"/>
      <w:r w:rsidR="00792E64" w:rsidRPr="00792E64">
        <w:rPr>
          <w:sz w:val="16"/>
          <w:szCs w:val="16"/>
        </w:rPr>
        <w:t>Choutagunta</w:t>
      </w:r>
      <w:proofErr w:type="spellEnd"/>
      <w:r w:rsidR="00792E64" w:rsidRPr="00792E64">
        <w:rPr>
          <w:sz w:val="16"/>
          <w:szCs w:val="16"/>
        </w:rPr>
        <w:t xml:space="preserve">, A. </w:t>
      </w:r>
      <w:proofErr w:type="spellStart"/>
      <w:r w:rsidR="00792E64" w:rsidRPr="00792E64">
        <w:rPr>
          <w:sz w:val="16"/>
          <w:szCs w:val="16"/>
        </w:rPr>
        <w:t>Vizbara</w:t>
      </w:r>
      <w:r w:rsidR="00792E64">
        <w:rPr>
          <w:sz w:val="16"/>
          <w:szCs w:val="16"/>
        </w:rPr>
        <w:t>s</w:t>
      </w:r>
      <w:proofErr w:type="spellEnd"/>
      <w:r w:rsidR="00792E64">
        <w:rPr>
          <w:sz w:val="16"/>
          <w:szCs w:val="16"/>
        </w:rPr>
        <w:t xml:space="preserve">, F. Demmerle, G. Boehm, M. C. </w:t>
      </w:r>
      <w:r w:rsidR="00792E64" w:rsidRPr="00792E64">
        <w:rPr>
          <w:sz w:val="16"/>
          <w:szCs w:val="16"/>
        </w:rPr>
        <w:t xml:space="preserve">Amann, and M. A. Belkin, </w:t>
      </w:r>
      <w:r w:rsidR="00792E64">
        <w:rPr>
          <w:sz w:val="16"/>
          <w:szCs w:val="16"/>
        </w:rPr>
        <w:t>"</w:t>
      </w:r>
      <w:proofErr w:type="spellStart"/>
      <w:r w:rsidR="00792E64" w:rsidRPr="00792E64">
        <w:rPr>
          <w:sz w:val="16"/>
          <w:szCs w:val="16"/>
        </w:rPr>
        <w:t>Broadly</w:t>
      </w:r>
      <w:proofErr w:type="spellEnd"/>
      <w:r w:rsidR="00792E64" w:rsidRPr="00792E64">
        <w:rPr>
          <w:sz w:val="16"/>
          <w:szCs w:val="16"/>
        </w:rPr>
        <w:t xml:space="preserve"> </w:t>
      </w:r>
      <w:proofErr w:type="spellStart"/>
      <w:r w:rsidR="00792E64" w:rsidRPr="00792E64">
        <w:rPr>
          <w:sz w:val="16"/>
          <w:szCs w:val="16"/>
        </w:rPr>
        <w:t>tunable</w:t>
      </w:r>
      <w:proofErr w:type="spellEnd"/>
      <w:r w:rsidR="00792E64" w:rsidRPr="00792E64">
        <w:rPr>
          <w:sz w:val="16"/>
          <w:szCs w:val="16"/>
        </w:rPr>
        <w:t xml:space="preserve"> </w:t>
      </w:r>
      <w:proofErr w:type="spellStart"/>
      <w:r w:rsidR="00792E64" w:rsidRPr="00792E64">
        <w:rPr>
          <w:sz w:val="16"/>
          <w:szCs w:val="16"/>
        </w:rPr>
        <w:t>terahertz</w:t>
      </w:r>
      <w:proofErr w:type="spellEnd"/>
      <w:r w:rsidR="00792E64" w:rsidRPr="00792E64">
        <w:rPr>
          <w:sz w:val="16"/>
          <w:szCs w:val="16"/>
        </w:rPr>
        <w:t xml:space="preserve"> </w:t>
      </w:r>
      <w:proofErr w:type="spellStart"/>
      <w:r w:rsidR="00792E64" w:rsidRPr="00792E64">
        <w:rPr>
          <w:sz w:val="16"/>
          <w:szCs w:val="16"/>
        </w:rPr>
        <w:t>generation</w:t>
      </w:r>
      <w:proofErr w:type="spellEnd"/>
      <w:r w:rsidR="00792E64" w:rsidRPr="00792E64">
        <w:rPr>
          <w:sz w:val="16"/>
          <w:szCs w:val="16"/>
        </w:rPr>
        <w:t xml:space="preserve"> in </w:t>
      </w:r>
      <w:proofErr w:type="spellStart"/>
      <w:r w:rsidR="00792E64" w:rsidRPr="00792E64">
        <w:rPr>
          <w:sz w:val="16"/>
          <w:szCs w:val="16"/>
        </w:rPr>
        <w:t>mid-infrared</w:t>
      </w:r>
      <w:proofErr w:type="spellEnd"/>
      <w:r w:rsidR="00792E64" w:rsidRPr="00792E64">
        <w:rPr>
          <w:sz w:val="16"/>
          <w:szCs w:val="16"/>
        </w:rPr>
        <w:t xml:space="preserve"> quantum ca</w:t>
      </w:r>
      <w:r w:rsidR="00792E64">
        <w:rPr>
          <w:sz w:val="16"/>
          <w:szCs w:val="16"/>
        </w:rPr>
        <w:t xml:space="preserve">scade lasers," Nat. </w:t>
      </w:r>
      <w:r w:rsidR="00792E64" w:rsidRPr="00792E64">
        <w:rPr>
          <w:sz w:val="16"/>
          <w:szCs w:val="16"/>
        </w:rPr>
        <w:t xml:space="preserve">Commun. </w:t>
      </w:r>
      <w:r w:rsidR="00792E64" w:rsidRPr="00792E64">
        <w:rPr>
          <w:b/>
          <w:sz w:val="16"/>
          <w:szCs w:val="16"/>
        </w:rPr>
        <w:t>4</w:t>
      </w:r>
      <w:r w:rsidR="00792E64" w:rsidRPr="00792E64">
        <w:rPr>
          <w:sz w:val="16"/>
          <w:szCs w:val="16"/>
        </w:rPr>
        <w:t>, 2021 (2013).</w:t>
      </w:r>
    </w:p>
    <w:p w:rsidR="00A22E3F" w:rsidRDefault="00A22E3F" w:rsidP="00792E64">
      <w:pPr>
        <w:autoSpaceDE w:val="0"/>
        <w:autoSpaceDN w:val="0"/>
        <w:adjustRightInd w:val="0"/>
        <w:rPr>
          <w:sz w:val="16"/>
          <w:szCs w:val="16"/>
        </w:rPr>
      </w:pPr>
      <w:r w:rsidRPr="00C807A5">
        <w:rPr>
          <w:color w:val="000000"/>
          <w:sz w:val="16"/>
          <w:szCs w:val="16"/>
          <w:lang w:val="en-GB"/>
        </w:rPr>
        <w:sym w:font="Symbol" w:char="F05B"/>
      </w:r>
      <w:r w:rsidRPr="00792E64">
        <w:rPr>
          <w:color w:val="000000"/>
          <w:sz w:val="16"/>
          <w:szCs w:val="16"/>
        </w:rPr>
        <w:t>3</w:t>
      </w:r>
      <w:r w:rsidRPr="00C807A5">
        <w:rPr>
          <w:color w:val="000000"/>
          <w:sz w:val="16"/>
          <w:szCs w:val="16"/>
          <w:lang w:val="en-GB"/>
        </w:rPr>
        <w:sym w:font="Symbol" w:char="F05D"/>
      </w:r>
      <w:r w:rsidRPr="00792E64">
        <w:rPr>
          <w:color w:val="000000"/>
          <w:sz w:val="16"/>
          <w:szCs w:val="16"/>
        </w:rPr>
        <w:t xml:space="preserve"> </w:t>
      </w:r>
      <w:r w:rsidR="00792E64" w:rsidRPr="00792E64">
        <w:rPr>
          <w:sz w:val="16"/>
          <w:szCs w:val="16"/>
        </w:rPr>
        <w:t xml:space="preserve">Y. Jiang, K. </w:t>
      </w:r>
      <w:proofErr w:type="spellStart"/>
      <w:r w:rsidR="00792E64" w:rsidRPr="00792E64">
        <w:rPr>
          <w:sz w:val="16"/>
          <w:szCs w:val="16"/>
        </w:rPr>
        <w:t>Vijayraghavan</w:t>
      </w:r>
      <w:proofErr w:type="spellEnd"/>
      <w:r w:rsidR="00792E64" w:rsidRPr="00792E64">
        <w:rPr>
          <w:sz w:val="16"/>
          <w:szCs w:val="16"/>
        </w:rPr>
        <w:t>, S. Jung, F. Demmerle, G. Boehm, M. C. Amann, and</w:t>
      </w:r>
      <w:r w:rsidR="00792E64">
        <w:rPr>
          <w:sz w:val="16"/>
          <w:szCs w:val="16"/>
        </w:rPr>
        <w:t xml:space="preserve"> M. A. Belkin, "</w:t>
      </w:r>
      <w:proofErr w:type="spellStart"/>
      <w:r w:rsidR="00792E64">
        <w:rPr>
          <w:sz w:val="16"/>
          <w:szCs w:val="16"/>
        </w:rPr>
        <w:t>External</w:t>
      </w:r>
      <w:proofErr w:type="spellEnd"/>
      <w:r w:rsidR="00792E64">
        <w:rPr>
          <w:sz w:val="16"/>
          <w:szCs w:val="16"/>
        </w:rPr>
        <w:t xml:space="preserve"> </w:t>
      </w:r>
      <w:proofErr w:type="spellStart"/>
      <w:r w:rsidR="00792E64">
        <w:rPr>
          <w:sz w:val="16"/>
          <w:szCs w:val="16"/>
        </w:rPr>
        <w:t>cavity</w:t>
      </w:r>
      <w:proofErr w:type="spellEnd"/>
      <w:r w:rsidR="00792E64">
        <w:rPr>
          <w:sz w:val="16"/>
          <w:szCs w:val="16"/>
        </w:rPr>
        <w:t xml:space="preserve"> </w:t>
      </w:r>
      <w:proofErr w:type="spellStart"/>
      <w:r w:rsidR="00792E64" w:rsidRPr="00792E64">
        <w:rPr>
          <w:sz w:val="16"/>
          <w:szCs w:val="16"/>
        </w:rPr>
        <w:t>terahertz</w:t>
      </w:r>
      <w:proofErr w:type="spellEnd"/>
      <w:r w:rsidR="00792E64" w:rsidRPr="00792E64">
        <w:rPr>
          <w:sz w:val="16"/>
          <w:szCs w:val="16"/>
        </w:rPr>
        <w:t xml:space="preserve"> quantum cascade laser sources </w:t>
      </w:r>
      <w:proofErr w:type="spellStart"/>
      <w:r w:rsidR="00792E64" w:rsidRPr="00792E64">
        <w:rPr>
          <w:sz w:val="16"/>
          <w:szCs w:val="16"/>
        </w:rPr>
        <w:t>based</w:t>
      </w:r>
      <w:proofErr w:type="spellEnd"/>
      <w:r w:rsidR="00792E64" w:rsidRPr="00792E64">
        <w:rPr>
          <w:sz w:val="16"/>
          <w:szCs w:val="16"/>
        </w:rPr>
        <w:t xml:space="preserve"> on intra-</w:t>
      </w:r>
      <w:proofErr w:type="spellStart"/>
      <w:r w:rsidR="00792E64" w:rsidRPr="00792E64">
        <w:rPr>
          <w:sz w:val="16"/>
          <w:szCs w:val="16"/>
        </w:rPr>
        <w:t>cavity</w:t>
      </w:r>
      <w:proofErr w:type="spellEnd"/>
      <w:r w:rsidR="00792E64" w:rsidRPr="00792E64">
        <w:rPr>
          <w:sz w:val="16"/>
          <w:szCs w:val="16"/>
        </w:rPr>
        <w:t xml:space="preserve"> </w:t>
      </w:r>
      <w:proofErr w:type="spellStart"/>
      <w:r w:rsidR="00792E64" w:rsidRPr="00792E64">
        <w:rPr>
          <w:sz w:val="16"/>
          <w:szCs w:val="16"/>
        </w:rPr>
        <w:t>frequency</w:t>
      </w:r>
      <w:proofErr w:type="spellEnd"/>
      <w:r w:rsidR="00792E64" w:rsidRPr="00792E64">
        <w:rPr>
          <w:sz w:val="16"/>
          <w:szCs w:val="16"/>
        </w:rPr>
        <w:t xml:space="preserve"> </w:t>
      </w:r>
      <w:proofErr w:type="spellStart"/>
      <w:r w:rsidR="00792E64" w:rsidRPr="00792E64">
        <w:rPr>
          <w:sz w:val="16"/>
          <w:szCs w:val="16"/>
        </w:rPr>
        <w:t>mixing</w:t>
      </w:r>
      <w:proofErr w:type="spellEnd"/>
      <w:r w:rsidR="00792E64" w:rsidRPr="00792E64">
        <w:rPr>
          <w:sz w:val="16"/>
          <w:szCs w:val="16"/>
        </w:rPr>
        <w:t xml:space="preserve"> </w:t>
      </w:r>
      <w:proofErr w:type="spellStart"/>
      <w:r w:rsidR="00792E64">
        <w:rPr>
          <w:sz w:val="16"/>
          <w:szCs w:val="16"/>
        </w:rPr>
        <w:t>with</w:t>
      </w:r>
      <w:proofErr w:type="spellEnd"/>
      <w:r w:rsidR="00792E64">
        <w:rPr>
          <w:sz w:val="16"/>
          <w:szCs w:val="16"/>
        </w:rPr>
        <w:t xml:space="preserve"> 1.2–5.9 </w:t>
      </w:r>
      <w:proofErr w:type="spellStart"/>
      <w:r w:rsidR="00792E64">
        <w:rPr>
          <w:sz w:val="16"/>
          <w:szCs w:val="16"/>
        </w:rPr>
        <w:t>THz</w:t>
      </w:r>
      <w:proofErr w:type="spellEnd"/>
      <w:r w:rsidR="00792E64">
        <w:rPr>
          <w:sz w:val="16"/>
          <w:szCs w:val="16"/>
        </w:rPr>
        <w:t xml:space="preserve"> </w:t>
      </w:r>
      <w:proofErr w:type="spellStart"/>
      <w:r w:rsidR="00792E64">
        <w:rPr>
          <w:sz w:val="16"/>
          <w:szCs w:val="16"/>
        </w:rPr>
        <w:t>tuning</w:t>
      </w:r>
      <w:proofErr w:type="spellEnd"/>
      <w:r w:rsidR="00792E64">
        <w:rPr>
          <w:sz w:val="16"/>
          <w:szCs w:val="16"/>
        </w:rPr>
        <w:t xml:space="preserve"> range,</w:t>
      </w:r>
      <w:r w:rsidR="008D7BDB">
        <w:rPr>
          <w:sz w:val="16"/>
          <w:szCs w:val="16"/>
        </w:rPr>
        <w:t>"</w:t>
      </w:r>
      <w:r w:rsidR="00792E64">
        <w:rPr>
          <w:sz w:val="16"/>
          <w:szCs w:val="16"/>
        </w:rPr>
        <w:t xml:space="preserve"> </w:t>
      </w:r>
      <w:r w:rsidR="00792E64" w:rsidRPr="00792E64">
        <w:rPr>
          <w:sz w:val="16"/>
          <w:szCs w:val="16"/>
        </w:rPr>
        <w:t xml:space="preserve">J. </w:t>
      </w:r>
      <w:proofErr w:type="spellStart"/>
      <w:r w:rsidR="00792E64" w:rsidRPr="00792E64">
        <w:rPr>
          <w:sz w:val="16"/>
          <w:szCs w:val="16"/>
        </w:rPr>
        <w:t>Opt</w:t>
      </w:r>
      <w:proofErr w:type="spellEnd"/>
      <w:r w:rsidR="00792E64" w:rsidRPr="00792E64">
        <w:rPr>
          <w:sz w:val="16"/>
          <w:szCs w:val="16"/>
        </w:rPr>
        <w:t xml:space="preserve">. </w:t>
      </w:r>
      <w:r w:rsidR="00792E64" w:rsidRPr="00DC6E3F">
        <w:rPr>
          <w:b/>
          <w:sz w:val="16"/>
          <w:szCs w:val="16"/>
        </w:rPr>
        <w:t>16</w:t>
      </w:r>
      <w:r w:rsidR="00DC6E3F">
        <w:rPr>
          <w:sz w:val="16"/>
          <w:szCs w:val="16"/>
        </w:rPr>
        <w:t>, 094</w:t>
      </w:r>
      <w:r w:rsidR="00792E64" w:rsidRPr="00792E64">
        <w:rPr>
          <w:sz w:val="16"/>
          <w:szCs w:val="16"/>
        </w:rPr>
        <w:t>002 (2014).</w:t>
      </w:r>
    </w:p>
    <w:p w:rsidR="00792E64" w:rsidRPr="00A22E3F" w:rsidRDefault="00792E64" w:rsidP="00792E64">
      <w:pPr>
        <w:autoSpaceDE w:val="0"/>
        <w:autoSpaceDN w:val="0"/>
        <w:adjustRightInd w:val="0"/>
        <w:rPr>
          <w:sz w:val="16"/>
          <w:szCs w:val="16"/>
        </w:rPr>
      </w:pPr>
      <w:r w:rsidRPr="00C807A5">
        <w:rPr>
          <w:color w:val="000000"/>
          <w:sz w:val="16"/>
          <w:szCs w:val="16"/>
          <w:lang w:val="en-GB"/>
        </w:rPr>
        <w:sym w:font="Symbol" w:char="F05B"/>
      </w:r>
      <w:r>
        <w:rPr>
          <w:color w:val="000000"/>
          <w:sz w:val="16"/>
          <w:szCs w:val="16"/>
        </w:rPr>
        <w:t>4</w:t>
      </w:r>
      <w:r w:rsidRPr="00C807A5">
        <w:rPr>
          <w:color w:val="000000"/>
          <w:sz w:val="16"/>
          <w:szCs w:val="16"/>
          <w:lang w:val="en-GB"/>
        </w:rPr>
        <w:sym w:font="Symbol" w:char="F05D"/>
      </w:r>
      <w:r w:rsidRPr="00792E64">
        <w:rPr>
          <w:color w:val="000000"/>
          <w:sz w:val="16"/>
          <w:szCs w:val="16"/>
        </w:rPr>
        <w:t xml:space="preserve"> </w:t>
      </w:r>
      <w:r w:rsidRPr="00792E64">
        <w:rPr>
          <w:sz w:val="16"/>
          <w:szCs w:val="16"/>
        </w:rPr>
        <w:t xml:space="preserve">Q. Lu, N. </w:t>
      </w:r>
      <w:proofErr w:type="spellStart"/>
      <w:r w:rsidRPr="00792E64">
        <w:rPr>
          <w:sz w:val="16"/>
          <w:szCs w:val="16"/>
        </w:rPr>
        <w:t>Bandyopadhyay</w:t>
      </w:r>
      <w:proofErr w:type="spellEnd"/>
      <w:r w:rsidRPr="00792E64">
        <w:rPr>
          <w:sz w:val="16"/>
          <w:szCs w:val="16"/>
        </w:rPr>
        <w:t xml:space="preserve">, S. </w:t>
      </w:r>
      <w:proofErr w:type="spellStart"/>
      <w:r w:rsidRPr="00792E64">
        <w:rPr>
          <w:sz w:val="16"/>
          <w:szCs w:val="16"/>
        </w:rPr>
        <w:t>Sl</w:t>
      </w:r>
      <w:r w:rsidR="008D7BDB">
        <w:rPr>
          <w:sz w:val="16"/>
          <w:szCs w:val="16"/>
        </w:rPr>
        <w:t>ivken</w:t>
      </w:r>
      <w:proofErr w:type="spellEnd"/>
      <w:r w:rsidR="008D7BDB">
        <w:rPr>
          <w:sz w:val="16"/>
          <w:szCs w:val="16"/>
        </w:rPr>
        <w:t xml:space="preserve">, Y. Bai, and M. </w:t>
      </w:r>
      <w:proofErr w:type="spellStart"/>
      <w:r w:rsidR="008D7BDB">
        <w:rPr>
          <w:sz w:val="16"/>
          <w:szCs w:val="16"/>
        </w:rPr>
        <w:t>Razeghi</w:t>
      </w:r>
      <w:proofErr w:type="spellEnd"/>
      <w:r w:rsidR="008D7BDB">
        <w:rPr>
          <w:sz w:val="16"/>
          <w:szCs w:val="16"/>
        </w:rPr>
        <w:t>, "</w:t>
      </w:r>
      <w:proofErr w:type="spellStart"/>
      <w:r w:rsidRPr="00792E64">
        <w:rPr>
          <w:sz w:val="16"/>
          <w:szCs w:val="16"/>
        </w:rPr>
        <w:t>Continuous</w:t>
      </w:r>
      <w:proofErr w:type="spellEnd"/>
      <w:r w:rsidRPr="00792E64">
        <w:rPr>
          <w:sz w:val="16"/>
          <w:szCs w:val="16"/>
        </w:rPr>
        <w:t xml:space="preserve"> </w:t>
      </w:r>
      <w:proofErr w:type="spellStart"/>
      <w:r w:rsidRPr="00792E64">
        <w:rPr>
          <w:sz w:val="16"/>
          <w:szCs w:val="16"/>
        </w:rPr>
        <w:t>operation</w:t>
      </w:r>
      <w:proofErr w:type="spellEnd"/>
      <w:r w:rsidRPr="00792E64">
        <w:rPr>
          <w:sz w:val="16"/>
          <w:szCs w:val="16"/>
        </w:rPr>
        <w:t xml:space="preserve"> of a </w:t>
      </w:r>
      <w:proofErr w:type="spellStart"/>
      <w:r w:rsidRPr="00792E64">
        <w:rPr>
          <w:sz w:val="16"/>
          <w:szCs w:val="16"/>
        </w:rPr>
        <w:t>monolithic</w:t>
      </w:r>
      <w:proofErr w:type="spellEnd"/>
      <w:r w:rsidRPr="00792E64">
        <w:rPr>
          <w:sz w:val="16"/>
          <w:szCs w:val="16"/>
        </w:rPr>
        <w:t xml:space="preserve"> </w:t>
      </w:r>
      <w:proofErr w:type="spellStart"/>
      <w:r w:rsidRPr="00792E64">
        <w:rPr>
          <w:sz w:val="16"/>
          <w:szCs w:val="16"/>
        </w:rPr>
        <w:t>semiconductor</w:t>
      </w:r>
      <w:proofErr w:type="spellEnd"/>
      <w:r>
        <w:rPr>
          <w:sz w:val="16"/>
          <w:szCs w:val="16"/>
        </w:rPr>
        <w:t xml:space="preserve"> </w:t>
      </w:r>
      <w:proofErr w:type="spellStart"/>
      <w:r w:rsidRPr="00792E64">
        <w:rPr>
          <w:sz w:val="16"/>
          <w:szCs w:val="16"/>
        </w:rPr>
        <w:t>terahe</w:t>
      </w:r>
      <w:r w:rsidR="008D7BDB">
        <w:rPr>
          <w:sz w:val="16"/>
          <w:szCs w:val="16"/>
        </w:rPr>
        <w:t>rtz</w:t>
      </w:r>
      <w:proofErr w:type="spellEnd"/>
      <w:r w:rsidR="008D7BDB">
        <w:rPr>
          <w:sz w:val="16"/>
          <w:szCs w:val="16"/>
        </w:rPr>
        <w:t xml:space="preserve"> source at room </w:t>
      </w:r>
      <w:proofErr w:type="spellStart"/>
      <w:r w:rsidR="008D7BDB">
        <w:rPr>
          <w:sz w:val="16"/>
          <w:szCs w:val="16"/>
        </w:rPr>
        <w:t>temperature</w:t>
      </w:r>
      <w:proofErr w:type="spellEnd"/>
      <w:r w:rsidR="008D7BDB">
        <w:rPr>
          <w:sz w:val="16"/>
          <w:szCs w:val="16"/>
        </w:rPr>
        <w:t>,"</w:t>
      </w:r>
      <w:r w:rsidRPr="00792E64">
        <w:rPr>
          <w:sz w:val="16"/>
          <w:szCs w:val="16"/>
        </w:rPr>
        <w:t xml:space="preserve"> </w:t>
      </w:r>
      <w:proofErr w:type="spellStart"/>
      <w:r w:rsidRPr="00792E64">
        <w:rPr>
          <w:sz w:val="16"/>
          <w:szCs w:val="16"/>
        </w:rPr>
        <w:t>Appl</w:t>
      </w:r>
      <w:proofErr w:type="spellEnd"/>
      <w:r w:rsidRPr="00792E64">
        <w:rPr>
          <w:sz w:val="16"/>
          <w:szCs w:val="16"/>
        </w:rPr>
        <w:t xml:space="preserve">. Phys. </w:t>
      </w:r>
      <w:proofErr w:type="spellStart"/>
      <w:r w:rsidRPr="00792E64">
        <w:rPr>
          <w:sz w:val="16"/>
          <w:szCs w:val="16"/>
        </w:rPr>
        <w:t>Lett</w:t>
      </w:r>
      <w:proofErr w:type="spellEnd"/>
      <w:r w:rsidRPr="00792E64">
        <w:rPr>
          <w:sz w:val="16"/>
          <w:szCs w:val="16"/>
        </w:rPr>
        <w:t xml:space="preserve">. </w:t>
      </w:r>
      <w:r w:rsidRPr="00792E64">
        <w:rPr>
          <w:b/>
          <w:sz w:val="16"/>
          <w:szCs w:val="16"/>
        </w:rPr>
        <w:t>104</w:t>
      </w:r>
      <w:r>
        <w:rPr>
          <w:sz w:val="16"/>
          <w:szCs w:val="16"/>
        </w:rPr>
        <w:t>, 221</w:t>
      </w:r>
      <w:r w:rsidRPr="00792E64">
        <w:rPr>
          <w:sz w:val="16"/>
          <w:szCs w:val="16"/>
        </w:rPr>
        <w:t>105 (2014).</w:t>
      </w:r>
    </w:p>
    <w:p w:rsidR="00484E60" w:rsidRPr="00B85A50" w:rsidRDefault="00A22E3F" w:rsidP="00792E64">
      <w:pPr>
        <w:autoSpaceDE w:val="0"/>
        <w:autoSpaceDN w:val="0"/>
        <w:adjustRightInd w:val="0"/>
        <w:rPr>
          <w:sz w:val="16"/>
          <w:szCs w:val="16"/>
        </w:rPr>
      </w:pPr>
      <w:r w:rsidRPr="00C807A5">
        <w:rPr>
          <w:color w:val="000000"/>
          <w:sz w:val="16"/>
          <w:szCs w:val="16"/>
          <w:lang w:val="en-GB"/>
        </w:rPr>
        <w:sym w:font="Symbol" w:char="F05B"/>
      </w:r>
      <w:r w:rsidR="00792E64">
        <w:rPr>
          <w:color w:val="000000"/>
          <w:sz w:val="16"/>
          <w:szCs w:val="16"/>
          <w:lang w:val="en-US"/>
        </w:rPr>
        <w:t>5</w:t>
      </w:r>
      <w:r w:rsidRPr="00C807A5">
        <w:rPr>
          <w:color w:val="000000"/>
          <w:sz w:val="16"/>
          <w:szCs w:val="16"/>
          <w:lang w:val="en-GB"/>
        </w:rPr>
        <w:sym w:font="Symbol" w:char="F05D"/>
      </w:r>
      <w:r w:rsidRPr="00A22E3F">
        <w:rPr>
          <w:color w:val="000000"/>
          <w:sz w:val="16"/>
          <w:szCs w:val="16"/>
          <w:lang w:val="en-US"/>
        </w:rPr>
        <w:t xml:space="preserve"> </w:t>
      </w:r>
      <w:r w:rsidR="00792E64" w:rsidRPr="00792E64">
        <w:rPr>
          <w:sz w:val="16"/>
          <w:szCs w:val="16"/>
        </w:rPr>
        <w:t>C. Jirauschek, A. Maty</w:t>
      </w:r>
      <w:r w:rsidR="008D7BDB">
        <w:rPr>
          <w:sz w:val="16"/>
          <w:szCs w:val="16"/>
        </w:rPr>
        <w:t>as, P. Lugli, and M.-C. Amann, "</w:t>
      </w:r>
      <w:r w:rsidR="00792E64" w:rsidRPr="00792E64">
        <w:rPr>
          <w:sz w:val="16"/>
          <w:szCs w:val="16"/>
        </w:rPr>
        <w:t xml:space="preserve">Monte Carlo </w:t>
      </w:r>
      <w:proofErr w:type="spellStart"/>
      <w:r w:rsidR="00792E64" w:rsidRPr="00792E64">
        <w:rPr>
          <w:sz w:val="16"/>
          <w:szCs w:val="16"/>
        </w:rPr>
        <w:t>study</w:t>
      </w:r>
      <w:proofErr w:type="spellEnd"/>
      <w:r w:rsidR="00792E64" w:rsidRPr="00792E64">
        <w:rPr>
          <w:sz w:val="16"/>
          <w:szCs w:val="16"/>
        </w:rPr>
        <w:t xml:space="preserve"> of</w:t>
      </w:r>
      <w:r w:rsidR="00792E64">
        <w:rPr>
          <w:sz w:val="16"/>
          <w:szCs w:val="16"/>
        </w:rPr>
        <w:t xml:space="preserve"> </w:t>
      </w:r>
      <w:proofErr w:type="spellStart"/>
      <w:r w:rsidR="00792E64">
        <w:rPr>
          <w:sz w:val="16"/>
          <w:szCs w:val="16"/>
        </w:rPr>
        <w:t>terahertz</w:t>
      </w:r>
      <w:proofErr w:type="spellEnd"/>
      <w:r w:rsidR="00792E64">
        <w:rPr>
          <w:sz w:val="16"/>
          <w:szCs w:val="16"/>
        </w:rPr>
        <w:t xml:space="preserve"> difference </w:t>
      </w:r>
      <w:proofErr w:type="spellStart"/>
      <w:r w:rsidR="00792E64">
        <w:rPr>
          <w:sz w:val="16"/>
          <w:szCs w:val="16"/>
        </w:rPr>
        <w:t>frequency</w:t>
      </w:r>
      <w:proofErr w:type="spellEnd"/>
      <w:r w:rsidR="00792E64">
        <w:rPr>
          <w:sz w:val="16"/>
          <w:szCs w:val="16"/>
        </w:rPr>
        <w:t xml:space="preserve"> </w:t>
      </w:r>
      <w:proofErr w:type="spellStart"/>
      <w:r w:rsidR="00792E64" w:rsidRPr="00792E64">
        <w:rPr>
          <w:sz w:val="16"/>
          <w:szCs w:val="16"/>
        </w:rPr>
        <w:t>genera</w:t>
      </w:r>
      <w:r w:rsidR="008D7BDB">
        <w:rPr>
          <w:sz w:val="16"/>
          <w:szCs w:val="16"/>
        </w:rPr>
        <w:t>tion</w:t>
      </w:r>
      <w:proofErr w:type="spellEnd"/>
      <w:r w:rsidR="008D7BDB">
        <w:rPr>
          <w:sz w:val="16"/>
          <w:szCs w:val="16"/>
        </w:rPr>
        <w:t xml:space="preserve"> in quantum cascade lasers,"</w:t>
      </w:r>
      <w:r w:rsidR="00792E64" w:rsidRPr="00792E64">
        <w:rPr>
          <w:sz w:val="16"/>
          <w:szCs w:val="16"/>
        </w:rPr>
        <w:t xml:space="preserve"> </w:t>
      </w:r>
      <w:proofErr w:type="spellStart"/>
      <w:r w:rsidR="00792E64" w:rsidRPr="00792E64">
        <w:rPr>
          <w:sz w:val="16"/>
          <w:szCs w:val="16"/>
        </w:rPr>
        <w:t>Opt</w:t>
      </w:r>
      <w:proofErr w:type="spellEnd"/>
      <w:r w:rsidR="00792E64" w:rsidRPr="00792E64">
        <w:rPr>
          <w:sz w:val="16"/>
          <w:szCs w:val="16"/>
        </w:rPr>
        <w:t xml:space="preserve">. Express </w:t>
      </w:r>
      <w:r w:rsidR="00792E64" w:rsidRPr="00792E64">
        <w:rPr>
          <w:b/>
          <w:sz w:val="16"/>
          <w:szCs w:val="16"/>
        </w:rPr>
        <w:t>21</w:t>
      </w:r>
      <w:r w:rsidR="00792E64" w:rsidRPr="00792E64">
        <w:rPr>
          <w:sz w:val="16"/>
          <w:szCs w:val="16"/>
        </w:rPr>
        <w:t>, 6180 (2013).</w:t>
      </w:r>
    </w:p>
    <w:sectPr w:rsidR="00484E60" w:rsidRPr="00B85A50" w:rsidSect="00484E60">
      <w:headerReference w:type="default" r:id="rId9"/>
      <w:pgSz w:w="11906" w:h="16838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B1F" w:rsidRDefault="00220B1F">
      <w:r>
        <w:separator/>
      </w:r>
    </w:p>
  </w:endnote>
  <w:endnote w:type="continuationSeparator" w:id="0">
    <w:p w:rsidR="00220B1F" w:rsidRDefault="00220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B1F" w:rsidRDefault="00220B1F">
      <w:r>
        <w:separator/>
      </w:r>
    </w:p>
  </w:footnote>
  <w:footnote w:type="continuationSeparator" w:id="0">
    <w:p w:rsidR="00220B1F" w:rsidRDefault="00220B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E60" w:rsidRDefault="00484E60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EC4E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238EDD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824351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472936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D208EF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9D6504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74121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3DADE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53C0B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E0C82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8504521"/>
    <w:multiLevelType w:val="singleLevel"/>
    <w:tmpl w:val="6FDA7A9C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7A026AC1"/>
    <w:multiLevelType w:val="multilevel"/>
    <w:tmpl w:val="58D4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activeWritingStyle w:appName="MSWord" w:lang="fr-FR" w:vendorID="9" w:dllVersion="512" w:checkStyle="1"/>
  <w:proofState w:spelling="clean" w:grammar="clean"/>
  <w:doNotTrackMove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0122"/>
    <w:rsid w:val="00000B18"/>
    <w:rsid w:val="00056576"/>
    <w:rsid w:val="0008700C"/>
    <w:rsid w:val="000C6C66"/>
    <w:rsid w:val="000F53E0"/>
    <w:rsid w:val="001116FD"/>
    <w:rsid w:val="00151A72"/>
    <w:rsid w:val="001E0C53"/>
    <w:rsid w:val="001E7D9D"/>
    <w:rsid w:val="002000CF"/>
    <w:rsid w:val="00220B1F"/>
    <w:rsid w:val="00261D76"/>
    <w:rsid w:val="00287C4B"/>
    <w:rsid w:val="00305E25"/>
    <w:rsid w:val="00330E5E"/>
    <w:rsid w:val="003C2EE5"/>
    <w:rsid w:val="003D18B2"/>
    <w:rsid w:val="0040080E"/>
    <w:rsid w:val="00411452"/>
    <w:rsid w:val="00446535"/>
    <w:rsid w:val="00484E60"/>
    <w:rsid w:val="004A28E1"/>
    <w:rsid w:val="004E7E2A"/>
    <w:rsid w:val="005043DD"/>
    <w:rsid w:val="00560537"/>
    <w:rsid w:val="005A3031"/>
    <w:rsid w:val="005B2E25"/>
    <w:rsid w:val="005B571F"/>
    <w:rsid w:val="005E5F6F"/>
    <w:rsid w:val="00604794"/>
    <w:rsid w:val="006161E0"/>
    <w:rsid w:val="0062115C"/>
    <w:rsid w:val="00664F2D"/>
    <w:rsid w:val="00670DD6"/>
    <w:rsid w:val="00673054"/>
    <w:rsid w:val="00676B3F"/>
    <w:rsid w:val="006B5B7E"/>
    <w:rsid w:val="006F0EE0"/>
    <w:rsid w:val="00770815"/>
    <w:rsid w:val="00786091"/>
    <w:rsid w:val="0079194F"/>
    <w:rsid w:val="00792E64"/>
    <w:rsid w:val="007A2E75"/>
    <w:rsid w:val="007A7640"/>
    <w:rsid w:val="00850122"/>
    <w:rsid w:val="00856555"/>
    <w:rsid w:val="00867D90"/>
    <w:rsid w:val="00883FE8"/>
    <w:rsid w:val="00894F39"/>
    <w:rsid w:val="0089502A"/>
    <w:rsid w:val="008A3B01"/>
    <w:rsid w:val="008C5229"/>
    <w:rsid w:val="008D5B38"/>
    <w:rsid w:val="008D7BDB"/>
    <w:rsid w:val="00950778"/>
    <w:rsid w:val="009517E3"/>
    <w:rsid w:val="009833DB"/>
    <w:rsid w:val="00991161"/>
    <w:rsid w:val="009E1B73"/>
    <w:rsid w:val="009F549C"/>
    <w:rsid w:val="00A228DC"/>
    <w:rsid w:val="00A22E3F"/>
    <w:rsid w:val="00A409E0"/>
    <w:rsid w:val="00AC7FCB"/>
    <w:rsid w:val="00AF70D7"/>
    <w:rsid w:val="00B25B44"/>
    <w:rsid w:val="00B34FD5"/>
    <w:rsid w:val="00B5498B"/>
    <w:rsid w:val="00B85A50"/>
    <w:rsid w:val="00BA08CE"/>
    <w:rsid w:val="00BD4637"/>
    <w:rsid w:val="00C02FEF"/>
    <w:rsid w:val="00C17994"/>
    <w:rsid w:val="00C32DB2"/>
    <w:rsid w:val="00C524BF"/>
    <w:rsid w:val="00C54957"/>
    <w:rsid w:val="00CC4D36"/>
    <w:rsid w:val="00CE5F77"/>
    <w:rsid w:val="00DA37AD"/>
    <w:rsid w:val="00DB152E"/>
    <w:rsid w:val="00DB2F22"/>
    <w:rsid w:val="00DC6E3F"/>
    <w:rsid w:val="00DC7686"/>
    <w:rsid w:val="00DE4516"/>
    <w:rsid w:val="00DE4A6D"/>
    <w:rsid w:val="00E63AD3"/>
    <w:rsid w:val="00E8178A"/>
    <w:rsid w:val="00EA5078"/>
    <w:rsid w:val="00EB7301"/>
    <w:rsid w:val="00EC2FBC"/>
    <w:rsid w:val="00F74F43"/>
    <w:rsid w:val="00FA37A4"/>
    <w:rsid w:val="00FD66C1"/>
    <w:rsid w:val="00FF4FC9"/>
    <w:rsid w:val="00FF75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CF9"/>
  </w:style>
  <w:style w:type="paragraph" w:styleId="Heading1">
    <w:name w:val="heading 1"/>
    <w:basedOn w:val="Normal"/>
    <w:next w:val="Normal"/>
    <w:qFormat/>
    <w:rsid w:val="00894F39"/>
    <w:pPr>
      <w:keepNext/>
      <w:jc w:val="center"/>
      <w:outlineLvl w:val="0"/>
    </w:pPr>
    <w:rPr>
      <w:i/>
      <w:sz w:val="24"/>
    </w:rPr>
  </w:style>
  <w:style w:type="paragraph" w:styleId="Heading2">
    <w:name w:val="heading 2"/>
    <w:basedOn w:val="Normal"/>
    <w:next w:val="Normal"/>
    <w:qFormat/>
    <w:rsid w:val="00894F39"/>
    <w:pPr>
      <w:keepNext/>
      <w:ind w:firstLine="284"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894F39"/>
    <w:pPr>
      <w:keepNext/>
      <w:ind w:firstLine="284"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894F39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894F39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94F39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94F39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94F39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94F39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94F3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94F39"/>
    <w:pPr>
      <w:tabs>
        <w:tab w:val="center" w:pos="4536"/>
        <w:tab w:val="right" w:pos="9072"/>
      </w:tabs>
    </w:pPr>
  </w:style>
  <w:style w:type="paragraph" w:customStyle="1" w:styleId="MCAuthor">
    <w:name w:val="MC Author"/>
    <w:basedOn w:val="Normal"/>
    <w:next w:val="MCAuthorAffiliation"/>
    <w:rsid w:val="00894F39"/>
    <w:pPr>
      <w:jc w:val="center"/>
    </w:pPr>
    <w:rPr>
      <w:b/>
      <w:lang w:val="en-US" w:eastAsia="en-US"/>
    </w:rPr>
  </w:style>
  <w:style w:type="paragraph" w:customStyle="1" w:styleId="MCAuthorAffiliation">
    <w:name w:val="MC Author Affiliation"/>
    <w:basedOn w:val="Normal"/>
    <w:next w:val="Normal"/>
    <w:rsid w:val="00894F39"/>
    <w:pPr>
      <w:jc w:val="center"/>
    </w:pPr>
    <w:rPr>
      <w:rFonts w:ascii="Times" w:hAnsi="Times"/>
      <w:i/>
      <w:sz w:val="16"/>
      <w:lang w:val="en-US" w:eastAsia="en-US"/>
    </w:rPr>
  </w:style>
  <w:style w:type="paragraph" w:styleId="BlockText">
    <w:name w:val="Block Text"/>
    <w:basedOn w:val="Normal"/>
    <w:rsid w:val="00894F39"/>
    <w:pPr>
      <w:ind w:left="567" w:right="567"/>
      <w:jc w:val="both"/>
    </w:pPr>
    <w:rPr>
      <w:sz w:val="24"/>
    </w:rPr>
  </w:style>
  <w:style w:type="paragraph" w:styleId="BodyTextIndent">
    <w:name w:val="Body Text Indent"/>
    <w:basedOn w:val="Normal"/>
    <w:rsid w:val="00894F39"/>
    <w:pPr>
      <w:spacing w:line="260" w:lineRule="exact"/>
      <w:ind w:firstLine="284"/>
      <w:jc w:val="both"/>
    </w:pPr>
    <w:rPr>
      <w:sz w:val="24"/>
    </w:rPr>
  </w:style>
  <w:style w:type="paragraph" w:styleId="PlainText">
    <w:name w:val="Plain Text"/>
    <w:basedOn w:val="Normal"/>
    <w:rsid w:val="00894F39"/>
    <w:rPr>
      <w:rFonts w:ascii="Courier New" w:hAnsi="Courier New"/>
      <w:lang w:val="en-GB"/>
    </w:rPr>
  </w:style>
  <w:style w:type="paragraph" w:customStyle="1" w:styleId="MCReference">
    <w:name w:val="MC Reference"/>
    <w:basedOn w:val="Normal"/>
    <w:rsid w:val="00894F39"/>
    <w:rPr>
      <w:sz w:val="16"/>
      <w:lang w:val="en-US"/>
    </w:rPr>
  </w:style>
  <w:style w:type="paragraph" w:styleId="Title">
    <w:name w:val="Title"/>
    <w:basedOn w:val="Normal"/>
    <w:qFormat/>
    <w:rsid w:val="00894F39"/>
    <w:pPr>
      <w:jc w:val="center"/>
    </w:pPr>
    <w:rPr>
      <w:b/>
      <w:sz w:val="28"/>
    </w:rPr>
  </w:style>
  <w:style w:type="paragraph" w:customStyle="1" w:styleId="MCBody">
    <w:name w:val="MC Body"/>
    <w:next w:val="Normal"/>
    <w:rsid w:val="00894F39"/>
    <w:pPr>
      <w:spacing w:before="120"/>
      <w:jc w:val="both"/>
    </w:pPr>
    <w:rPr>
      <w:lang w:val="en-US" w:eastAsia="en-US"/>
    </w:rPr>
  </w:style>
  <w:style w:type="paragraph" w:styleId="BodyTextIndent2">
    <w:name w:val="Body Text Indent 2"/>
    <w:basedOn w:val="Normal"/>
    <w:rsid w:val="00894F39"/>
    <w:pPr>
      <w:ind w:firstLine="284"/>
    </w:pPr>
  </w:style>
  <w:style w:type="paragraph" w:styleId="EnvelopeAddress">
    <w:name w:val="envelope address"/>
    <w:basedOn w:val="Normal"/>
    <w:rsid w:val="00894F39"/>
    <w:pPr>
      <w:framePr w:w="7938" w:h="1985" w:hRule="exact" w:hSpace="141" w:wrap="auto" w:hAnchor="page" w:xAlign="center" w:yAlign="bottom"/>
      <w:ind w:left="2835"/>
    </w:pPr>
    <w:rPr>
      <w:rFonts w:ascii="Arial" w:hAnsi="Arial"/>
      <w:sz w:val="24"/>
    </w:rPr>
  </w:style>
  <w:style w:type="paragraph" w:styleId="EnvelopeReturn">
    <w:name w:val="envelope return"/>
    <w:basedOn w:val="Normal"/>
    <w:rsid w:val="00894F39"/>
    <w:rPr>
      <w:rFonts w:ascii="Arial" w:hAnsi="Arial"/>
    </w:rPr>
  </w:style>
  <w:style w:type="paragraph" w:styleId="CommentText">
    <w:name w:val="annotation text"/>
    <w:basedOn w:val="Normal"/>
    <w:semiHidden/>
    <w:rsid w:val="00894F39"/>
  </w:style>
  <w:style w:type="paragraph" w:styleId="BodyText">
    <w:name w:val="Body Text"/>
    <w:basedOn w:val="Normal"/>
    <w:rsid w:val="00894F39"/>
    <w:pPr>
      <w:spacing w:after="120"/>
    </w:pPr>
  </w:style>
  <w:style w:type="paragraph" w:styleId="BodyText2">
    <w:name w:val="Body Text 2"/>
    <w:basedOn w:val="Normal"/>
    <w:rsid w:val="00894F39"/>
    <w:pPr>
      <w:spacing w:after="120" w:line="480" w:lineRule="auto"/>
    </w:pPr>
  </w:style>
  <w:style w:type="paragraph" w:styleId="BodyText3">
    <w:name w:val="Body Text 3"/>
    <w:basedOn w:val="Normal"/>
    <w:rsid w:val="00894F39"/>
    <w:pPr>
      <w:spacing w:after="120"/>
    </w:pPr>
    <w:rPr>
      <w:sz w:val="16"/>
    </w:rPr>
  </w:style>
  <w:style w:type="paragraph" w:styleId="Date">
    <w:name w:val="Date"/>
    <w:basedOn w:val="Normal"/>
    <w:next w:val="Normal"/>
    <w:rsid w:val="00894F39"/>
  </w:style>
  <w:style w:type="paragraph" w:styleId="MessageHeader">
    <w:name w:val="Message Header"/>
    <w:basedOn w:val="Normal"/>
    <w:rsid w:val="00894F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 w:val="24"/>
    </w:rPr>
  </w:style>
  <w:style w:type="paragraph" w:styleId="DocumentMap">
    <w:name w:val="Document Map"/>
    <w:basedOn w:val="Normal"/>
    <w:semiHidden/>
    <w:rsid w:val="00894F39"/>
    <w:pPr>
      <w:shd w:val="clear" w:color="auto" w:fill="000080"/>
    </w:pPr>
    <w:rPr>
      <w:rFonts w:ascii="Tahoma" w:hAnsi="Tahoma"/>
    </w:rPr>
  </w:style>
  <w:style w:type="paragraph" w:styleId="Closing">
    <w:name w:val="Closing"/>
    <w:basedOn w:val="Normal"/>
    <w:rsid w:val="00894F39"/>
    <w:pPr>
      <w:ind w:left="4252"/>
    </w:pPr>
  </w:style>
  <w:style w:type="paragraph" w:styleId="Index1">
    <w:name w:val="index 1"/>
    <w:basedOn w:val="Normal"/>
    <w:next w:val="Normal"/>
    <w:autoRedefine/>
    <w:semiHidden/>
    <w:rsid w:val="00894F39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894F39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894F39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894F39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894F39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894F39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894F39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894F3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894F39"/>
    <w:pPr>
      <w:ind w:left="1800" w:hanging="200"/>
    </w:pPr>
  </w:style>
  <w:style w:type="paragraph" w:styleId="Caption">
    <w:name w:val="caption"/>
    <w:basedOn w:val="Normal"/>
    <w:next w:val="Normal"/>
    <w:qFormat/>
    <w:rsid w:val="00894F39"/>
    <w:pPr>
      <w:spacing w:before="120" w:after="120"/>
    </w:pPr>
    <w:rPr>
      <w:b/>
    </w:rPr>
  </w:style>
  <w:style w:type="paragraph" w:styleId="List">
    <w:name w:val="List"/>
    <w:basedOn w:val="Normal"/>
    <w:rsid w:val="00894F39"/>
    <w:pPr>
      <w:ind w:left="283" w:hanging="283"/>
    </w:pPr>
  </w:style>
  <w:style w:type="paragraph" w:styleId="List2">
    <w:name w:val="List 2"/>
    <w:basedOn w:val="Normal"/>
    <w:rsid w:val="00894F39"/>
    <w:pPr>
      <w:ind w:left="566" w:hanging="283"/>
    </w:pPr>
  </w:style>
  <w:style w:type="paragraph" w:styleId="List3">
    <w:name w:val="List 3"/>
    <w:basedOn w:val="Normal"/>
    <w:rsid w:val="00894F39"/>
    <w:pPr>
      <w:ind w:left="849" w:hanging="283"/>
    </w:pPr>
  </w:style>
  <w:style w:type="paragraph" w:styleId="List4">
    <w:name w:val="List 4"/>
    <w:basedOn w:val="Normal"/>
    <w:rsid w:val="00894F39"/>
    <w:pPr>
      <w:ind w:left="1132" w:hanging="283"/>
    </w:pPr>
  </w:style>
  <w:style w:type="paragraph" w:styleId="List5">
    <w:name w:val="List 5"/>
    <w:basedOn w:val="Normal"/>
    <w:rsid w:val="00894F39"/>
    <w:pPr>
      <w:ind w:left="1415" w:hanging="283"/>
    </w:pPr>
  </w:style>
  <w:style w:type="paragraph" w:styleId="ListNumber">
    <w:name w:val="List Number"/>
    <w:basedOn w:val="Normal"/>
    <w:rsid w:val="00894F39"/>
    <w:pPr>
      <w:numPr>
        <w:numId w:val="3"/>
      </w:numPr>
    </w:pPr>
  </w:style>
  <w:style w:type="paragraph" w:styleId="ListNumber2">
    <w:name w:val="List Number 2"/>
    <w:basedOn w:val="Normal"/>
    <w:rsid w:val="00894F39"/>
    <w:pPr>
      <w:numPr>
        <w:numId w:val="4"/>
      </w:numPr>
    </w:pPr>
  </w:style>
  <w:style w:type="paragraph" w:styleId="ListNumber3">
    <w:name w:val="List Number 3"/>
    <w:basedOn w:val="Normal"/>
    <w:rsid w:val="00894F39"/>
    <w:pPr>
      <w:numPr>
        <w:numId w:val="5"/>
      </w:numPr>
    </w:pPr>
  </w:style>
  <w:style w:type="paragraph" w:styleId="ListNumber4">
    <w:name w:val="List Number 4"/>
    <w:basedOn w:val="Normal"/>
    <w:rsid w:val="00894F39"/>
    <w:pPr>
      <w:numPr>
        <w:numId w:val="6"/>
      </w:numPr>
    </w:pPr>
  </w:style>
  <w:style w:type="paragraph" w:styleId="ListNumber5">
    <w:name w:val="List Number 5"/>
    <w:basedOn w:val="Normal"/>
    <w:rsid w:val="00894F39"/>
    <w:pPr>
      <w:numPr>
        <w:numId w:val="7"/>
      </w:numPr>
    </w:pPr>
  </w:style>
  <w:style w:type="paragraph" w:styleId="ListBullet">
    <w:name w:val="List Bullet"/>
    <w:basedOn w:val="Normal"/>
    <w:autoRedefine/>
    <w:rsid w:val="00894F39"/>
    <w:pPr>
      <w:numPr>
        <w:numId w:val="8"/>
      </w:numPr>
    </w:pPr>
  </w:style>
  <w:style w:type="paragraph" w:styleId="ListBullet2">
    <w:name w:val="List Bullet 2"/>
    <w:basedOn w:val="Normal"/>
    <w:autoRedefine/>
    <w:rsid w:val="00894F39"/>
    <w:pPr>
      <w:numPr>
        <w:numId w:val="9"/>
      </w:numPr>
    </w:pPr>
  </w:style>
  <w:style w:type="paragraph" w:styleId="ListBullet3">
    <w:name w:val="List Bullet 3"/>
    <w:basedOn w:val="Normal"/>
    <w:autoRedefine/>
    <w:rsid w:val="00894F39"/>
    <w:pPr>
      <w:numPr>
        <w:numId w:val="10"/>
      </w:numPr>
    </w:pPr>
  </w:style>
  <w:style w:type="paragraph" w:styleId="ListBullet4">
    <w:name w:val="List Bullet 4"/>
    <w:basedOn w:val="Normal"/>
    <w:autoRedefine/>
    <w:rsid w:val="00894F39"/>
    <w:pPr>
      <w:numPr>
        <w:numId w:val="11"/>
      </w:numPr>
    </w:pPr>
  </w:style>
  <w:style w:type="paragraph" w:styleId="ListBullet5">
    <w:name w:val="List Bullet 5"/>
    <w:basedOn w:val="Normal"/>
    <w:autoRedefine/>
    <w:rsid w:val="00894F39"/>
    <w:pPr>
      <w:numPr>
        <w:numId w:val="12"/>
      </w:numPr>
    </w:pPr>
  </w:style>
  <w:style w:type="paragraph" w:styleId="ListContinue">
    <w:name w:val="List Continue"/>
    <w:basedOn w:val="Normal"/>
    <w:rsid w:val="00894F39"/>
    <w:pPr>
      <w:spacing w:after="120"/>
      <w:ind w:left="283"/>
    </w:pPr>
  </w:style>
  <w:style w:type="paragraph" w:styleId="ListContinue2">
    <w:name w:val="List Continue 2"/>
    <w:basedOn w:val="Normal"/>
    <w:rsid w:val="00894F39"/>
    <w:pPr>
      <w:spacing w:after="120"/>
      <w:ind w:left="566"/>
    </w:pPr>
  </w:style>
  <w:style w:type="paragraph" w:styleId="ListContinue3">
    <w:name w:val="List Continue 3"/>
    <w:basedOn w:val="Normal"/>
    <w:rsid w:val="00894F39"/>
    <w:pPr>
      <w:spacing w:after="120"/>
      <w:ind w:left="849"/>
    </w:pPr>
  </w:style>
  <w:style w:type="paragraph" w:styleId="ListContinue4">
    <w:name w:val="List Continue 4"/>
    <w:basedOn w:val="Normal"/>
    <w:rsid w:val="00894F39"/>
    <w:pPr>
      <w:spacing w:after="120"/>
      <w:ind w:left="1132"/>
    </w:pPr>
  </w:style>
  <w:style w:type="paragraph" w:styleId="ListContinue5">
    <w:name w:val="List Continue 5"/>
    <w:basedOn w:val="Normal"/>
    <w:rsid w:val="00894F39"/>
    <w:pPr>
      <w:spacing w:after="120"/>
      <w:ind w:left="1415"/>
    </w:pPr>
  </w:style>
  <w:style w:type="paragraph" w:styleId="FootnoteText">
    <w:name w:val="footnote text"/>
    <w:basedOn w:val="Normal"/>
    <w:semiHidden/>
    <w:rsid w:val="00894F39"/>
  </w:style>
  <w:style w:type="paragraph" w:styleId="EndnoteText">
    <w:name w:val="endnote text"/>
    <w:basedOn w:val="Normal"/>
    <w:semiHidden/>
    <w:rsid w:val="00894F39"/>
  </w:style>
  <w:style w:type="paragraph" w:styleId="BodyTextFirstIndent">
    <w:name w:val="Body Text First Indent"/>
    <w:basedOn w:val="BodyText"/>
    <w:rsid w:val="00894F39"/>
    <w:pPr>
      <w:ind w:firstLine="210"/>
    </w:pPr>
  </w:style>
  <w:style w:type="paragraph" w:styleId="BodyTextIndent3">
    <w:name w:val="Body Text Indent 3"/>
    <w:basedOn w:val="Normal"/>
    <w:rsid w:val="00894F39"/>
    <w:pPr>
      <w:spacing w:after="120"/>
      <w:ind w:left="283"/>
    </w:pPr>
    <w:rPr>
      <w:sz w:val="16"/>
    </w:rPr>
  </w:style>
  <w:style w:type="paragraph" w:styleId="BodyTextFirstIndent2">
    <w:name w:val="Body Text First Indent 2"/>
    <w:basedOn w:val="BodyTextIndent"/>
    <w:rsid w:val="00894F39"/>
    <w:pPr>
      <w:spacing w:after="120" w:line="240" w:lineRule="auto"/>
      <w:ind w:left="283" w:firstLine="210"/>
      <w:jc w:val="left"/>
    </w:pPr>
    <w:rPr>
      <w:sz w:val="20"/>
    </w:rPr>
  </w:style>
  <w:style w:type="paragraph" w:styleId="NormalIndent">
    <w:name w:val="Normal Indent"/>
    <w:basedOn w:val="Normal"/>
    <w:rsid w:val="00894F39"/>
    <w:pPr>
      <w:ind w:left="708"/>
    </w:pPr>
  </w:style>
  <w:style w:type="paragraph" w:styleId="Salutation">
    <w:name w:val="Salutation"/>
    <w:basedOn w:val="Normal"/>
    <w:next w:val="Normal"/>
    <w:rsid w:val="00894F39"/>
  </w:style>
  <w:style w:type="paragraph" w:styleId="Signature">
    <w:name w:val="Signature"/>
    <w:basedOn w:val="Normal"/>
    <w:rsid w:val="00894F39"/>
    <w:pPr>
      <w:ind w:left="4252"/>
    </w:pPr>
  </w:style>
  <w:style w:type="paragraph" w:styleId="Subtitle">
    <w:name w:val="Subtitle"/>
    <w:basedOn w:val="Normal"/>
    <w:qFormat/>
    <w:rsid w:val="00894F39"/>
    <w:pPr>
      <w:spacing w:after="60"/>
      <w:jc w:val="center"/>
      <w:outlineLvl w:val="1"/>
    </w:pPr>
    <w:rPr>
      <w:rFonts w:ascii="Arial" w:hAnsi="Arial"/>
      <w:sz w:val="24"/>
    </w:rPr>
  </w:style>
  <w:style w:type="paragraph" w:styleId="TableofFigures">
    <w:name w:val="table of figures"/>
    <w:basedOn w:val="Normal"/>
    <w:next w:val="Normal"/>
    <w:semiHidden/>
    <w:rsid w:val="00894F39"/>
    <w:pPr>
      <w:ind w:left="400" w:hanging="400"/>
    </w:pPr>
  </w:style>
  <w:style w:type="paragraph" w:styleId="TableofAuthorities">
    <w:name w:val="table of authorities"/>
    <w:basedOn w:val="Normal"/>
    <w:next w:val="Normal"/>
    <w:semiHidden/>
    <w:rsid w:val="00894F39"/>
    <w:pPr>
      <w:ind w:left="200" w:hanging="200"/>
    </w:pPr>
  </w:style>
  <w:style w:type="paragraph" w:styleId="MacroText">
    <w:name w:val="macro"/>
    <w:semiHidden/>
    <w:rsid w:val="00894F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eastAsia="en-US"/>
    </w:rPr>
  </w:style>
  <w:style w:type="paragraph" w:styleId="NoteHeading">
    <w:name w:val="Note Heading"/>
    <w:basedOn w:val="Normal"/>
    <w:next w:val="Normal"/>
    <w:rsid w:val="00894F39"/>
  </w:style>
  <w:style w:type="paragraph" w:styleId="TOAHeading">
    <w:name w:val="toa heading"/>
    <w:basedOn w:val="Normal"/>
    <w:next w:val="Normal"/>
    <w:semiHidden/>
    <w:rsid w:val="00894F39"/>
    <w:pPr>
      <w:spacing w:before="120"/>
    </w:pPr>
    <w:rPr>
      <w:rFonts w:ascii="Arial" w:hAnsi="Arial"/>
      <w:b/>
      <w:sz w:val="24"/>
    </w:rPr>
  </w:style>
  <w:style w:type="paragraph" w:styleId="IndexHeading">
    <w:name w:val="index heading"/>
    <w:basedOn w:val="Normal"/>
    <w:next w:val="Index1"/>
    <w:semiHidden/>
    <w:rsid w:val="00894F39"/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  <w:rsid w:val="00894F39"/>
  </w:style>
  <w:style w:type="paragraph" w:styleId="TOC2">
    <w:name w:val="toc 2"/>
    <w:basedOn w:val="Normal"/>
    <w:next w:val="Normal"/>
    <w:autoRedefine/>
    <w:semiHidden/>
    <w:rsid w:val="00894F39"/>
    <w:pPr>
      <w:ind w:left="200"/>
    </w:pPr>
  </w:style>
  <w:style w:type="paragraph" w:styleId="TOC3">
    <w:name w:val="toc 3"/>
    <w:basedOn w:val="Normal"/>
    <w:next w:val="Normal"/>
    <w:autoRedefine/>
    <w:semiHidden/>
    <w:rsid w:val="00894F39"/>
    <w:pPr>
      <w:ind w:left="400"/>
    </w:pPr>
  </w:style>
  <w:style w:type="paragraph" w:styleId="TOC4">
    <w:name w:val="toc 4"/>
    <w:basedOn w:val="Normal"/>
    <w:next w:val="Normal"/>
    <w:autoRedefine/>
    <w:semiHidden/>
    <w:rsid w:val="00894F39"/>
    <w:pPr>
      <w:ind w:left="600"/>
    </w:pPr>
  </w:style>
  <w:style w:type="paragraph" w:styleId="TOC5">
    <w:name w:val="toc 5"/>
    <w:basedOn w:val="Normal"/>
    <w:next w:val="Normal"/>
    <w:autoRedefine/>
    <w:semiHidden/>
    <w:rsid w:val="00894F39"/>
    <w:pPr>
      <w:ind w:left="800"/>
    </w:pPr>
  </w:style>
  <w:style w:type="paragraph" w:styleId="TOC6">
    <w:name w:val="toc 6"/>
    <w:basedOn w:val="Normal"/>
    <w:next w:val="Normal"/>
    <w:autoRedefine/>
    <w:semiHidden/>
    <w:rsid w:val="00894F39"/>
    <w:pPr>
      <w:ind w:left="1000"/>
    </w:pPr>
  </w:style>
  <w:style w:type="paragraph" w:styleId="TOC7">
    <w:name w:val="toc 7"/>
    <w:basedOn w:val="Normal"/>
    <w:next w:val="Normal"/>
    <w:autoRedefine/>
    <w:semiHidden/>
    <w:rsid w:val="00894F39"/>
    <w:pPr>
      <w:ind w:left="1200"/>
    </w:pPr>
  </w:style>
  <w:style w:type="paragraph" w:styleId="TOC8">
    <w:name w:val="toc 8"/>
    <w:basedOn w:val="Normal"/>
    <w:next w:val="Normal"/>
    <w:autoRedefine/>
    <w:semiHidden/>
    <w:rsid w:val="00894F39"/>
    <w:pPr>
      <w:ind w:left="1400"/>
    </w:pPr>
  </w:style>
  <w:style w:type="paragraph" w:styleId="TOC9">
    <w:name w:val="toc 9"/>
    <w:basedOn w:val="Normal"/>
    <w:next w:val="Normal"/>
    <w:autoRedefine/>
    <w:semiHidden/>
    <w:rsid w:val="00894F39"/>
    <w:pPr>
      <w:ind w:left="1600"/>
    </w:pPr>
  </w:style>
  <w:style w:type="character" w:styleId="Hyperlink">
    <w:name w:val="Hyperlink"/>
    <w:basedOn w:val="DefaultParagraphFont"/>
    <w:rsid w:val="006F6CD4"/>
    <w:rPr>
      <w:color w:val="000099"/>
      <w:u w:val="single"/>
    </w:rPr>
  </w:style>
  <w:style w:type="character" w:styleId="FollowedHyperlink">
    <w:name w:val="FollowedHyperlink"/>
    <w:basedOn w:val="DefaultParagraphFont"/>
    <w:rsid w:val="00CB7580"/>
    <w:rPr>
      <w:color w:val="800080"/>
      <w:u w:val="single"/>
    </w:rPr>
  </w:style>
  <w:style w:type="character" w:styleId="Strong">
    <w:name w:val="Strong"/>
    <w:basedOn w:val="DefaultParagraphFont"/>
    <w:qFormat/>
    <w:rsid w:val="00A4208C"/>
    <w:rPr>
      <w:b/>
      <w:bCs/>
    </w:rPr>
  </w:style>
  <w:style w:type="character" w:styleId="Emphasis">
    <w:name w:val="Emphasis"/>
    <w:basedOn w:val="DefaultParagraphFont"/>
    <w:qFormat/>
    <w:rsid w:val="00A4208C"/>
    <w:rPr>
      <w:i/>
      <w:iCs/>
    </w:rPr>
  </w:style>
  <w:style w:type="paragraph" w:styleId="BalloonText">
    <w:name w:val="Balloon Text"/>
    <w:basedOn w:val="Normal"/>
    <w:link w:val="BalloonTextChar"/>
    <w:rsid w:val="006211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115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517E3"/>
    <w:pPr>
      <w:autoSpaceDE w:val="0"/>
      <w:autoSpaceDN w:val="0"/>
      <w:adjustRightInd w:val="0"/>
    </w:pPr>
    <w:rPr>
      <w:color w:val="000000"/>
      <w:sz w:val="24"/>
      <w:szCs w:val="24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3625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165383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3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01355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41224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1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594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TITRE :MODELE DE CONTRIBUTION A TELECHARGER</vt:lpstr>
    </vt:vector>
  </TitlesOfParts>
  <Company>Walter Schottky Institut</Company>
  <LinksUpToDate>false</LinksUpToDate>
  <CharactersWithSpaces>4333</CharactersWithSpaces>
  <SharedDoc>false</SharedDoc>
  <HLinks>
    <vt:vector size="6" baseType="variant">
      <vt:variant>
        <vt:i4>7995472</vt:i4>
      </vt:variant>
      <vt:variant>
        <vt:i4>3975</vt:i4>
      </vt:variant>
      <vt:variant>
        <vt:i4>1025</vt:i4>
      </vt:variant>
      <vt:variant>
        <vt:i4>1</vt:i4>
      </vt:variant>
      <vt:variant>
        <vt:lpwstr>Layout0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:MODELE DE CONTRIBUTION A TELECHARGER</dc:title>
  <dc:creator>ffornel</dc:creator>
  <cp:lastModifiedBy>jirau</cp:lastModifiedBy>
  <cp:revision>47</cp:revision>
  <cp:lastPrinted>2015-01-20T07:34:00Z</cp:lastPrinted>
  <dcterms:created xsi:type="dcterms:W3CDTF">2015-01-14T13:16:00Z</dcterms:created>
  <dcterms:modified xsi:type="dcterms:W3CDTF">2015-01-20T07:59:00Z</dcterms:modified>
</cp:coreProperties>
</file>