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86fbf9d5afb3481b1c161c8eb9787b5c8d6a87a"/>
    <w:p>
      <w:pPr>
        <w:pStyle w:val="Heading1"/>
      </w:pPr>
      <w:r>
        <w:t xml:space="preserve">Expanding Dáil Tracker With Additional Ingestion Sources</w:t>
      </w:r>
    </w:p>
    <w:bookmarkStart w:id="24" w:name="executive-summary"/>
    <w:p>
      <w:pPr>
        <w:pStyle w:val="Heading2"/>
      </w:pPr>
      <w:r>
        <w:t xml:space="preserve">Executive summary</w:t>
      </w:r>
    </w:p>
    <w:p>
      <w:pPr>
        <w:pStyle w:val="FirstParagraph"/>
      </w:pPr>
      <w:r>
        <w:t xml:space="preserve">The GitHub project already has a substantial source stack and a live procurement workstream. In its current README,</w:t>
      </w:r>
      <w:r>
        <w:t xml:space="preserve"> </w:t>
      </w:r>
      <w:r>
        <w:rPr>
          <w:rStyle w:val="VerbatimChar"/>
        </w:rPr>
        <w:t xml:space="preserve">dail_tracker</w:t>
      </w:r>
      <w:r>
        <w:t xml:space="preserve"> </w:t>
      </w:r>
      <w:r>
        <w:t xml:space="preserve">says it already ingests Oireachtas API data, Oireachtas PDFs, lobbying.ie, CRO, the Charities Regulator, Iris Oifigiúil, eTenders/OGP procurement awards, TED Irish award notices, Central Bank registers, and Local Authority Annual Financial Statements; it also says its</w:t>
      </w:r>
      <w:r>
        <w:t xml:space="preserve"> </w:t>
      </w:r>
      <w:r>
        <w:rPr>
          <w:rStyle w:val="VerbatimChar"/>
        </w:rPr>
        <w:t xml:space="preserve">procurement</w:t>
      </w:r>
      <w:r>
        <w:t xml:space="preserve"> </w:t>
      </w:r>
      <w:r>
        <w:t xml:space="preserve">and</w:t>
      </w:r>
      <w:r>
        <w:t xml:space="preserve"> </w:t>
      </w:r>
      <w:r>
        <w:rPr>
          <w:rStyle w:val="VerbatimChar"/>
        </w:rPr>
        <w:t xml:space="preserve">ted</w:t>
      </w:r>
      <w:r>
        <w:t xml:space="preserve"> </w:t>
      </w:r>
      <w:r>
        <w:t xml:space="preserve">chains already produce procurement data, with a dedicated Procurement page planned. The same README notes that the procurement surface is constrained by an “awards are not payments” caveat, and the repository’s</w:t>
      </w:r>
      <w:r>
        <w:t xml:space="preserve"> </w:t>
      </w:r>
      <w:r>
        <w:rPr>
          <w:rStyle w:val="VerbatimChar"/>
        </w:rPr>
        <w:t xml:space="preserve">doc/</w:t>
      </w:r>
      <w:r>
        <w:t xml:space="preserve"> </w:t>
      </w:r>
      <w:r>
        <w:t xml:space="preserve">directory includes multiple procurement planning/discovery files, showing this is already an active development area.</w:t>
      </w:r>
      <w:r>
        <w:t xml:space="preserve"> </w:t>
      </w:r>
      <w:hyperlink r:id="rId21">
        <w:r>
          <w:rPr>
            <w:rStyle w:val="Hyperlink"/>
          </w:rPr>
          <w:t xml:space="preserve">[1]</w:t>
        </w:r>
      </w:hyperlink>
    </w:p>
    <w:p>
      <w:pPr>
        <w:pStyle w:val="BodyText"/>
      </w:pPr>
      <w:r>
        <w:t xml:space="preserve">The repository also already maintains a broad candidate catalogue in</w:t>
      </w:r>
      <w:r>
        <w:t xml:space="preserve"> </w:t>
      </w:r>
      <w:r>
        <w:rPr>
          <w:rStyle w:val="VerbatimChar"/>
        </w:rPr>
        <w:t xml:space="preserve">doc/ENRICHMENTS.md</w:t>
      </w:r>
      <w:r>
        <w:t xml:space="preserve">. That catalogue covers, among other things, the Oireachtas publications index, corporate and beneficial-ownership sources, regulatory enforcement sources, EU lobbying/voting layers, CSO datasets, property/planning sources, and several Iris Oifigiúil expansions. This report therefore treats those as</w:t>
      </w:r>
      <w:r>
        <w:t xml:space="preserve"> </w:t>
      </w:r>
      <w:r>
        <w:rPr>
          <w:b/>
          <w:bCs/>
        </w:rPr>
        <w:t xml:space="preserve">already known</w:t>
      </w:r>
      <w:r>
        <w:t xml:space="preserve"> </w:t>
      </w:r>
      <w:r>
        <w:t xml:space="preserve">and focuses on</w:t>
      </w:r>
      <w:r>
        <w:t xml:space="preserve"> </w:t>
      </w:r>
      <w:r>
        <w:rPr>
          <w:b/>
          <w:bCs/>
        </w:rPr>
        <w:t xml:space="preserve">additional, non-duplicative source families</w:t>
      </w:r>
      <w:r>
        <w:t xml:space="preserve"> </w:t>
      </w:r>
      <w:r>
        <w:t xml:space="preserve">that do not appear in the README source stack and were not clearly listed in</w:t>
      </w:r>
      <w:r>
        <w:t xml:space="preserve"> </w:t>
      </w:r>
      <w:r>
        <w:rPr>
          <w:rStyle w:val="VerbatimChar"/>
        </w:rPr>
        <w:t xml:space="preserve">ENRICHMENTS.md</w:t>
      </w:r>
      <w:r>
        <w:t xml:space="preserve">.</w:t>
      </w:r>
      <w:r>
        <w:t xml:space="preserve"> </w:t>
      </w:r>
      <w:hyperlink r:id="rId22">
        <w:r>
          <w:rPr>
            <w:rStyle w:val="Hyperlink"/>
          </w:rPr>
          <w:t xml:space="preserve">[2]</w:t>
        </w:r>
      </w:hyperlink>
    </w:p>
    <w:p>
      <w:pPr>
        <w:pStyle w:val="BodyText"/>
      </w:pPr>
      <w:r>
        <w:t xml:space="preserve">The highest-value additions are not “more of the same” parliamentary feeds. They are the datasets that close the lifecycle gaps around procurement, appointments, governance, and actual public money movement: departmental and agency award registers, quarterly payment disclosures over €20,000, State Boards membership/vacancy data, semi-state annual reports and governance-review corpora, procurement policy/reporting templates, ministerial diaries, FOI logs, and EU-level aid/funding recipient datasets. Together, these would let Dáil Tracker move from “who got an award” to “who was appointed, who met whom, what was paid, what governance problems were found, and how this compares across authorities and sectors.”</w:t>
      </w:r>
      <w:r>
        <w:t xml:space="preserve"> </w:t>
      </w:r>
      <w:hyperlink r:id="rId23">
        <w:r>
          <w:rPr>
            <w:rStyle w:val="Hyperlink"/>
          </w:rPr>
          <w:t xml:space="preserve">[3]</w:t>
        </w:r>
      </w:hyperlink>
    </w:p>
    <w:p>
      <w:pPr>
        <w:pStyle w:val="BodyText"/>
      </w:pPr>
      <w:r>
        <w:t xml:space="preserve">My priority recommendation is to sequence expansion in this order: first,</w:t>
      </w:r>
      <w:r>
        <w:t xml:space="preserve"> </w:t>
      </w:r>
      <w:r>
        <w:rPr>
          <w:b/>
          <w:bCs/>
        </w:rPr>
        <w:t xml:space="preserve">actual-spend and award registers</w:t>
      </w:r>
      <w:r>
        <w:t xml:space="preserve">; second,</w:t>
      </w:r>
      <w:r>
        <w:t xml:space="preserve"> </w:t>
      </w:r>
      <w:r>
        <w:rPr>
          <w:b/>
          <w:bCs/>
        </w:rPr>
        <w:t xml:space="preserve">State Boards and semi-state governance</w:t>
      </w:r>
      <w:r>
        <w:t xml:space="preserve">; third,</w:t>
      </w:r>
      <w:r>
        <w:t xml:space="preserve"> </w:t>
      </w:r>
      <w:r>
        <w:rPr>
          <w:b/>
          <w:bCs/>
        </w:rPr>
        <w:t xml:space="preserve">deeper TED exploitation</w:t>
      </w:r>
      <w:r>
        <w:t xml:space="preserve"> </w:t>
      </w:r>
      <w:r>
        <w:t xml:space="preserve">using the official Search API, XML bulk download, and linked/open-data services; fourth,</w:t>
      </w:r>
      <w:r>
        <w:t xml:space="preserve"> </w:t>
      </w:r>
      <w:r>
        <w:rPr>
          <w:b/>
          <w:bCs/>
        </w:rPr>
        <w:t xml:space="preserve">ministerial/FOI transparency context</w:t>
      </w:r>
      <w:r>
        <w:t xml:space="preserve">; and fifth,</w:t>
      </w:r>
      <w:r>
        <w:t xml:space="preserve"> </w:t>
      </w:r>
      <w:r>
        <w:rPr>
          <w:b/>
          <w:bCs/>
        </w:rPr>
        <w:t xml:space="preserve">EU funding and state-aid recipient layers</w:t>
      </w:r>
      <w:r>
        <w:t xml:space="preserve">. That order best matches the repo’s existing source model, the current procurement roadmap in the README, and the biggest analytical gap explicitly acknowledged by the project itself.</w:t>
      </w:r>
      <w:r>
        <w:t xml:space="preserve"> </w:t>
      </w:r>
      <w:hyperlink r:id="rId21">
        <w:r>
          <w:rPr>
            <w:rStyle w:val="Hyperlink"/>
          </w:rPr>
          <w:t xml:space="preserve">[4]</w:t>
        </w:r>
      </w:hyperlink>
    </w:p>
    <w:bookmarkEnd w:id="24"/>
    <w:bookmarkStart w:id="26" w:name="current-coverage-and-dedupe-boundary"/>
    <w:p>
      <w:pPr>
        <w:pStyle w:val="Heading2"/>
      </w:pPr>
      <w:r>
        <w:t xml:space="preserve">Current coverage and dedupe boundary</w:t>
      </w:r>
    </w:p>
    <w:p>
      <w:pPr>
        <w:pStyle w:val="FirstParagraph"/>
      </w:pPr>
      <w:r>
        <w:t xml:space="preserve">The current README identifies these sources as already in use: the Oireachtas Open Data API,</w:t>
      </w:r>
      <w:r>
        <w:t xml:space="preserve"> </w:t>
      </w:r>
      <w:r>
        <w:rPr>
          <w:rStyle w:val="VerbatimChar"/>
        </w:rPr>
        <w:t xml:space="preserve">data.oireachtas.ie</w:t>
      </w:r>
      <w:r>
        <w:t xml:space="preserve">, lobbying.ie, the CRO, the Charities Regulator, Iris Oifigiúil, eTenders/OGP, TED, Central Bank registers, and Local Authority Annual Financial Statements. It also says the pipeline already has specific chains for procurement, procurement-to-lobbying overlap, TED, CRO, CBI, and AFS.</w:t>
      </w:r>
      <w:r>
        <w:t xml:space="preserve"> </w:t>
      </w:r>
      <w:hyperlink r:id="rId21">
        <w:r>
          <w:rPr>
            <w:rStyle w:val="Hyperlink"/>
          </w:rPr>
          <w:t xml:space="preserve">[5]</w:t>
        </w:r>
      </w:hyperlink>
    </w:p>
    <w:p>
      <w:pPr>
        <w:pStyle w:val="BodyText"/>
      </w:pPr>
      <w:r>
        <w:t xml:space="preserve">The repository’s enrichment catalogue is already extensive. Among the sources that are</w:t>
      </w:r>
      <w:r>
        <w:t xml:space="preserve"> </w:t>
      </w:r>
      <w:r>
        <w:rPr>
          <w:b/>
          <w:bCs/>
        </w:rPr>
        <w:t xml:space="preserve">already catalogued there</w:t>
      </w:r>
      <w:r>
        <w:t xml:space="preserve"> </w:t>
      </w:r>
      <w:r>
        <w:t xml:space="preserve">are the Oireachtas publications index, HSE Section 38/39 and funding-body datasets, CRO/RBO/OpenCorporates/Companies House/Charities/Pensions, several regulatory/enforcement datasets, EU Transparency Register and EU Council voting, a broad CSO candidate inventory, geographic/property/planning sources, Wikidata, legal profession directories, and multiple Iris Oifigiúil derivatives. Those should be treated as part of the existing seed registry, not as new recommendations.</w:t>
      </w:r>
      <w:r>
        <w:t xml:space="preserve"> </w:t>
      </w:r>
      <w:hyperlink r:id="rId22">
        <w:r>
          <w:rPr>
            <w:rStyle w:val="Hyperlink"/>
          </w:rPr>
          <w:t xml:space="preserve">[6]</w:t>
        </w:r>
      </w:hyperlink>
    </w:p>
    <w:p>
      <w:pPr>
        <w:pStyle w:val="BodyText"/>
      </w:pPr>
      <w:r>
        <w:t xml:space="preserve">The</w:t>
      </w:r>
      <w:r>
        <w:t xml:space="preserve"> </w:t>
      </w:r>
      <w:r>
        <w:rPr>
          <w:rStyle w:val="VerbatimChar"/>
        </w:rPr>
        <w:t xml:space="preserve">doc/</w:t>
      </w:r>
      <w:r>
        <w:t xml:space="preserve"> </w:t>
      </w:r>
      <w:r>
        <w:t xml:space="preserve">directory also lists several procurement-specific planning files — including</w:t>
      </w:r>
      <w:r>
        <w:t xml:space="preserve"> </w:t>
      </w:r>
      <w:r>
        <w:rPr>
          <w:rStyle w:val="VerbatimChar"/>
        </w:rPr>
        <w:t xml:space="preserve">PROCUREMENT_BUILD_PLAN.md</w:t>
      </w:r>
      <w:r>
        <w:t xml:space="preserve">,</w:t>
      </w:r>
      <w:r>
        <w:t xml:space="preserve"> </w:t>
      </w:r>
      <w:r>
        <w:rPr>
          <w:rStyle w:val="VerbatimChar"/>
        </w:rPr>
        <w:t xml:space="preserve">PROCUREMENT_COVERAGE_GAP_2026_06_05.md</w:t>
      </w:r>
      <w:r>
        <w:t xml:space="preserve">,</w:t>
      </w:r>
      <w:r>
        <w:t xml:space="preserve"> </w:t>
      </w:r>
      <w:r>
        <w:rPr>
          <w:rStyle w:val="VerbatimChar"/>
        </w:rPr>
        <w:t xml:space="preserve">PROCUREMENT_INVESTIGATION.md</w:t>
      </w:r>
      <w:r>
        <w:t xml:space="preserve">,</w:t>
      </w:r>
      <w:r>
        <w:t xml:space="preserve"> </w:t>
      </w:r>
      <w:r>
        <w:rPr>
          <w:rStyle w:val="VerbatimChar"/>
        </w:rPr>
        <w:t xml:space="preserve">PROCUREMENT_SEMISTATE_EXPANSION_PLAN.md</w:t>
      </w:r>
      <w:r>
        <w:t xml:space="preserve">, and</w:t>
      </w:r>
      <w:r>
        <w:t xml:space="preserve"> </w:t>
      </w:r>
      <w:r>
        <w:rPr>
          <w:rStyle w:val="VerbatimChar"/>
        </w:rPr>
        <w:t xml:space="preserve">PROCUREMENT_SOURCE_DISCOVERY_2026_06_04.md</w:t>
      </w:r>
      <w:r>
        <w:t xml:space="preserve"> </w:t>
      </w:r>
      <w:r>
        <w:t xml:space="preserve">— which strongly suggests prior discovery work already exists inside the repo, even though those individual file contents were not retrievable through GitHub fetches during this research session. I have therefore used the README source stack and</w:t>
      </w:r>
      <w:r>
        <w:t xml:space="preserve"> </w:t>
      </w:r>
      <w:r>
        <w:rPr>
          <w:rStyle w:val="VerbatimChar"/>
        </w:rPr>
        <w:t xml:space="preserve">ENRICHMENTS.md</w:t>
      </w:r>
      <w:r>
        <w:t xml:space="preserve"> </w:t>
      </w:r>
      <w:r>
        <w:t xml:space="preserve">as the primary dedupe boundary, and treated the procurement planning filenames as an additional caution signal against re-proposing obvious eTenders/TED/CRO-style duplicates.</w:t>
      </w:r>
      <w:r>
        <w:t xml:space="preserve"> </w:t>
      </w:r>
      <w:hyperlink r:id="rId25">
        <w:r>
          <w:rPr>
            <w:rStyle w:val="Hyperlink"/>
          </w:rPr>
          <w:t xml:space="preserve">[7]</w:t>
        </w:r>
      </w:hyperlink>
    </w:p>
    <w:p>
      <w:pPr>
        <w:pStyle w:val="BodyText"/>
      </w:pPr>
      <w:r>
        <w:t xml:space="preserve">Licensing in the table below should be read as a</w:t>
      </w:r>
      <w:r>
        <w:t xml:space="preserve"> </w:t>
      </w:r>
      <w:r>
        <w:rPr>
          <w:b/>
          <w:bCs/>
        </w:rPr>
        <w:t xml:space="preserve">triage view, not legal advice</w:t>
      </w:r>
      <w:r>
        <w:t xml:space="preserve">. That is consistent with the project’s own approach: the README says data remains under each publisher’s licence, and</w:t>
      </w:r>
      <w:r>
        <w:t xml:space="preserve"> </w:t>
      </w:r>
      <w:r>
        <w:rPr>
          <w:rStyle w:val="VerbatimChar"/>
        </w:rPr>
        <w:t xml:space="preserve">ENRICHMENTS.md</w:t>
      </w:r>
      <w:r>
        <w:t xml:space="preserve"> </w:t>
      </w:r>
      <w:r>
        <w:t xml:space="preserve">explicitly says licensing must be checked again at ingestion time.</w:t>
      </w:r>
      <w:r>
        <w:t xml:space="preserve"> </w:t>
      </w:r>
      <w:hyperlink r:id="rId21">
        <w:r>
          <w:rPr>
            <w:rStyle w:val="Hyperlink"/>
          </w:rPr>
          <w:t xml:space="preserve">[8]</w:t>
        </w:r>
      </w:hyperlink>
    </w:p>
    <w:bookmarkEnd w:id="26"/>
    <w:bookmarkStart w:id="51" w:name="deduplicated-candidate-source-registry"/>
    <w:p>
      <w:pPr>
        <w:pStyle w:val="Heading2"/>
      </w:pPr>
      <w:r>
        <w:t xml:space="preserve">Deduplicated candidate source registry</w:t>
      </w:r>
    </w:p>
    <w:p>
      <w:pPr>
        <w:pStyle w:val="FirstParagraph"/>
      </w:pPr>
      <w:r>
        <w:t xml:space="preserve">In the “URL / access point” column, the citation itself is the link, to avoid cluttering the report with raw URLs.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Source name</w:t>
            </w:r>
          </w:p>
        </w:tc>
        <w:tc>
          <w:tcPr/>
          <w:p>
            <w:pPr>
              <w:pStyle w:val="Compact"/>
            </w:pPr>
            <w:r>
              <w:t xml:space="preserve">Type</w:t>
            </w:r>
          </w:p>
        </w:tc>
        <w:tc>
          <w:tcPr/>
          <w:p>
            <w:pPr>
              <w:pStyle w:val="Compact"/>
            </w:pPr>
            <w:r>
              <w:t xml:space="preserve">URL / access point</w:t>
            </w:r>
          </w:p>
        </w:tc>
        <w:tc>
          <w:tcPr/>
          <w:p>
            <w:pPr>
              <w:pStyle w:val="Compact"/>
            </w:pPr>
            <w:r>
              <w:t xml:space="preserve">Format</w:t>
            </w:r>
          </w:p>
        </w:tc>
        <w:tc>
          <w:tcPr/>
          <w:p>
            <w:pPr>
              <w:pStyle w:val="Compact"/>
            </w:pPr>
            <w:r>
              <w:t xml:space="preserve">Licensing posture</w:t>
            </w:r>
          </w:p>
        </w:tc>
        <w:tc>
          <w:tcPr/>
          <w:p>
            <w:pPr>
              <w:pStyle w:val="Compact"/>
            </w:pPr>
            <w:r>
              <w:t xml:space="preserve">Relevance</w:t>
            </w:r>
          </w:p>
        </w:tc>
        <w:tc>
          <w:tcPr/>
          <w:p>
            <w:pPr>
              <w:pStyle w:val="Compact"/>
            </w:pPr>
            <w:r>
              <w:t xml:space="preserve">Ingestion method and fields to extract</w:t>
            </w:r>
          </w:p>
        </w:tc>
        <w:tc>
          <w:tcPr/>
          <w:p>
            <w:pPr>
              <w:pStyle w:val="Compact"/>
            </w:pPr>
            <w:r>
              <w:t xml:space="preserve">Estimated effort</w:t>
            </w:r>
          </w:p>
        </w:tc>
      </w:tr>
      <w:tr>
        <w:tc>
          <w:tcPr/>
          <w:p>
            <w:pPr>
              <w:pStyle w:val="Compact"/>
            </w:pPr>
            <w:r>
              <w:t xml:space="preserve">Department and agency</w:t>
            </w:r>
            <w:r>
              <w:t xml:space="preserve"> </w:t>
            </w:r>
            <w:r>
              <w:rPr>
                <w:b/>
                <w:bCs/>
              </w:rPr>
              <w:t xml:space="preserve">public contracts awarded over €25k</w:t>
            </w:r>
            <w:r>
              <w:t xml:space="preserve"> </w:t>
            </w:r>
            <w:r>
              <w:t xml:space="preserve">registers</w:t>
            </w:r>
          </w:p>
        </w:tc>
        <w:tc>
          <w:tcPr/>
          <w:p>
            <w:pPr>
              <w:pStyle w:val="Compact"/>
            </w:pPr>
            <w:r>
              <w:t xml:space="preserve">Official disclosure corpus</w:t>
            </w:r>
          </w:p>
        </w:tc>
        <w:tc>
          <w:tcPr/>
          <w:p>
            <w:pPr>
              <w:pStyle w:val="Compact"/>
            </w:pPr>
            <w:r>
              <w:t xml:space="preserve">gov.ie departmental procurement collections and agency pages</w:t>
            </w:r>
            <w:r>
              <w:t xml:space="preserve"> </w:t>
            </w:r>
            <w:hyperlink r:id="rId27">
              <w:r>
                <w:rPr>
                  <w:rStyle w:val="Hyperlink"/>
                </w:rPr>
                <w:t xml:space="preserve">[9]</w:t>
              </w:r>
            </w:hyperlink>
          </w:p>
        </w:tc>
        <w:tc>
          <w:tcPr/>
          <w:p>
            <w:pPr>
              <w:pStyle w:val="Compact"/>
            </w:pPr>
            <w:r>
              <w:t xml:space="preserve">HTML collections pointing to PDF/XLSX/HTML</w:t>
            </w:r>
          </w:p>
        </w:tc>
        <w:tc>
          <w:tcPr/>
          <w:p>
            <w:pPr>
              <w:pStyle w:val="Compact"/>
            </w:pPr>
            <w:r>
              <w:t xml:space="preserve">Publicly accessible government records; verify redistribution terms per publisher</w:t>
            </w:r>
          </w:p>
        </w:tc>
        <w:tc>
          <w:tcPr/>
          <w:p>
            <w:pPr>
              <w:pStyle w:val="Compact"/>
            </w:pPr>
            <w:r>
              <w:t xml:space="preserve">High. These bridge the gap between eTenders notices and body-level award disclosure, especially for agencies and bodies that disclose through FOI publication pages rather than only through eTenders</w:t>
            </w:r>
          </w:p>
        </w:tc>
        <w:tc>
          <w:tcPr/>
          <w:p>
            <w:pPr>
              <w:pStyle w:val="Compact"/>
            </w:pPr>
            <w:r>
              <w:t xml:space="preserve">Crawl year/quarter collections; target fields: contracting body, award title, supplier, award date, amount, category/ICT marker where present. Best used as a</w:t>
            </w:r>
            <w:r>
              <w:t xml:space="preserve"> </w:t>
            </w:r>
            <w:r>
              <w:rPr>
                <w:b/>
                <w:bCs/>
              </w:rPr>
              <w:t xml:space="preserve">post-award validation layer</w:t>
            </w:r>
            <w:r>
              <w:t xml:space="preserve"> </w:t>
            </w:r>
            <w:r>
              <w:t xml:space="preserve">against repo procurement marts</w:t>
            </w:r>
          </w:p>
        </w:tc>
        <w:tc>
          <w:tcPr/>
          <w:p>
            <w:pPr>
              <w:pStyle w:val="Compact"/>
            </w:pPr>
            <w:r>
              <w:t xml:space="preserve">Medium</w:t>
            </w:r>
          </w:p>
        </w:tc>
      </w:tr>
      <w:tr>
        <w:tc>
          <w:tcPr/>
          <w:p>
            <w:pPr>
              <w:pStyle w:val="Compact"/>
            </w:pPr>
            <w:r>
              <w:t xml:space="preserve">Department and agency</w:t>
            </w:r>
            <w:r>
              <w:t xml:space="preserve"> </w:t>
            </w:r>
            <w:r>
              <w:rPr>
                <w:b/>
                <w:bCs/>
              </w:rPr>
              <w:t xml:space="preserve">procurement-related payments over €20k</w:t>
            </w:r>
            <w:r>
              <w:t xml:space="preserve"> </w:t>
            </w:r>
            <w:r>
              <w:t xml:space="preserve">disclosures</w:t>
            </w:r>
          </w:p>
        </w:tc>
        <w:tc>
          <w:tcPr/>
          <w:p>
            <w:pPr>
              <w:pStyle w:val="Compact"/>
            </w:pPr>
            <w:r>
              <w:t xml:space="preserve">Official payment corpus</w:t>
            </w:r>
          </w:p>
        </w:tc>
        <w:tc>
          <w:tcPr/>
          <w:p>
            <w:pPr>
              <w:pStyle w:val="Compact"/>
            </w:pPr>
            <w:r>
              <w:t xml:space="preserve">gov.ie procurement/payment pages plus agency pages such as Revenue and NTMA</w:t>
            </w:r>
            <w:r>
              <w:t xml:space="preserve"> </w:t>
            </w:r>
            <w:hyperlink r:id="rId28">
              <w:r>
                <w:rPr>
                  <w:rStyle w:val="Hyperlink"/>
                </w:rPr>
                <w:t xml:space="preserve">[10]</w:t>
              </w:r>
            </w:hyperlink>
          </w:p>
        </w:tc>
        <w:tc>
          <w:tcPr/>
          <w:p>
            <w:pPr>
              <w:pStyle w:val="Compact"/>
            </w:pPr>
            <w:r>
              <w:t xml:space="preserve">HTML collections linking to PDF/CSV/XLSX</w:t>
            </w:r>
          </w:p>
        </w:tc>
        <w:tc>
          <w:tcPr/>
          <w:p>
            <w:pPr>
              <w:pStyle w:val="Compact"/>
            </w:pPr>
            <w:r>
              <w:t xml:space="preserve">Publicly accessible; terms vary; verify per body</w:t>
            </w:r>
          </w:p>
        </w:tc>
        <w:tc>
          <w:tcPr/>
          <w:p>
            <w:pPr>
              <w:pStyle w:val="Compact"/>
            </w:pPr>
            <w:r>
              <w:t xml:space="preserve">Very high. This is the most important missing layer because the repo already notes that awards are not payments</w:t>
            </w:r>
            <w:r>
              <w:t xml:space="preserve"> </w:t>
            </w:r>
            <w:hyperlink r:id="rId21">
              <w:r>
                <w:rPr>
                  <w:rStyle w:val="Hyperlink"/>
                </w:rPr>
                <w:t xml:space="preserve">[11]</w:t>
              </w:r>
            </w:hyperlink>
          </w:p>
        </w:tc>
        <w:tc>
          <w:tcPr/>
          <w:p>
            <w:pPr>
              <w:pStyle w:val="Compact"/>
            </w:pPr>
            <w:r>
              <w:t xml:space="preserve">Build a family crawler by body and year/quarter; extract supplier, amount, period, description, body, and document provenance. Use to create</w:t>
            </w:r>
            <w:r>
              <w:t xml:space="preserve"> </w:t>
            </w:r>
            <w:r>
              <w:rPr>
                <w:rStyle w:val="VerbatimChar"/>
              </w:rPr>
              <w:t xml:space="preserve">fact_public_payments</w:t>
            </w:r>
            <w:r>
              <w:t xml:space="preserve"> </w:t>
            </w:r>
            <w:r>
              <w:t xml:space="preserve">and close the notice → award → payment chain</w:t>
            </w:r>
          </w:p>
        </w:tc>
        <w:tc>
          <w:tcPr/>
          <w:p>
            <w:pPr>
              <w:pStyle w:val="Compact"/>
            </w:pPr>
            <w:r>
              <w:t xml:space="preserve">Medium</w:t>
            </w:r>
          </w:p>
        </w:tc>
      </w:tr>
      <w:tr>
        <w:tc>
          <w:tcPr/>
          <w:p>
            <w:pPr>
              <w:pStyle w:val="Compact"/>
            </w:pPr>
            <w:r>
              <w:rPr>
                <w:b/>
                <w:bCs/>
              </w:rPr>
              <w:t xml:space="preserve">data.gov.ie</w:t>
            </w:r>
            <w:r>
              <w:t xml:space="preserve"> </w:t>
            </w:r>
            <w:r>
              <w:t xml:space="preserve">mirrors of procurement-payment files</w:t>
            </w:r>
          </w:p>
        </w:tc>
        <w:tc>
          <w:tcPr/>
          <w:p>
            <w:pPr>
              <w:pStyle w:val="Compact"/>
            </w:pPr>
            <w:r>
              <w:t xml:space="preserve">Official open-data portal mirror</w:t>
            </w:r>
          </w:p>
        </w:tc>
        <w:tc>
          <w:tcPr/>
          <w:p>
            <w:pPr>
              <w:pStyle w:val="Compact"/>
            </w:pPr>
            <w:r>
              <w:t xml:space="preserve">data.gov.ie procurement-related payments datasets/resources</w:t>
            </w:r>
            <w:r>
              <w:t xml:space="preserve"> </w:t>
            </w:r>
            <w:hyperlink r:id="rId29">
              <w:r>
                <w:rPr>
                  <w:rStyle w:val="Hyperlink"/>
                </w:rPr>
                <w:t xml:space="preserve">[12]</w:t>
              </w:r>
            </w:hyperlink>
          </w:p>
        </w:tc>
        <w:tc>
          <w:tcPr/>
          <w:p>
            <w:pPr>
              <w:pStyle w:val="Compact"/>
            </w:pPr>
            <w:r>
              <w:t xml:space="preserve">CKAN metadata + CSV downloads</w:t>
            </w:r>
          </w:p>
        </w:tc>
        <w:tc>
          <w:tcPr/>
          <w:p>
            <w:pPr>
              <w:pStyle w:val="Compact"/>
            </w:pPr>
            <w:r>
              <w:t xml:space="preserve">Usually more reusable than body PDFs, but still verify each package metadata</w:t>
            </w:r>
          </w:p>
        </w:tc>
        <w:tc>
          <w:tcPr/>
          <w:p>
            <w:pPr>
              <w:pStyle w:val="Compact"/>
            </w:pPr>
            <w:r>
              <w:t xml:space="preserve">High. Where available, CSV mirrors are much cheaper to ingest and refresh than scraping PDFs from gov.ie</w:t>
            </w:r>
          </w:p>
        </w:tc>
        <w:tc>
          <w:tcPr/>
          <w:p>
            <w:pPr>
              <w:pStyle w:val="Compact"/>
            </w:pPr>
            <w:r>
              <w:t xml:space="preserve">Prefer data.gov.ie resource URLs when they exist; use as the canonical transport layer, with gov.ie pages as discovery/provenance</w:t>
            </w:r>
          </w:p>
        </w:tc>
        <w:tc>
          <w:tcPr/>
          <w:p>
            <w:pPr>
              <w:pStyle w:val="Compact"/>
            </w:pPr>
            <w:r>
              <w:t xml:space="preserve">Low</w:t>
            </w:r>
          </w:p>
        </w:tc>
      </w:tr>
      <w:tr>
        <w:tc>
          <w:tcPr/>
          <w:p>
            <w:pPr>
              <w:pStyle w:val="Compact"/>
            </w:pPr>
            <w:r>
              <w:rPr>
                <w:b/>
                <w:bCs/>
              </w:rPr>
              <w:t xml:space="preserve">State Boards membership</w:t>
            </w:r>
            <w:r>
              <w:t xml:space="preserve"> </w:t>
            </w:r>
            <w:r>
              <w:t xml:space="preserve">portal</w:t>
            </w:r>
          </w:p>
        </w:tc>
        <w:tc>
          <w:tcPr/>
          <w:p>
            <w:pPr>
              <w:pStyle w:val="Compact"/>
            </w:pPr>
            <w:r>
              <w:t xml:space="preserve">Official appointments database</w:t>
            </w:r>
          </w:p>
        </w:tc>
        <w:tc>
          <w:tcPr/>
          <w:p>
            <w:pPr>
              <w:pStyle w:val="Compact"/>
            </w:pPr>
            <w:r>
              <w:t xml:space="preserve">membership.stateboards.ie / publicjobs State Boards pages</w:t>
            </w:r>
            <w:r>
              <w:t xml:space="preserve"> </w:t>
            </w:r>
            <w:hyperlink r:id="rId30">
              <w:r>
                <w:rPr>
                  <w:rStyle w:val="Hyperlink"/>
                </w:rPr>
                <w:t xml:space="preserve">[13]</w:t>
              </w:r>
            </w:hyperlink>
          </w:p>
        </w:tc>
        <w:tc>
          <w:tcPr/>
          <w:p>
            <w:pPr>
              <w:pStyle w:val="Compact"/>
            </w:pPr>
            <w:r>
              <w:t xml:space="preserve">HTML database</w:t>
            </w:r>
          </w:p>
        </w:tc>
        <w:tc>
          <w:tcPr/>
          <w:p>
            <w:pPr>
              <w:pStyle w:val="Compact"/>
            </w:pPr>
            <w:r>
              <w:t xml:space="preserve">Public web access; verify ToS for large-scale extraction</w:t>
            </w:r>
          </w:p>
        </w:tc>
        <w:tc>
          <w:tcPr/>
          <w:p>
            <w:pPr>
              <w:pStyle w:val="Compact"/>
            </w:pPr>
            <w:r>
              <w:t xml:space="preserve">Very high. Adds a missing</w:t>
            </w:r>
            <w:r>
              <w:t xml:space="preserve"> </w:t>
            </w:r>
            <w:r>
              <w:rPr>
                <w:b/>
                <w:bCs/>
              </w:rPr>
              <w:t xml:space="preserve">appointments/governance</w:t>
            </w:r>
            <w:r>
              <w:t xml:space="preserve"> </w:t>
            </w:r>
            <w:r>
              <w:t xml:space="preserve">layer for public bodies and semi-states that is directly relevant to political accountability</w:t>
            </w:r>
          </w:p>
        </w:tc>
        <w:tc>
          <w:tcPr/>
          <w:p>
            <w:pPr>
              <w:pStyle w:val="Compact"/>
            </w:pPr>
            <w:r>
              <w:t xml:space="preserve">Extract board body, member name, role, appointment basis, appointment/reappointment/expiry dates, department, and legal basis where present. Very strong for cross-linking former politicians, advisers, and regulated/public-benefit bodies</w:t>
            </w:r>
          </w:p>
        </w:tc>
        <w:tc>
          <w:tcPr/>
          <w:p>
            <w:pPr>
              <w:pStyle w:val="Compact"/>
            </w:pPr>
            <w:r>
              <w:t xml:space="preserve">Medium</w:t>
            </w:r>
          </w:p>
        </w:tc>
      </w:tr>
      <w:tr>
        <w:tc>
          <w:tcPr/>
          <w:p>
            <w:pPr>
              <w:pStyle w:val="Compact"/>
            </w:pPr>
            <w:r>
              <w:rPr>
                <w:b/>
                <w:bCs/>
              </w:rPr>
              <w:t xml:space="preserve">State Boards vacancy</w:t>
            </w:r>
            <w:r>
              <w:t xml:space="preserve"> </w:t>
            </w:r>
            <w:r>
              <w:t xml:space="preserve">and campaign pages</w:t>
            </w:r>
          </w:p>
        </w:tc>
        <w:tc>
          <w:tcPr/>
          <w:p>
            <w:pPr>
              <w:pStyle w:val="Compact"/>
            </w:pPr>
            <w:r>
              <w:t xml:space="preserve">Official recruitment/appointments pipeline</w:t>
            </w:r>
          </w:p>
        </w:tc>
        <w:tc>
          <w:tcPr/>
          <w:p>
            <w:pPr>
              <w:pStyle w:val="Compact"/>
            </w:pPr>
            <w:r>
              <w:t xml:space="preserve">stateboards.ie / publicjobs appointment pages</w:t>
            </w:r>
            <w:r>
              <w:t xml:space="preserve"> </w:t>
            </w:r>
            <w:hyperlink r:id="rId31">
              <w:r>
                <w:rPr>
                  <w:rStyle w:val="Hyperlink"/>
                </w:rPr>
                <w:t xml:space="preserve">[14]</w:t>
              </w:r>
            </w:hyperlink>
          </w:p>
        </w:tc>
        <w:tc>
          <w:tcPr/>
          <w:p>
            <w:pPr>
              <w:pStyle w:val="Compact"/>
            </w:pPr>
            <w:r>
              <w:t xml:space="preserve">HTML pages + campaign documents</w:t>
            </w:r>
          </w:p>
        </w:tc>
        <w:tc>
          <w:tcPr/>
          <w:p>
            <w:pPr>
              <w:pStyle w:val="Compact"/>
            </w:pPr>
            <w:r>
              <w:t xml:space="preserve">Public web; verify ToS</w:t>
            </w:r>
          </w:p>
        </w:tc>
        <w:tc>
          <w:tcPr/>
          <w:p>
            <w:pPr>
              <w:pStyle w:val="Compact"/>
            </w:pPr>
            <w:r>
              <w:t xml:space="preserve">Medium-high. Complements membership data with recruitment timing, campaign windows, and skills criteria</w:t>
            </w:r>
          </w:p>
        </w:tc>
        <w:tc>
          <w:tcPr/>
          <w:p>
            <w:pPr>
              <w:pStyle w:val="Compact"/>
            </w:pPr>
            <w:r>
              <w:t xml:space="preserve">Extract board/body, campaign ID, dates, skills sought, appointing department, and publicjobs identifiers. Useful for “vacancy → appointment → board membership” timelines</w:t>
            </w:r>
          </w:p>
        </w:tc>
        <w:tc>
          <w:tcPr/>
          <w:p>
            <w:pPr>
              <w:pStyle w:val="Compact"/>
            </w:pPr>
            <w:r>
              <w:t xml:space="preserve">Medium</w:t>
            </w:r>
          </w:p>
        </w:tc>
      </w:tr>
      <w:tr>
        <w:tc>
          <w:tcPr/>
          <w:p>
            <w:pPr>
              <w:pStyle w:val="Compact"/>
            </w:pPr>
            <w:r>
              <w:rPr>
                <w:b/>
                <w:bCs/>
              </w:rPr>
              <w:t xml:space="preserve">Procurement Reform Annual Reports</w:t>
            </w:r>
          </w:p>
        </w:tc>
        <w:tc>
          <w:tcPr/>
          <w:p>
            <w:pPr>
              <w:pStyle w:val="Compact"/>
            </w:pPr>
            <w:r>
              <w:t xml:space="preserve">Official annual strategic report series</w:t>
            </w:r>
          </w:p>
        </w:tc>
        <w:tc>
          <w:tcPr/>
          <w:p>
            <w:pPr>
              <w:pStyle w:val="Compact"/>
            </w:pPr>
            <w:r>
              <w:t xml:space="preserve">gov.ie procurement reform annual reports collection</w:t>
            </w:r>
            <w:r>
              <w:t xml:space="preserve"> </w:t>
            </w:r>
            <w:hyperlink r:id="rId32">
              <w:r>
                <w:rPr>
                  <w:rStyle w:val="Hyperlink"/>
                </w:rPr>
                <w:t xml:space="preserve">[15]</w:t>
              </w:r>
            </w:hyperlink>
          </w:p>
        </w:tc>
        <w:tc>
          <w:tcPr/>
          <w:p>
            <w:pPr>
              <w:pStyle w:val="Compact"/>
            </w:pPr>
            <w:r>
              <w:t xml:space="preserve">PDF</w:t>
            </w:r>
          </w:p>
        </w:tc>
        <w:tc>
          <w:tcPr/>
          <w:p>
            <w:pPr>
              <w:pStyle w:val="Compact"/>
            </w:pPr>
            <w:r>
              <w:t xml:space="preserve">Public government reports</w:t>
            </w:r>
          </w:p>
        </w:tc>
        <w:tc>
          <w:tcPr/>
          <w:p>
            <w:pPr>
              <w:pStyle w:val="Compact"/>
            </w:pPr>
            <w:r>
              <w:t xml:space="preserve">High. These reports provide national-level priorities, risks, sector-sourcing updates, and reform milestones that can power yearly narrative/context layers</w:t>
            </w:r>
          </w:p>
        </w:tc>
        <w:tc>
          <w:tcPr/>
          <w:p>
            <w:pPr>
              <w:pStyle w:val="Compact"/>
            </w:pPr>
            <w:r>
              <w:t xml:space="preserve">Parse report metadata, year, priorities, risks/challenges, named sectors, reforms, and cited bodies. Best stored as a report corpus, not row-level fact data</w:t>
            </w:r>
          </w:p>
        </w:tc>
        <w:tc>
          <w:tcPr/>
          <w:p>
            <w:pPr>
              <w:pStyle w:val="Compact"/>
            </w:pPr>
            <w:r>
              <w:t xml:space="preserve">Low</w:t>
            </w:r>
          </w:p>
        </w:tc>
      </w:tr>
      <w:tr>
        <w:tc>
          <w:tcPr/>
          <w:p>
            <w:pPr>
              <w:pStyle w:val="Compact"/>
            </w:pPr>
            <w:r>
              <w:rPr>
                <w:b/>
                <w:bCs/>
              </w:rPr>
              <w:t xml:space="preserve">OGP circulars and reporting templates</w:t>
            </w:r>
          </w:p>
        </w:tc>
        <w:tc>
          <w:tcPr/>
          <w:p>
            <w:pPr>
              <w:pStyle w:val="Compact"/>
            </w:pPr>
            <w:r>
              <w:t xml:space="preserve">Official policy/reporting corpus</w:t>
            </w:r>
          </w:p>
        </w:tc>
        <w:tc>
          <w:tcPr/>
          <w:p>
            <w:pPr>
              <w:pStyle w:val="Compact"/>
            </w:pPr>
            <w:r>
              <w:t xml:space="preserve">OGP circulars and templates pages</w:t>
            </w:r>
            <w:r>
              <w:t xml:space="preserve"> </w:t>
            </w:r>
            <w:hyperlink r:id="rId33">
              <w:r>
                <w:rPr>
                  <w:rStyle w:val="Hyperlink"/>
                </w:rPr>
                <w:t xml:space="preserve">[16]</w:t>
              </w:r>
            </w:hyperlink>
          </w:p>
        </w:tc>
        <w:tc>
          <w:tcPr/>
          <w:p>
            <w:pPr>
              <w:pStyle w:val="Compact"/>
            </w:pPr>
            <w:r>
              <w:t xml:space="preserve">HTML + PDF + XLSX templates</w:t>
            </w:r>
          </w:p>
        </w:tc>
        <w:tc>
          <w:tcPr/>
          <w:p>
            <w:pPr>
              <w:pStyle w:val="Compact"/>
            </w:pPr>
            <w:r>
              <w:t xml:space="preserve">Public policy documents; verify template reuse terms</w:t>
            </w:r>
          </w:p>
        </w:tc>
        <w:tc>
          <w:tcPr/>
          <w:p>
            <w:pPr>
              <w:pStyle w:val="Compact"/>
            </w:pPr>
            <w:r>
              <w:t xml:space="preserve">High. These documents define what public bodies are supposed to report, including centralised procurement usage and outcome-stage documentation</w:t>
            </w:r>
          </w:p>
        </w:tc>
        <w:tc>
          <w:tcPr/>
          <w:p>
            <w:pPr>
              <w:pStyle w:val="Compact"/>
            </w:pPr>
            <w:r>
              <w:t xml:space="preserve">Extract circular number, effective date, subject, reporting obligations, template versions, and body scope. Use to power compliance flags and data-quality expectations</w:t>
            </w:r>
          </w:p>
        </w:tc>
        <w:tc>
          <w:tcPr/>
          <w:p>
            <w:pPr>
              <w:pStyle w:val="Compact"/>
            </w:pPr>
            <w:r>
              <w:t xml:space="preserve">Low</w:t>
            </w:r>
          </w:p>
        </w:tc>
      </w:tr>
      <w:tr>
        <w:tc>
          <w:tcPr/>
          <w:p>
            <w:pPr>
              <w:pStyle w:val="Compact"/>
            </w:pPr>
            <w:r>
              <w:rPr>
                <w:b/>
                <w:bCs/>
              </w:rPr>
              <w:t xml:space="preserve">EPA Green Public Procurement</w:t>
            </w:r>
            <w:r>
              <w:t xml:space="preserve"> </w:t>
            </w:r>
            <w:r>
              <w:t xml:space="preserve">reporting templates and annual reports</w:t>
            </w:r>
          </w:p>
        </w:tc>
        <w:tc>
          <w:tcPr/>
          <w:p>
            <w:pPr>
              <w:pStyle w:val="Compact"/>
            </w:pPr>
            <w:r>
              <w:t xml:space="preserve">Official reporting and analysis corpus</w:t>
            </w:r>
          </w:p>
        </w:tc>
        <w:tc>
          <w:tcPr/>
          <w:p>
            <w:pPr>
              <w:pStyle w:val="Compact"/>
            </w:pPr>
            <w:r>
              <w:t xml:space="preserve">EPA GPP guidance, templates, and annual reports</w:t>
            </w:r>
            <w:r>
              <w:t xml:space="preserve"> </w:t>
            </w:r>
            <w:hyperlink r:id="rId34">
              <w:r>
                <w:rPr>
                  <w:rStyle w:val="Hyperlink"/>
                </w:rPr>
                <w:t xml:space="preserve">[17]</w:t>
              </w:r>
            </w:hyperlink>
          </w:p>
        </w:tc>
        <w:tc>
          <w:tcPr/>
          <w:p>
            <w:pPr>
              <w:pStyle w:val="Compact"/>
            </w:pPr>
            <w:r>
              <w:t xml:space="preserve">PDF + templates</w:t>
            </w:r>
          </w:p>
        </w:tc>
        <w:tc>
          <w:tcPr/>
          <w:p>
            <w:pPr>
              <w:pStyle w:val="Compact"/>
            </w:pPr>
            <w:r>
              <w:t xml:space="preserve">Public reports; verify redistribution terms</w:t>
            </w:r>
          </w:p>
        </w:tc>
        <w:tc>
          <w:tcPr/>
          <w:p>
            <w:pPr>
              <w:pStyle w:val="Compact"/>
            </w:pPr>
            <w:r>
              <w:t xml:space="preserve">High. Adds sustainability and procurement-policy indicators that are not available from award notices alone</w:t>
            </w:r>
          </w:p>
        </w:tc>
        <w:tc>
          <w:tcPr/>
          <w:p>
            <w:pPr>
              <w:pStyle w:val="Compact"/>
            </w:pPr>
            <w:r>
              <w:t xml:space="preserve">Extract reporting year, sector/category coverage, GPP uptake measures, explanations for non-use, and department-level implementation notes. Valuable for green/social procurement BI</w:t>
            </w:r>
          </w:p>
        </w:tc>
        <w:tc>
          <w:tcPr/>
          <w:p>
            <w:pPr>
              <w:pStyle w:val="Compact"/>
            </w:pPr>
            <w:r>
              <w:t xml:space="preserve">Low</w:t>
            </w:r>
          </w:p>
        </w:tc>
      </w:tr>
      <w:tr>
        <w:tc>
          <w:tcPr/>
          <w:p>
            <w:pPr>
              <w:pStyle w:val="Compact"/>
            </w:pPr>
            <w:r>
              <w:rPr>
                <w:b/>
                <w:bCs/>
              </w:rPr>
              <w:t xml:space="preserve">OECD</w:t>
            </w:r>
            <w:r>
              <w:t xml:space="preserve"> </w:t>
            </w:r>
            <w:r>
              <w:t xml:space="preserve">reports on the digital transformation of Irish public procurement</w:t>
            </w:r>
          </w:p>
        </w:tc>
        <w:tc>
          <w:tcPr/>
          <w:p>
            <w:pPr>
              <w:pStyle w:val="Compact"/>
            </w:pPr>
            <w:r>
              <w:t xml:space="preserve">Official international policy analysis</w:t>
            </w:r>
          </w:p>
        </w:tc>
        <w:tc>
          <w:tcPr/>
          <w:p>
            <w:pPr>
              <w:pStyle w:val="Compact"/>
            </w:pPr>
            <w:r>
              <w:t xml:space="preserve">OECD Ireland procurement reports</w:t>
            </w:r>
            <w:r>
              <w:t xml:space="preserve"> </w:t>
            </w:r>
            <w:hyperlink r:id="rId35">
              <w:r>
                <w:rPr>
                  <w:rStyle w:val="Hyperlink"/>
                </w:rPr>
                <w:t xml:space="preserve">[18]</w:t>
              </w:r>
            </w:hyperlink>
          </w:p>
        </w:tc>
        <w:tc>
          <w:tcPr/>
          <w:p>
            <w:pPr>
              <w:pStyle w:val="Compact"/>
            </w:pPr>
            <w:r>
              <w:t xml:space="preserve">PDF / HTML</w:t>
            </w:r>
          </w:p>
        </w:tc>
        <w:tc>
          <w:tcPr/>
          <w:p>
            <w:pPr>
              <w:pStyle w:val="Compact"/>
            </w:pPr>
            <w:r>
              <w:t xml:space="preserve">OECD publication terms</w:t>
            </w:r>
          </w:p>
        </w:tc>
        <w:tc>
          <w:tcPr/>
          <w:p>
            <w:pPr>
              <w:pStyle w:val="Compact"/>
            </w:pPr>
            <w:r>
              <w:t xml:space="preserve">Medium-high. Not transactional data, but very useful to shape the roadmap, benchmark maturity, and prioritise quick wins</w:t>
            </w:r>
          </w:p>
        </w:tc>
        <w:tc>
          <w:tcPr/>
          <w:p>
            <w:pPr>
              <w:pStyle w:val="Compact"/>
            </w:pPr>
            <w:r>
              <w:t xml:space="preserve">Treat as a reference/report corpus. Extract recommendations, maturity gaps, governance models, and quick-win suggestions; use to justify future platform features</w:t>
            </w:r>
          </w:p>
        </w:tc>
        <w:tc>
          <w:tcPr/>
          <w:p>
            <w:pPr>
              <w:pStyle w:val="Compact"/>
            </w:pPr>
            <w:r>
              <w:t xml:space="preserve">Low</w:t>
            </w:r>
          </w:p>
        </w:tc>
      </w:tr>
      <w:tr>
        <w:tc>
          <w:tcPr/>
          <w:p>
            <w:pPr>
              <w:pStyle w:val="Compact"/>
            </w:pPr>
            <w:r>
              <w:rPr>
                <w:b/>
                <w:bCs/>
              </w:rPr>
              <w:t xml:space="preserve">Comptroller and Auditor General special reports</w:t>
            </w:r>
          </w:p>
        </w:tc>
        <w:tc>
          <w:tcPr/>
          <w:p>
            <w:pPr>
              <w:pStyle w:val="Compact"/>
            </w:pPr>
            <w:r>
              <w:t xml:space="preserve">Official audit/report corpus</w:t>
            </w:r>
          </w:p>
        </w:tc>
        <w:tc>
          <w:tcPr/>
          <w:p>
            <w:pPr>
              <w:pStyle w:val="Compact"/>
            </w:pPr>
            <w:r>
              <w:t xml:space="preserve">C&amp;AG Special Reports / Find Report</w:t>
            </w:r>
            <w:r>
              <w:t xml:space="preserve"> </w:t>
            </w:r>
            <w:hyperlink r:id="rId36">
              <w:r>
                <w:rPr>
                  <w:rStyle w:val="Hyperlink"/>
                </w:rPr>
                <w:t xml:space="preserve">[19]</w:t>
              </w:r>
            </w:hyperlink>
          </w:p>
        </w:tc>
        <w:tc>
          <w:tcPr/>
          <w:p>
            <w:pPr>
              <w:pStyle w:val="Compact"/>
            </w:pPr>
            <w:r>
              <w:t xml:space="preserve">HTML index + PDF</w:t>
            </w:r>
          </w:p>
        </w:tc>
        <w:tc>
          <w:tcPr/>
          <w:p>
            <w:pPr>
              <w:pStyle w:val="Compact"/>
            </w:pPr>
            <w:r>
              <w:t xml:space="preserve">Public reports</w:t>
            </w:r>
          </w:p>
        </w:tc>
        <w:tc>
          <w:tcPr/>
          <w:p>
            <w:pPr>
              <w:pStyle w:val="Compact"/>
            </w:pPr>
            <w:r>
              <w:t xml:space="preserve">High. These reports surface serious control failures, losses, and value-for-money issues in procurement and project governance</w:t>
            </w:r>
          </w:p>
        </w:tc>
        <w:tc>
          <w:tcPr/>
          <w:p>
            <w:pPr>
              <w:pStyle w:val="Compact"/>
            </w:pPr>
            <w:r>
              <w:t xml:space="preserve">Index by entity, theme, year, expenditure amount, recommendations, and body type. Best used as high-signal evidence pointers attached to bodies, suppliers, or sectors</w:t>
            </w:r>
          </w:p>
        </w:tc>
        <w:tc>
          <w:tcPr/>
          <w:p>
            <w:pPr>
              <w:pStyle w:val="Compact"/>
            </w:pPr>
            <w:r>
              <w:t xml:space="preserve">Medium</w:t>
            </w:r>
          </w:p>
        </w:tc>
      </w:tr>
      <w:tr>
        <w:tc>
          <w:tcPr/>
          <w:p>
            <w:pPr>
              <w:pStyle w:val="Compact"/>
            </w:pPr>
            <w:r>
              <w:rPr>
                <w:b/>
                <w:bCs/>
              </w:rPr>
              <w:t xml:space="preserve">Semi-state annual reports and financial statements</w:t>
            </w:r>
          </w:p>
        </w:tc>
        <w:tc>
          <w:tcPr/>
          <w:p>
            <w:pPr>
              <w:pStyle w:val="Compact"/>
            </w:pPr>
            <w:r>
              <w:t xml:space="preserve">Official financial/governance corpus</w:t>
            </w:r>
          </w:p>
        </w:tc>
        <w:tc>
          <w:tcPr/>
          <w:p>
            <w:pPr>
              <w:pStyle w:val="Compact"/>
            </w:pPr>
            <w:r>
              <w:t xml:space="preserve">ESB, Uisce Éireann, daa, Iarnród Éireann, RTÉ annual report pages</w:t>
            </w:r>
            <w:r>
              <w:t xml:space="preserve"> </w:t>
            </w:r>
            <w:hyperlink r:id="rId37">
              <w:r>
                <w:rPr>
                  <w:rStyle w:val="Hyperlink"/>
                </w:rPr>
                <w:t xml:space="preserve">[20]</w:t>
              </w:r>
            </w:hyperlink>
          </w:p>
        </w:tc>
        <w:tc>
          <w:tcPr/>
          <w:p>
            <w:pPr>
              <w:pStyle w:val="Compact"/>
            </w:pPr>
            <w:r>
              <w:t xml:space="preserve">PDF</w:t>
            </w:r>
          </w:p>
        </w:tc>
        <w:tc>
          <w:tcPr/>
          <w:p>
            <w:pPr>
              <w:pStyle w:val="Compact"/>
            </w:pPr>
            <w:r>
              <w:t xml:space="preserve">Public reports; rights vary</w:t>
            </w:r>
          </w:p>
        </w:tc>
        <w:tc>
          <w:tcPr/>
          <w:p>
            <w:pPr>
              <w:pStyle w:val="Compact"/>
            </w:pPr>
            <w:r>
              <w:t xml:space="preserve">Very high. This is the best scalable semi-state layer for capital commitments, governance notes, legal claims, board remuneration, procurement risk, and project overruns</w:t>
            </w:r>
          </w:p>
        </w:tc>
        <w:tc>
          <w:tcPr/>
          <w:p>
            <w:pPr>
              <w:pStyle w:val="Compact"/>
            </w:pPr>
            <w:r>
              <w:t xml:space="preserve">Build a family-level annual-report ingestor for major semi-states. Target fields: year, body, capex/investment, governance/control statements, board fees, legal/procurement disputes, related-party notes, major projects</w:t>
            </w:r>
          </w:p>
        </w:tc>
        <w:tc>
          <w:tcPr/>
          <w:p>
            <w:pPr>
              <w:pStyle w:val="Compact"/>
            </w:pPr>
            <w:r>
              <w:t xml:space="preserve">High</w:t>
            </w:r>
          </w:p>
        </w:tc>
      </w:tr>
      <w:tr>
        <w:tc>
          <w:tcPr/>
          <w:p>
            <w:pPr>
              <w:pStyle w:val="Compact"/>
            </w:pPr>
            <w:r>
              <w:rPr>
                <w:b/>
                <w:bCs/>
              </w:rPr>
              <w:t xml:space="preserve">Semi-state procurement information pages</w:t>
            </w:r>
          </w:p>
        </w:tc>
        <w:tc>
          <w:tcPr/>
          <w:p>
            <w:pPr>
              <w:pStyle w:val="Compact"/>
            </w:pPr>
            <w:r>
              <w:t xml:space="preserve">Official operational procurement pages</w:t>
            </w:r>
          </w:p>
        </w:tc>
        <w:tc>
          <w:tcPr/>
          <w:p>
            <w:pPr>
              <w:pStyle w:val="Compact"/>
            </w:pPr>
            <w:r>
              <w:t xml:space="preserve">Example: Iarnród Éireann procurement information page</w:t>
            </w:r>
            <w:r>
              <w:t xml:space="preserve"> </w:t>
            </w:r>
            <w:hyperlink r:id="rId38">
              <w:r>
                <w:rPr>
                  <w:rStyle w:val="Hyperlink"/>
                </w:rPr>
                <w:t xml:space="preserve">[21]</w:t>
              </w:r>
            </w:hyperlink>
          </w:p>
        </w:tc>
        <w:tc>
          <w:tcPr/>
          <w:p>
            <w:pPr>
              <w:pStyle w:val="Compact"/>
            </w:pPr>
            <w:r>
              <w:t xml:space="preserve">HTML</w:t>
            </w:r>
          </w:p>
        </w:tc>
        <w:tc>
          <w:tcPr/>
          <w:p>
            <w:pPr>
              <w:pStyle w:val="Compact"/>
            </w:pPr>
            <w:r>
              <w:t xml:space="preserve">Public web; verify ToS</w:t>
            </w:r>
          </w:p>
        </w:tc>
        <w:tc>
          <w:tcPr/>
          <w:p>
            <w:pPr>
              <w:pStyle w:val="Compact"/>
            </w:pPr>
            <w:r>
              <w:t xml:space="preserve">Medium-high. Good discovery layer for authority-specific tendering language, category structure, and pipeline signposts</w:t>
            </w:r>
          </w:p>
        </w:tc>
        <w:tc>
          <w:tcPr/>
          <w:p>
            <w:pPr>
              <w:pStyle w:val="Compact"/>
            </w:pPr>
            <w:r>
              <w:t xml:space="preserve">Crawl body-specific procurement pages and use them as a seed-discovery layer; extract category labels, procurement contact info, linked tender portals, and policy statements</w:t>
            </w:r>
          </w:p>
        </w:tc>
        <w:tc>
          <w:tcPr/>
          <w:p>
            <w:pPr>
              <w:pStyle w:val="Compact"/>
            </w:pPr>
            <w:r>
              <w:t xml:space="preserve">Low</w:t>
            </w:r>
          </w:p>
        </w:tc>
      </w:tr>
      <w:tr>
        <w:tc>
          <w:tcPr/>
          <w:p>
            <w:pPr>
              <w:pStyle w:val="Compact"/>
            </w:pPr>
            <w:r>
              <w:rPr>
                <w:b/>
                <w:bCs/>
              </w:rPr>
              <w:t xml:space="preserve">Governance-review corpora for semi-states/agencies</w:t>
            </w:r>
          </w:p>
        </w:tc>
        <w:tc>
          <w:tcPr/>
          <w:p>
            <w:pPr>
              <w:pStyle w:val="Compact"/>
            </w:pPr>
            <w:r>
              <w:t xml:space="preserve">Official review corpus</w:t>
            </w:r>
          </w:p>
        </w:tc>
        <w:tc>
          <w:tcPr/>
          <w:p>
            <w:pPr>
              <w:pStyle w:val="Compact"/>
            </w:pPr>
            <w:r>
              <w:t xml:space="preserve">RTÉ governance/culture review, Mazars review, implementation plan; similar agency review sets</w:t>
            </w:r>
          </w:p>
        </w:tc>
        <w:tc>
          <w:tcPr/>
          <w:p>
            <w:pPr>
              <w:pStyle w:val="Compact"/>
            </w:pPr>
            <w:r>
              <w:t xml:space="preserve">HTML + PDF</w:t>
            </w:r>
            <w:r>
              <w:t xml:space="preserve"> </w:t>
            </w:r>
            <w:hyperlink r:id="rId39">
              <w:r>
                <w:rPr>
                  <w:rStyle w:val="Hyperlink"/>
                </w:rPr>
                <w:t xml:space="preserve">[22]</w:t>
              </w:r>
            </w:hyperlink>
          </w:p>
        </w:tc>
        <w:tc>
          <w:tcPr/>
          <w:p>
            <w:pPr>
              <w:pStyle w:val="Compact"/>
            </w:pPr>
            <w:r>
              <w:t xml:space="preserve">Public reports</w:t>
            </w:r>
          </w:p>
        </w:tc>
        <w:tc>
          <w:tcPr/>
          <w:p>
            <w:pPr>
              <w:pStyle w:val="Compact"/>
            </w:pPr>
            <w:r>
              <w:t xml:space="preserve">High. These are extremely high-signal documents for governance failure, control remediation, and public accountability storylines</w:t>
            </w:r>
          </w:p>
        </w:tc>
        <w:tc>
          <w:tcPr/>
          <w:p>
            <w:pPr>
              <w:pStyle w:val="Compact"/>
            </w:pPr>
            <w:r>
              <w:t xml:space="preserve">Index report type, issuing body, publication date, recommendations, implementation status, named programmes/projects, and associated financial figures</w:t>
            </w:r>
          </w:p>
        </w:tc>
        <w:tc>
          <w:tcPr/>
          <w:p>
            <w:pPr>
              <w:pStyle w:val="Compact"/>
            </w:pPr>
            <w:r>
              <w:t xml:space="preserve">Medium</w:t>
            </w:r>
          </w:p>
        </w:tc>
      </w:tr>
      <w:tr>
        <w:tc>
          <w:tcPr/>
          <w:p>
            <w:pPr>
              <w:pStyle w:val="Compact"/>
            </w:pPr>
            <w:r>
              <w:rPr>
                <w:b/>
                <w:bCs/>
              </w:rPr>
              <w:t xml:space="preserve">Arts Council governance review and report corpus</w:t>
            </w:r>
          </w:p>
        </w:tc>
        <w:tc>
          <w:tcPr/>
          <w:p>
            <w:pPr>
              <w:pStyle w:val="Compact"/>
            </w:pPr>
            <w:r>
              <w:t xml:space="preserve">Official agency review/publication corpus</w:t>
            </w:r>
          </w:p>
        </w:tc>
        <w:tc>
          <w:tcPr/>
          <w:p>
            <w:pPr>
              <w:pStyle w:val="Compact"/>
            </w:pPr>
            <w:r>
              <w:t xml:space="preserve">Arts Council and gov.ie review/publications pages</w:t>
            </w:r>
            <w:r>
              <w:t xml:space="preserve"> </w:t>
            </w:r>
            <w:hyperlink r:id="rId40">
              <w:r>
                <w:rPr>
                  <w:rStyle w:val="Hyperlink"/>
                </w:rPr>
                <w:t xml:space="preserve">[23]</w:t>
              </w:r>
            </w:hyperlink>
          </w:p>
        </w:tc>
        <w:tc>
          <w:tcPr/>
          <w:p>
            <w:pPr>
              <w:pStyle w:val="Compact"/>
            </w:pPr>
            <w:r>
              <w:t xml:space="preserve">HTML + PDF</w:t>
            </w:r>
          </w:p>
        </w:tc>
        <w:tc>
          <w:tcPr/>
          <w:p>
            <w:pPr>
              <w:pStyle w:val="Compact"/>
            </w:pPr>
            <w:r>
              <w:t xml:space="preserve">Publicly accessible; verify reuse</w:t>
            </w:r>
          </w:p>
        </w:tc>
        <w:tc>
          <w:tcPr/>
          <w:p>
            <w:pPr>
              <w:pStyle w:val="Compact"/>
            </w:pPr>
            <w:r>
              <w:t xml:space="preserve">Medium-high. Particularly useful because it is a live Irish example of a failed public IT/procurement programme with published review material</w:t>
            </w:r>
          </w:p>
        </w:tc>
        <w:tc>
          <w:tcPr/>
          <w:p>
            <w:pPr>
              <w:pStyle w:val="Compact"/>
            </w:pPr>
            <w:r>
              <w:t xml:space="preserve">Extract review metadata, recommendation count, implicated project/programme, amounts, board/governance issues, and implementation updates</w:t>
            </w:r>
          </w:p>
        </w:tc>
        <w:tc>
          <w:tcPr/>
          <w:p>
            <w:pPr>
              <w:pStyle w:val="Compact"/>
            </w:pPr>
            <w:r>
              <w:t xml:space="preserve">Medium</w:t>
            </w:r>
          </w:p>
        </w:tc>
      </w:tr>
      <w:tr>
        <w:tc>
          <w:tcPr/>
          <w:p>
            <w:pPr>
              <w:pStyle w:val="Compact"/>
            </w:pPr>
            <w:r>
              <w:rPr>
                <w:b/>
                <w:bCs/>
              </w:rPr>
              <w:t xml:space="preserve">NOAC</w:t>
            </w:r>
            <w:r>
              <w:t xml:space="preserve"> </w:t>
            </w:r>
            <w:r>
              <w:t xml:space="preserve">performance-indicator and Public Spending Code reports</w:t>
            </w:r>
          </w:p>
        </w:tc>
        <w:tc>
          <w:tcPr/>
          <w:p>
            <w:pPr>
              <w:pStyle w:val="Compact"/>
            </w:pPr>
            <w:r>
              <w:t xml:space="preserve">Official local-government analytics corpus</w:t>
            </w:r>
          </w:p>
        </w:tc>
        <w:tc>
          <w:tcPr/>
          <w:p>
            <w:pPr>
              <w:pStyle w:val="Compact"/>
            </w:pPr>
            <w:r>
              <w:t xml:space="preserve">NOAC report pages/PDFs</w:t>
            </w:r>
            <w:r>
              <w:t xml:space="preserve"> </w:t>
            </w:r>
            <w:hyperlink r:id="rId41">
              <w:r>
                <w:rPr>
                  <w:rStyle w:val="Hyperlink"/>
                </w:rPr>
                <w:t xml:space="preserve">[24]</w:t>
              </w:r>
            </w:hyperlink>
          </w:p>
        </w:tc>
        <w:tc>
          <w:tcPr/>
          <w:p>
            <w:pPr>
              <w:pStyle w:val="Compact"/>
            </w:pPr>
            <w:r>
              <w:t xml:space="preserve">PDF</w:t>
            </w:r>
          </w:p>
        </w:tc>
        <w:tc>
          <w:tcPr/>
          <w:p>
            <w:pPr>
              <w:pStyle w:val="Compact"/>
            </w:pPr>
            <w:r>
              <w:t xml:space="preserve">Public reports</w:t>
            </w:r>
          </w:p>
        </w:tc>
        <w:tc>
          <w:tcPr/>
          <w:p>
            <w:pPr>
              <w:pStyle w:val="Compact"/>
            </w:pPr>
            <w:r>
              <w:t xml:space="preserve">High for local-authority BI. These reports add comparative performance and spending-code compliance by council</w:t>
            </w:r>
          </w:p>
        </w:tc>
        <w:tc>
          <w:tcPr/>
          <w:p>
            <w:pPr>
              <w:pStyle w:val="Compact"/>
            </w:pPr>
            <w:r>
              <w:t xml:space="preserve">Extract local authority, indicator families, values, compliance flags, review findings, and year. Useful for local authority benchmarking alongside LA AFS and procurement pages</w:t>
            </w:r>
          </w:p>
        </w:tc>
        <w:tc>
          <w:tcPr/>
          <w:p>
            <w:pPr>
              <w:pStyle w:val="Compact"/>
            </w:pPr>
            <w:r>
              <w:t xml:space="preserve">Medium</w:t>
            </w:r>
          </w:p>
        </w:tc>
      </w:tr>
      <w:tr>
        <w:tc>
          <w:tcPr/>
          <w:p>
            <w:pPr>
              <w:pStyle w:val="Compact"/>
            </w:pPr>
            <w:r>
              <w:rPr>
                <w:b/>
                <w:bCs/>
              </w:rPr>
              <w:t xml:space="preserve">Ministerial diaries</w:t>
            </w:r>
          </w:p>
        </w:tc>
        <w:tc>
          <w:tcPr/>
          <w:p>
            <w:pPr>
              <w:pStyle w:val="Compact"/>
            </w:pPr>
            <w:r>
              <w:t xml:space="preserve">Official ministerial transparency corpus</w:t>
            </w:r>
          </w:p>
        </w:tc>
        <w:tc>
          <w:tcPr/>
          <w:p>
            <w:pPr>
              <w:pStyle w:val="Compact"/>
            </w:pPr>
            <w:r>
              <w:t xml:space="preserve">Departmental diary PDFs on gov.ie / department sites</w:t>
            </w:r>
            <w:r>
              <w:t xml:space="preserve"> </w:t>
            </w:r>
            <w:hyperlink r:id="rId42">
              <w:r>
                <w:rPr>
                  <w:rStyle w:val="Hyperlink"/>
                </w:rPr>
                <w:t xml:space="preserve">[25]</w:t>
              </w:r>
            </w:hyperlink>
          </w:p>
        </w:tc>
        <w:tc>
          <w:tcPr/>
          <w:p>
            <w:pPr>
              <w:pStyle w:val="Compact"/>
            </w:pPr>
            <w:r>
              <w:t xml:space="preserve">PDF</w:t>
            </w:r>
          </w:p>
        </w:tc>
        <w:tc>
          <w:tcPr/>
          <w:p>
            <w:pPr>
              <w:pStyle w:val="Compact"/>
            </w:pPr>
            <w:r>
              <w:t xml:space="preserve">Public documents; verify reuse</w:t>
            </w:r>
          </w:p>
        </w:tc>
        <w:tc>
          <w:tcPr/>
          <w:p>
            <w:pPr>
              <w:pStyle w:val="Compact"/>
            </w:pPr>
            <w:r>
              <w:t xml:space="preserve">High. These give contextual meeting and event timelines that can be joined to lobbying returns, procurement events, and appointments</w:t>
            </w:r>
          </w:p>
        </w:tc>
        <w:tc>
          <w:tcPr/>
          <w:p>
            <w:pPr>
              <w:pStyle w:val="Compact"/>
            </w:pPr>
            <w:r>
              <w:t xml:space="preserve">Extract date/time, minister, counterparties/meeting labels, location, and department. Use for “meeting occurred before/after award/decision” context rather than hard causal claims</w:t>
            </w:r>
          </w:p>
        </w:tc>
        <w:tc>
          <w:tcPr/>
          <w:p>
            <w:pPr>
              <w:pStyle w:val="Compact"/>
            </w:pPr>
            <w:r>
              <w:t xml:space="preserve">Medium</w:t>
            </w:r>
          </w:p>
        </w:tc>
      </w:tr>
      <w:tr>
        <w:tc>
          <w:tcPr/>
          <w:p>
            <w:pPr>
              <w:pStyle w:val="Compact"/>
            </w:pPr>
            <w:r>
              <w:rPr>
                <w:b/>
                <w:bCs/>
              </w:rPr>
              <w:t xml:space="preserve">Designated Public Officials</w:t>
            </w:r>
            <w:r>
              <w:t xml:space="preserve"> </w:t>
            </w:r>
            <w:r>
              <w:t xml:space="preserve">lists</w:t>
            </w:r>
          </w:p>
        </w:tc>
        <w:tc>
          <w:tcPr/>
          <w:p>
            <w:pPr>
              <w:pStyle w:val="Compact"/>
            </w:pPr>
            <w:r>
              <w:t xml:space="preserve">Official statutory transparency layer</w:t>
            </w:r>
          </w:p>
        </w:tc>
        <w:tc>
          <w:tcPr/>
          <w:p>
            <w:pPr>
              <w:pStyle w:val="Compact"/>
            </w:pPr>
            <w:r>
              <w:t xml:space="preserve">gov.ie DPO pages by department/body</w:t>
            </w:r>
            <w:r>
              <w:t xml:space="preserve"> </w:t>
            </w:r>
            <w:hyperlink r:id="rId43">
              <w:r>
                <w:rPr>
                  <w:rStyle w:val="Hyperlink"/>
                </w:rPr>
                <w:t xml:space="preserve">[26]</w:t>
              </w:r>
            </w:hyperlink>
          </w:p>
        </w:tc>
        <w:tc>
          <w:tcPr/>
          <w:p>
            <w:pPr>
              <w:pStyle w:val="Compact"/>
            </w:pPr>
            <w:r>
              <w:t xml:space="preserve">HTML</w:t>
            </w:r>
          </w:p>
        </w:tc>
        <w:tc>
          <w:tcPr/>
          <w:p>
            <w:pPr>
              <w:pStyle w:val="Compact"/>
            </w:pPr>
            <w:r>
              <w:t xml:space="preserve">Public statutory disclosure</w:t>
            </w:r>
          </w:p>
        </w:tc>
        <w:tc>
          <w:tcPr/>
          <w:p>
            <w:pPr>
              <w:pStyle w:val="Compact"/>
            </w:pPr>
            <w:r>
              <w:t xml:space="preserve">High. This is the cleanest way to enrich lobbying.ie with current body/role context and ministerial-adviser structures</w:t>
            </w:r>
          </w:p>
        </w:tc>
        <w:tc>
          <w:tcPr/>
          <w:p>
            <w:pPr>
              <w:pStyle w:val="Compact"/>
            </w:pPr>
            <w:r>
              <w:t xml:space="preserve">Crawl by department/body; extract person, role, department, effective date, and adviser/minister classifications</w:t>
            </w:r>
          </w:p>
        </w:tc>
        <w:tc>
          <w:tcPr/>
          <w:p>
            <w:pPr>
              <w:pStyle w:val="Compact"/>
            </w:pPr>
            <w:r>
              <w:t xml:space="preserve">Low</w:t>
            </w:r>
          </w:p>
        </w:tc>
      </w:tr>
      <w:tr>
        <w:tc>
          <w:tcPr/>
          <w:p>
            <w:pPr>
              <w:pStyle w:val="Compact"/>
            </w:pPr>
            <w:r>
              <w:rPr>
                <w:b/>
                <w:bCs/>
              </w:rPr>
              <w:t xml:space="preserve">FOI disclosure logs</w:t>
            </w:r>
          </w:p>
        </w:tc>
        <w:tc>
          <w:tcPr/>
          <w:p>
            <w:pPr>
              <w:pStyle w:val="Compact"/>
            </w:pPr>
            <w:r>
              <w:t xml:space="preserve">Official records-discovery layer</w:t>
            </w:r>
          </w:p>
        </w:tc>
        <w:tc>
          <w:tcPr/>
          <w:p>
            <w:pPr>
              <w:pStyle w:val="Compact"/>
            </w:pPr>
            <w:r>
              <w:t xml:space="preserve">Departmental and agency FOI logs</w:t>
            </w:r>
            <w:r>
              <w:t xml:space="preserve"> </w:t>
            </w:r>
            <w:hyperlink r:id="rId44">
              <w:r>
                <w:rPr>
                  <w:rStyle w:val="Hyperlink"/>
                </w:rPr>
                <w:t xml:space="preserve">[27]</w:t>
              </w:r>
            </w:hyperlink>
          </w:p>
        </w:tc>
        <w:tc>
          <w:tcPr/>
          <w:p>
            <w:pPr>
              <w:pStyle w:val="Compact"/>
            </w:pPr>
            <w:r>
              <w:t xml:space="preserve">PDF / HTML</w:t>
            </w:r>
          </w:p>
        </w:tc>
        <w:tc>
          <w:tcPr/>
          <w:p>
            <w:pPr>
              <w:pStyle w:val="Compact"/>
            </w:pPr>
            <w:r>
              <w:t xml:space="preserve">Public records; reuse varies</w:t>
            </w:r>
          </w:p>
        </w:tc>
        <w:tc>
          <w:tcPr/>
          <w:p>
            <w:pPr>
              <w:pStyle w:val="Compact"/>
            </w:pPr>
            <w:r>
              <w:t xml:space="preserve">Medium-high. FOI logs are not transactional procurement data, but they are excellent discovery metadata for reports, correspondence, consultancy use, approvals, or governance investigations</w:t>
            </w:r>
          </w:p>
        </w:tc>
        <w:tc>
          <w:tcPr/>
          <w:p>
            <w:pPr>
              <w:pStyle w:val="Compact"/>
            </w:pPr>
            <w:r>
              <w:t xml:space="preserve">Extract requester type, date, topic, decision, body, and summary text. Use as a “lead generation” layer for manual or downstream document collection</w:t>
            </w:r>
          </w:p>
        </w:tc>
        <w:tc>
          <w:tcPr/>
          <w:p>
            <w:pPr>
              <w:pStyle w:val="Compact"/>
            </w:pPr>
            <w:r>
              <w:t xml:space="preserve">Medium</w:t>
            </w:r>
          </w:p>
        </w:tc>
      </w:tr>
      <w:tr>
        <w:tc>
          <w:tcPr/>
          <w:p>
            <w:pPr>
              <w:pStyle w:val="Compact"/>
            </w:pPr>
            <w:r>
              <w:rPr>
                <w:b/>
                <w:bCs/>
              </w:rPr>
              <w:t xml:space="preserve">EU State Aid Transparency</w:t>
            </w:r>
            <w:r>
              <w:t xml:space="preserve"> </w:t>
            </w:r>
            <w:r>
              <w:t xml:space="preserve">public search</w:t>
            </w:r>
          </w:p>
        </w:tc>
        <w:tc>
          <w:tcPr/>
          <w:p>
            <w:pPr>
              <w:pStyle w:val="Compact"/>
            </w:pPr>
            <w:r>
              <w:t xml:space="preserve">Official EU funding/aid recipient data</w:t>
            </w:r>
          </w:p>
        </w:tc>
        <w:tc>
          <w:tcPr/>
          <w:p>
            <w:pPr>
              <w:pStyle w:val="Compact"/>
            </w:pPr>
            <w:r>
              <w:t xml:space="preserve">European Commission public search portal</w:t>
            </w:r>
            <w:r>
              <w:t xml:space="preserve"> </w:t>
            </w:r>
            <w:hyperlink r:id="rId45">
              <w:r>
                <w:rPr>
                  <w:rStyle w:val="Hyperlink"/>
                </w:rPr>
                <w:t xml:space="preserve">[28]</w:t>
              </w:r>
            </w:hyperlink>
          </w:p>
        </w:tc>
        <w:tc>
          <w:tcPr/>
          <w:p>
            <w:pPr>
              <w:pStyle w:val="Compact"/>
            </w:pPr>
            <w:r>
              <w:t xml:space="preserve">Search portal / record pages</w:t>
            </w:r>
          </w:p>
        </w:tc>
        <w:tc>
          <w:tcPr/>
          <w:p>
            <w:pPr>
              <w:pStyle w:val="Compact"/>
            </w:pPr>
            <w:r>
              <w:t xml:space="preserve">EU public transparency data</w:t>
            </w:r>
          </w:p>
        </w:tc>
        <w:tc>
          <w:tcPr/>
          <w:p>
            <w:pPr>
              <w:pStyle w:val="Compact"/>
            </w:pPr>
            <w:r>
              <w:t xml:space="preserve">High. Adds a new “beneficiary of state support” layer for companies that may also appear in CRO, procurement, or lobbying data</w:t>
            </w:r>
          </w:p>
        </w:tc>
        <w:tc>
          <w:tcPr/>
          <w:p>
            <w:pPr>
              <w:pStyle w:val="Compact"/>
            </w:pPr>
            <w:r>
              <w:t xml:space="preserve">Extract beneficiary, amount, sector, location, date, awarding authority/objective where available. Very useful for semi-state/company risk and subsidy concentration analysis</w:t>
            </w:r>
          </w:p>
        </w:tc>
        <w:tc>
          <w:tcPr/>
          <w:p>
            <w:pPr>
              <w:pStyle w:val="Compact"/>
            </w:pPr>
            <w:r>
              <w:t xml:space="preserve">Medium</w:t>
            </w:r>
          </w:p>
        </w:tc>
      </w:tr>
      <w:tr>
        <w:tc>
          <w:tcPr/>
          <w:p>
            <w:pPr>
              <w:pStyle w:val="Compact"/>
            </w:pPr>
            <w:r>
              <w:rPr>
                <w:b/>
                <w:bCs/>
              </w:rPr>
              <w:t xml:space="preserve">CAP beneficiaries</w:t>
            </w:r>
          </w:p>
        </w:tc>
        <w:tc>
          <w:tcPr/>
          <w:p>
            <w:pPr>
              <w:pStyle w:val="Compact"/>
            </w:pPr>
            <w:r>
              <w:t xml:space="preserve">Official EU agricultural-funding transparency layer</w:t>
            </w:r>
          </w:p>
        </w:tc>
        <w:tc>
          <w:tcPr/>
          <w:p>
            <w:pPr>
              <w:pStyle w:val="Compact"/>
            </w:pPr>
            <w:r>
              <w:t xml:space="preserve">CAP beneficiaries pages and paying-agency framework</w:t>
            </w:r>
            <w:r>
              <w:t xml:space="preserve"> </w:t>
            </w:r>
            <w:hyperlink r:id="rId46">
              <w:r>
                <w:rPr>
                  <w:rStyle w:val="Hyperlink"/>
                </w:rPr>
                <w:t xml:space="preserve">[29]</w:t>
              </w:r>
            </w:hyperlink>
          </w:p>
        </w:tc>
        <w:tc>
          <w:tcPr/>
          <w:p>
            <w:pPr>
              <w:pStyle w:val="Compact"/>
            </w:pPr>
            <w:r>
              <w:t xml:space="preserve">HTML / country-specific lists</w:t>
            </w:r>
          </w:p>
        </w:tc>
        <w:tc>
          <w:tcPr/>
          <w:p>
            <w:pPr>
              <w:pStyle w:val="Compact"/>
            </w:pPr>
            <w:r>
              <w:t xml:space="preserve">Public transparency listings with privacy limits</w:t>
            </w:r>
          </w:p>
        </w:tc>
        <w:tc>
          <w:tcPr/>
          <w:p>
            <w:pPr>
              <w:pStyle w:val="Compact"/>
            </w:pPr>
            <w:r>
              <w:t xml:space="preserve">Medium-high. Opens a rural and agri-funding layer that can matter politically at constituency level</w:t>
            </w:r>
          </w:p>
        </w:tc>
        <w:tc>
          <w:tcPr/>
          <w:p>
            <w:pPr>
              <w:pStyle w:val="Compact"/>
            </w:pPr>
            <w:r>
              <w:t xml:space="preserve">Ingest Irish beneficiary lists when available during publication windows; target beneficiary name, payment amount, county, scheme/measure, paying agency</w:t>
            </w:r>
          </w:p>
        </w:tc>
        <w:tc>
          <w:tcPr/>
          <w:p>
            <w:pPr>
              <w:pStyle w:val="Compact"/>
            </w:pPr>
            <w:r>
              <w:t xml:space="preserve">Medium</w:t>
            </w:r>
          </w:p>
        </w:tc>
      </w:tr>
      <w:tr>
        <w:tc>
          <w:tcPr/>
          <w:p>
            <w:pPr>
              <w:pStyle w:val="Compact"/>
            </w:pPr>
            <w:r>
              <w:rPr>
                <w:b/>
                <w:bCs/>
              </w:rPr>
              <w:t xml:space="preserve">EUFunds.ie top recipients / RRF recipient files</w:t>
            </w:r>
          </w:p>
        </w:tc>
        <w:tc>
          <w:tcPr/>
          <w:p>
            <w:pPr>
              <w:pStyle w:val="Compact"/>
            </w:pPr>
            <w:r>
              <w:t xml:space="preserve">Official Ireland/EU funds recipient layer</w:t>
            </w:r>
          </w:p>
        </w:tc>
        <w:tc>
          <w:tcPr/>
          <w:p>
            <w:pPr>
              <w:pStyle w:val="Compact"/>
            </w:pPr>
            <w:r>
              <w:t xml:space="preserve">EUFunds recipient spreadsheets and RRF pages</w:t>
            </w:r>
            <w:r>
              <w:t xml:space="preserve"> </w:t>
            </w:r>
            <w:hyperlink r:id="rId47">
              <w:r>
                <w:rPr>
                  <w:rStyle w:val="Hyperlink"/>
                </w:rPr>
                <w:t xml:space="preserve">[30]</w:t>
              </w:r>
            </w:hyperlink>
          </w:p>
        </w:tc>
        <w:tc>
          <w:tcPr/>
          <w:p>
            <w:pPr>
              <w:pStyle w:val="Compact"/>
            </w:pPr>
            <w:r>
              <w:t xml:space="preserve">XLSX + HTML</w:t>
            </w:r>
          </w:p>
        </w:tc>
        <w:tc>
          <w:tcPr/>
          <w:p>
            <w:pPr>
              <w:pStyle w:val="Compact"/>
            </w:pPr>
            <w:r>
              <w:t xml:space="preserve">Publicly accessible; verify reuse</w:t>
            </w:r>
          </w:p>
        </w:tc>
        <w:tc>
          <w:tcPr/>
          <w:p>
            <w:pPr>
              <w:pStyle w:val="Compact"/>
            </w:pPr>
            <w:r>
              <w:t xml:space="preserve">High. Adds large-grant and EU-funded-project visibility not captured in ordinary procurement feeds</w:t>
            </w:r>
          </w:p>
        </w:tc>
        <w:tc>
          <w:tcPr/>
          <w:p>
            <w:pPr>
              <w:pStyle w:val="Compact"/>
            </w:pPr>
            <w:r>
              <w:t xml:space="preserve">Extract recipient, project title, department/body, amount, programme/fund, and project code. Good for linking large grants/public investment to bodies and regions</w:t>
            </w:r>
          </w:p>
        </w:tc>
        <w:tc>
          <w:tcPr/>
          <w:p>
            <w:pPr>
              <w:pStyle w:val="Compact"/>
            </w:pPr>
            <w:r>
              <w:t xml:space="preserve">Low</w:t>
            </w:r>
          </w:p>
        </w:tc>
      </w:tr>
      <w:tr>
        <w:tc>
          <w:tcPr/>
          <w:p>
            <w:pPr>
              <w:pStyle w:val="Compact"/>
            </w:pPr>
            <w:r>
              <w:rPr>
                <w:b/>
                <w:bCs/>
              </w:rPr>
              <w:t xml:space="preserve">Local authority prompt-payment schedules</w:t>
            </w:r>
          </w:p>
        </w:tc>
        <w:tc>
          <w:tcPr/>
          <w:p>
            <w:pPr>
              <w:pStyle w:val="Compact"/>
            </w:pPr>
            <w:r>
              <w:t xml:space="preserve">Official local authority financial disclosure</w:t>
            </w:r>
          </w:p>
        </w:tc>
        <w:tc>
          <w:tcPr/>
          <w:p>
            <w:pPr>
              <w:pStyle w:val="Compact"/>
            </w:pPr>
            <w:r>
              <w:t xml:space="preserve">data.gov.ie / council datasets such as Dublin City Council prompt payments</w:t>
            </w:r>
            <w:r>
              <w:t xml:space="preserve"> </w:t>
            </w:r>
            <w:hyperlink r:id="rId48">
              <w:r>
                <w:rPr>
                  <w:rStyle w:val="Hyperlink"/>
                </w:rPr>
                <w:t xml:space="preserve">[31]</w:t>
              </w:r>
            </w:hyperlink>
          </w:p>
        </w:tc>
        <w:tc>
          <w:tcPr/>
          <w:p>
            <w:pPr>
              <w:pStyle w:val="Compact"/>
            </w:pPr>
            <w:r>
              <w:t xml:space="preserve">CSV / XLS</w:t>
            </w:r>
          </w:p>
        </w:tc>
        <w:tc>
          <w:tcPr/>
          <w:p>
            <w:pPr>
              <w:pStyle w:val="Compact"/>
            </w:pPr>
            <w:r>
              <w:t xml:space="preserve">Open-data-portal style publication; verify per council</w:t>
            </w:r>
          </w:p>
        </w:tc>
        <w:tc>
          <w:tcPr/>
          <w:p>
            <w:pPr>
              <w:pStyle w:val="Compact"/>
            </w:pPr>
            <w:r>
              <w:t xml:space="preserve">Medium. Mostly aggregate rather than supplier-level, but useful as a payment-behaviour indicator for council comparison</w:t>
            </w:r>
          </w:p>
        </w:tc>
        <w:tc>
          <w:tcPr/>
          <w:p>
            <w:pPr>
              <w:pStyle w:val="Compact"/>
            </w:pPr>
            <w:r>
              <w:t xml:space="preserve">Extract council, quarter, invoice counts/value, threshold notes, and payment timeliness metrics. Best used in benchmarking dashboards, not entity matching</w:t>
            </w:r>
          </w:p>
        </w:tc>
        <w:tc>
          <w:tcPr/>
          <w:p>
            <w:pPr>
              <w:pStyle w:val="Compact"/>
            </w:pPr>
            <w:r>
              <w:t xml:space="preserve">Low</w:t>
            </w:r>
          </w:p>
        </w:tc>
      </w:tr>
      <w:tr>
        <w:tc>
          <w:tcPr/>
          <w:p>
            <w:pPr>
              <w:pStyle w:val="Compact"/>
            </w:pPr>
            <w:r>
              <w:rPr>
                <w:b/>
                <w:bCs/>
              </w:rPr>
              <w:t xml:space="preserve">Capital Works Management Framework</w:t>
            </w:r>
            <w:r>
              <w:t xml:space="preserve"> </w:t>
            </w:r>
            <w:r>
              <w:t xml:space="preserve">reporting templates and review reports</w:t>
            </w:r>
          </w:p>
        </w:tc>
        <w:tc>
          <w:tcPr/>
          <w:p>
            <w:pPr>
              <w:pStyle w:val="Compact"/>
            </w:pPr>
            <w:r>
              <w:t xml:space="preserve">Official construction-procurement policy corpus</w:t>
            </w:r>
          </w:p>
        </w:tc>
        <w:tc>
          <w:tcPr/>
          <w:p>
            <w:pPr>
              <w:pStyle w:val="Compact"/>
            </w:pPr>
            <w:r>
              <w:t xml:space="preserve">CWMF news/docs and review reports</w:t>
            </w:r>
            <w:r>
              <w:t xml:space="preserve"> </w:t>
            </w:r>
            <w:hyperlink r:id="rId49">
              <w:r>
                <w:rPr>
                  <w:rStyle w:val="Hyperlink"/>
                </w:rPr>
                <w:t xml:space="preserve">[32]</w:t>
              </w:r>
            </w:hyperlink>
          </w:p>
        </w:tc>
        <w:tc>
          <w:tcPr/>
          <w:p>
            <w:pPr>
              <w:pStyle w:val="Compact"/>
            </w:pPr>
            <w:r>
              <w:t xml:space="preserve">PDF / template docs</w:t>
            </w:r>
          </w:p>
        </w:tc>
        <w:tc>
          <w:tcPr/>
          <w:p>
            <w:pPr>
              <w:pStyle w:val="Compact"/>
            </w:pPr>
            <w:r>
              <w:t xml:space="preserve">Public policy documents</w:t>
            </w:r>
          </w:p>
        </w:tc>
        <w:tc>
          <w:tcPr/>
          <w:p>
            <w:pPr>
              <w:pStyle w:val="Compact"/>
            </w:pPr>
            <w:r>
              <w:t xml:space="preserve">Medium-high. Important for major public-works procurement, carbon reporting, claims/dispute handling, and cost-control analytics</w:t>
            </w:r>
          </w:p>
        </w:tc>
        <w:tc>
          <w:tcPr/>
          <w:p>
            <w:pPr>
              <w:pStyle w:val="Compact"/>
            </w:pPr>
            <w:r>
              <w:t xml:space="preserve">Treat as schema-policy inputs: capture template versions, project-stage obligations, carbon/cost fields, and review recommendations for public works contracts</w:t>
            </w:r>
          </w:p>
        </w:tc>
        <w:tc>
          <w:tcPr/>
          <w:p>
            <w:pPr>
              <w:pStyle w:val="Compact"/>
            </w:pPr>
            <w:r>
              <w:t xml:space="preserve">Low</w:t>
            </w:r>
          </w:p>
        </w:tc>
      </w:tr>
    </w:tbl>
    <w:bookmarkStart w:id="50" w:name="suggested-priority-ranking"/>
    <w:p>
      <w:pPr>
        <w:pStyle w:val="Heading3"/>
      </w:pPr>
      <w:r>
        <w:t xml:space="preserve">Suggested priority ranking</w:t>
      </w:r>
    </w:p>
    <w:p>
      <w:pPr>
        <w:pStyle w:val="FirstParagraph"/>
      </w:pPr>
      <w:r>
        <w:t xml:space="preserve">The first priority should be the</w:t>
      </w:r>
      <w:r>
        <w:t xml:space="preserve"> </w:t>
      </w:r>
      <w:r>
        <w:rPr>
          <w:b/>
          <w:bCs/>
        </w:rPr>
        <w:t xml:space="preserve">award-and-payment disclosure family</w:t>
      </w:r>
      <w:r>
        <w:t xml:space="preserve">: the body-level contract-award registers over €25,000, the quarterly payments-over-€20,000 disclosures, and any cleaner CSV mirror on data.gov.ie. This is the shortest path to closing the repo’s explicit “awards are not payments” gap, and it fits directly into the existing procurement marts.</w:t>
      </w:r>
      <w:r>
        <w:t xml:space="preserve"> </w:t>
      </w:r>
      <w:hyperlink r:id="rId21">
        <w:r>
          <w:rPr>
            <w:rStyle w:val="Hyperlink"/>
          </w:rPr>
          <w:t xml:space="preserve">[33]</w:t>
        </w:r>
      </w:hyperlink>
    </w:p>
    <w:p>
      <w:pPr>
        <w:pStyle w:val="BodyText"/>
      </w:pPr>
      <w:r>
        <w:t xml:space="preserve">The second priority should be the</w:t>
      </w:r>
      <w:r>
        <w:t xml:space="preserve"> </w:t>
      </w:r>
      <w:r>
        <w:rPr>
          <w:b/>
          <w:bCs/>
        </w:rPr>
        <w:t xml:space="preserve">State Boards and semi-state governance layer</w:t>
      </w:r>
      <w:r>
        <w:t xml:space="preserve">: State Boards membership/vacancy data, then high-value semi-state annual reports and governance-review corpora. That gives the app a distinct appointments-and-governance surface that complements its existing parliamentary focus and is not presently visible in the README source stack.</w:t>
      </w:r>
      <w:r>
        <w:t xml:space="preserve"> </w:t>
      </w:r>
      <w:hyperlink r:id="rId30">
        <w:r>
          <w:rPr>
            <w:rStyle w:val="Hyperlink"/>
          </w:rPr>
          <w:t xml:space="preserve">[34]</w:t>
        </w:r>
      </w:hyperlink>
    </w:p>
    <w:p>
      <w:pPr>
        <w:pStyle w:val="BodyText"/>
      </w:pPr>
      <w:r>
        <w:t xml:space="preserve">The third priority should be</w:t>
      </w:r>
      <w:r>
        <w:t xml:space="preserve"> </w:t>
      </w:r>
      <w:r>
        <w:rPr>
          <w:b/>
          <w:bCs/>
        </w:rPr>
        <w:t xml:space="preserve">deeper TED expansion</w:t>
      </w:r>
      <w:r>
        <w:t xml:space="preserve">, not because TED is new — it is already in the repo — but because the repo appears to use only a limited TED API/JSON layer today, while the official TED ecosystem also offers the Search API, bulk XML downloads, linked/open-data services, dashboards, and statistics that can improve completeness, deduplication, and QA.</w:t>
      </w:r>
      <w:r>
        <w:t xml:space="preserve"> </w:t>
      </w:r>
      <w:hyperlink r:id="rId21">
        <w:r>
          <w:rPr>
            <w:rStyle w:val="Hyperlink"/>
          </w:rPr>
          <w:t xml:space="preserve">[4]</w:t>
        </w:r>
      </w:hyperlink>
    </w:p>
    <w:p>
      <w:pPr>
        <w:pStyle w:val="BodyText"/>
      </w:pPr>
      <w:r>
        <w:t xml:space="preserve">The fourth priority should be</w:t>
      </w:r>
      <w:r>
        <w:t xml:space="preserve"> </w:t>
      </w:r>
      <w:r>
        <w:rPr>
          <w:b/>
          <w:bCs/>
        </w:rPr>
        <w:t xml:space="preserve">ministerial diaries, Designated Public Officials lists, and FOI disclosure logs</w:t>
      </w:r>
      <w:r>
        <w:t xml:space="preserve">. These are comparatively cheap to ingest and can immediately enrich lobbying, procurement, and governance stories with official context and discovery metadata.</w:t>
      </w:r>
      <w:r>
        <w:t xml:space="preserve"> </w:t>
      </w:r>
      <w:hyperlink r:id="rId42">
        <w:r>
          <w:rPr>
            <w:rStyle w:val="Hyperlink"/>
          </w:rPr>
          <w:t xml:space="preserve">[35]</w:t>
        </w:r>
      </w:hyperlink>
    </w:p>
    <w:p>
      <w:pPr>
        <w:pStyle w:val="BodyText"/>
      </w:pPr>
      <w:r>
        <w:t xml:space="preserve">The fifth priority should be the</w:t>
      </w:r>
      <w:r>
        <w:t xml:space="preserve"> </w:t>
      </w:r>
      <w:r>
        <w:rPr>
          <w:b/>
          <w:bCs/>
        </w:rPr>
        <w:t xml:space="preserve">EU money layer</w:t>
      </w:r>
      <w:r>
        <w:t xml:space="preserve">: State Aid Transparency, EUFunds recipient spreadsheets, and CAP beneficiaries. Those sources extend the “public money” graph beyond tenders and awards and can be joined back to companies, charities, semi-states, and regions.</w:t>
      </w:r>
      <w:r>
        <w:t xml:space="preserve"> </w:t>
      </w:r>
      <w:hyperlink r:id="rId45">
        <w:r>
          <w:rPr>
            <w:rStyle w:val="Hyperlink"/>
          </w:rPr>
          <w:t xml:space="preserve">[36]</w:t>
        </w:r>
      </w:hyperlink>
    </w:p>
    <w:bookmarkEnd w:id="50"/>
    <w:bookmarkEnd w:id="51"/>
    <w:bookmarkStart w:id="55" w:name="procurement-and-ted-expansion"/>
    <w:p>
      <w:pPr>
        <w:pStyle w:val="Heading2"/>
      </w:pPr>
      <w:r>
        <w:t xml:space="preserve">Procurement and TED expansion</w:t>
      </w:r>
    </w:p>
    <w:p>
      <w:pPr>
        <w:pStyle w:val="FirstParagraph"/>
      </w:pPr>
      <w:r>
        <w:t xml:space="preserve">Ireland’s source landscape is fragmented by threshold and disclosure rule. At the national level, OGP says contracting authorities must advertise all goods and services contracts from</w:t>
      </w:r>
      <w:r>
        <w:t xml:space="preserve"> </w:t>
      </w:r>
      <w:r>
        <w:rPr>
          <w:b/>
          <w:bCs/>
        </w:rPr>
        <w:t xml:space="preserve">€50,000</w:t>
      </w:r>
      <w:r>
        <w:t xml:space="preserve"> </w:t>
      </w:r>
      <w:r>
        <w:t xml:space="preserve">on eTenders, and contract award information should be published for procurements over</w:t>
      </w:r>
      <w:r>
        <w:t xml:space="preserve"> </w:t>
      </w:r>
      <w:r>
        <w:rPr>
          <w:b/>
          <w:bCs/>
        </w:rPr>
        <w:t xml:space="preserve">€25,000</w:t>
      </w:r>
      <w:r>
        <w:t xml:space="preserve">. At EU level, revised thresholds from</w:t>
      </w:r>
      <w:r>
        <w:t xml:space="preserve"> </w:t>
      </w:r>
      <w:r>
        <w:rPr>
          <w:b/>
          <w:bCs/>
        </w:rPr>
        <w:t xml:space="preserve">1 January 2026</w:t>
      </w:r>
      <w:r>
        <w:t xml:space="preserve"> </w:t>
      </w:r>
      <w:r>
        <w:t xml:space="preserve">require OJEU/TED publication above the relevant thresholds, including</w:t>
      </w:r>
      <w:r>
        <w:t xml:space="preserve"> </w:t>
      </w:r>
      <w:r>
        <w:rPr>
          <w:b/>
          <w:bCs/>
        </w:rPr>
        <w:t xml:space="preserve">€140,000</w:t>
      </w:r>
      <w:r>
        <w:t xml:space="preserve"> </w:t>
      </w:r>
      <w:r>
        <w:t xml:space="preserve">for central-government supplies/services,</w:t>
      </w:r>
      <w:r>
        <w:t xml:space="preserve"> </w:t>
      </w:r>
      <w:r>
        <w:rPr>
          <w:b/>
          <w:bCs/>
        </w:rPr>
        <w:t xml:space="preserve">€216,000</w:t>
      </w:r>
      <w:r>
        <w:t xml:space="preserve"> </w:t>
      </w:r>
      <w:r>
        <w:t xml:space="preserve">for local/regional/public bodies outside utilities,</w:t>
      </w:r>
      <w:r>
        <w:t xml:space="preserve"> </w:t>
      </w:r>
      <w:r>
        <w:rPr>
          <w:b/>
          <w:bCs/>
        </w:rPr>
        <w:t xml:space="preserve">€432,000</w:t>
      </w:r>
      <w:r>
        <w:t xml:space="preserve"> </w:t>
      </w:r>
      <w:r>
        <w:t xml:space="preserve">for utilities, and</w:t>
      </w:r>
      <w:r>
        <w:t xml:space="preserve"> </w:t>
      </w:r>
      <w:r>
        <w:rPr>
          <w:b/>
          <w:bCs/>
        </w:rPr>
        <w:t xml:space="preserve">€5.404 million</w:t>
      </w:r>
      <w:r>
        <w:t xml:space="preserve"> </w:t>
      </w:r>
      <w:r>
        <w:t xml:space="preserve">for works. Public bodies are also required under FOI publication schemes to publish</w:t>
      </w:r>
      <w:r>
        <w:t xml:space="preserve"> </w:t>
      </w:r>
      <w:r>
        <w:rPr>
          <w:b/>
          <w:bCs/>
        </w:rPr>
        <w:t xml:space="preserve">procurement-related payments over €20,000</w:t>
      </w:r>
      <w:r>
        <w:t xml:space="preserve">. In other words: eTenders, TED, award registers, and payment disclosures each capture a different slice of the lifecycle.</w:t>
      </w:r>
      <w:r>
        <w:t xml:space="preserve"> </w:t>
      </w:r>
      <w:hyperlink r:id="rId52">
        <w:r>
          <w:rPr>
            <w:rStyle w:val="Hyperlink"/>
          </w:rPr>
          <w:t xml:space="preserve">[37]</w:t>
        </w:r>
      </w:hyperlink>
    </w:p>
    <w:p>
      <w:pPr>
        <w:pStyle w:val="BodyText"/>
      </w:pPr>
      <w:r>
        <w:t xml:space="preserve">That threshold structure is exactly why the next procurement step should not be “more award notices”. The repo already has eTenders and TED in place, and the README states that the planned Procurement page will be built around the caveat that awards are not payments. The natural expansion, then, is to create a</w:t>
      </w:r>
      <w:r>
        <w:t xml:space="preserve"> </w:t>
      </w:r>
      <w:r>
        <w:rPr>
          <w:b/>
          <w:bCs/>
        </w:rPr>
        <w:t xml:space="preserve">three-layer procurement spine</w:t>
      </w:r>
      <w:r>
        <w:t xml:space="preserve">: notice/competition data from eTenders and TED; award-confirmation data from body-level award registers; and actual-spend/payment data from quarterly over-€20k disclosures.</w:t>
      </w:r>
      <w:r>
        <w:t xml:space="preserve"> </w:t>
      </w:r>
      <w:hyperlink r:id="rId21">
        <w:r>
          <w:rPr>
            <w:rStyle w:val="Hyperlink"/>
          </w:rPr>
          <w:t xml:space="preserve">[38]</w:t>
        </w:r>
      </w:hyperlink>
    </w:p>
    <w:p>
      <w:pPr>
        <w:pStyle w:val="BodyText"/>
      </w:pPr>
      <w:r>
        <w:t xml:space="preserve">TED itself deserves a deeper implementation than a simple notice fetch. The official TED Developer Docs say the</w:t>
      </w:r>
      <w:r>
        <w:t xml:space="preserve"> </w:t>
      </w:r>
      <w:r>
        <w:rPr>
          <w:b/>
          <w:bCs/>
        </w:rPr>
        <w:t xml:space="preserve">Search API</w:t>
      </w:r>
      <w:r>
        <w:t xml:space="preserve"> </w:t>
      </w:r>
      <w:r>
        <w:t xml:space="preserve">supports published-notice search and</w:t>
      </w:r>
      <w:r>
        <w:t xml:space="preserve"> </w:t>
      </w:r>
      <w:r>
        <w:rPr>
          <w:b/>
          <w:bCs/>
        </w:rPr>
        <w:t xml:space="preserve">bulk downloads of notices in XML format</w:t>
      </w:r>
      <w:r>
        <w:t xml:space="preserve">, and it does not require authentication for reuse. The EU’s Public Procurement Data Space also points to the</w:t>
      </w:r>
      <w:r>
        <w:t xml:space="preserve"> </w:t>
      </w:r>
      <w:r>
        <w:rPr>
          <w:b/>
          <w:bCs/>
        </w:rPr>
        <w:t xml:space="preserve">TED Open Data Service</w:t>
      </w:r>
      <w:r>
        <w:t xml:space="preserve"> </w:t>
      </w:r>
      <w:r>
        <w:t xml:space="preserve">for linked/open-data access and SPARQL-style analysis. In parallel, TED’s own site exposes a</w:t>
      </w:r>
      <w:r>
        <w:t xml:space="preserve"> </w:t>
      </w:r>
      <w:r>
        <w:rPr>
          <w:b/>
          <w:bCs/>
        </w:rPr>
        <w:t xml:space="preserve">dashboard on contracts published on TED</w:t>
      </w:r>
      <w:r>
        <w:t xml:space="preserve"> </w:t>
      </w:r>
      <w:r>
        <w:t xml:space="preserve">and a</w:t>
      </w:r>
      <w:r>
        <w:t xml:space="preserve"> </w:t>
      </w:r>
      <w:r>
        <w:rPr>
          <w:b/>
          <w:bCs/>
        </w:rPr>
        <w:t xml:space="preserve">statistics</w:t>
      </w:r>
      <w:r>
        <w:t xml:space="preserve"> </w:t>
      </w:r>
      <w:r>
        <w:t xml:space="preserve">page, both of which are useful as QA layers because they provide enriched/non-duplicate views and downloadable publication statistics.</w:t>
      </w:r>
      <w:r>
        <w:t xml:space="preserve"> </w:t>
      </w:r>
      <w:hyperlink r:id="rId53">
        <w:r>
          <w:rPr>
            <w:rStyle w:val="Hyperlink"/>
          </w:rPr>
          <w:t xml:space="preserve">[39]</w:t>
        </w:r>
      </w:hyperlink>
    </w:p>
    <w:p>
      <w:pPr>
        <w:pStyle w:val="BodyText"/>
      </w:pPr>
      <w:r>
        <w:t xml:space="preserve">For Dáil Tracker, the practical implication is clear. Keep the existing TED ingestion, but add four complementary stores: a</w:t>
      </w:r>
      <w:r>
        <w:t xml:space="preserve"> </w:t>
      </w:r>
      <w:r>
        <w:rPr>
          <w:b/>
          <w:bCs/>
        </w:rPr>
        <w:t xml:space="preserve">daily Search API pull</w:t>
      </w:r>
      <w:r>
        <w:t xml:space="preserve"> </w:t>
      </w:r>
      <w:r>
        <w:t xml:space="preserve">for incremental updates; a</w:t>
      </w:r>
      <w:r>
        <w:t xml:space="preserve"> </w:t>
      </w:r>
      <w:r>
        <w:rPr>
          <w:b/>
          <w:bCs/>
        </w:rPr>
        <w:t xml:space="preserve">bulk XML backfill/archive</w:t>
      </w:r>
      <w:r>
        <w:t xml:space="preserve"> </w:t>
      </w:r>
      <w:r>
        <w:t xml:space="preserve">for historical completeness; a</w:t>
      </w:r>
      <w:r>
        <w:t xml:space="preserve"> </w:t>
      </w:r>
      <w:r>
        <w:rPr>
          <w:b/>
          <w:bCs/>
        </w:rPr>
        <w:t xml:space="preserve">normalized notice/award/lot table</w:t>
      </w:r>
      <w:r>
        <w:t xml:space="preserve"> </w:t>
      </w:r>
      <w:r>
        <w:t xml:space="preserve">for cross-source joins; and a</w:t>
      </w:r>
      <w:r>
        <w:t xml:space="preserve"> </w:t>
      </w:r>
      <w:r>
        <w:rPr>
          <w:b/>
          <w:bCs/>
        </w:rPr>
        <w:t xml:space="preserve">dashboard/statistics QA layer</w:t>
      </w:r>
      <w:r>
        <w:t xml:space="preserve"> </w:t>
      </w:r>
      <w:r>
        <w:t xml:space="preserve">to spot duplication, coverage shifts, or weird authority/supplier gaps. This matters especially because the repo’s README says TED is still “silver only,” which implies there is room to promote richer TED-derived marts once data quality and join boundaries are stronger.</w:t>
      </w:r>
      <w:r>
        <w:t xml:space="preserve"> </w:t>
      </w:r>
      <w:hyperlink r:id="rId21">
        <w:r>
          <w:rPr>
            <w:rStyle w:val="Hyperlink"/>
          </w:rPr>
          <w:t xml:space="preserve">[40]</w:t>
        </w:r>
      </w:hyperlink>
    </w:p>
    <w:p>
      <w:pPr>
        <w:pStyle w:val="BodyText"/>
      </w:pPr>
      <w:r>
        <w:t xml:space="preserve">The most useful procurement BI layers after ingestion would be:</w:t>
      </w:r>
      <w:r>
        <w:t xml:space="preserve"> </w:t>
      </w:r>
      <w:r>
        <w:rPr>
          <w:b/>
          <w:bCs/>
        </w:rPr>
        <w:t xml:space="preserve">contract-to-payment lag</w:t>
      </w:r>
      <w:r>
        <w:t xml:space="preserve">,</w:t>
      </w:r>
      <w:r>
        <w:t xml:space="preserve"> </w:t>
      </w:r>
      <w:r>
        <w:rPr>
          <w:b/>
          <w:bCs/>
        </w:rPr>
        <w:t xml:space="preserve">framework dependence</w:t>
      </w:r>
      <w:r>
        <w:t xml:space="preserve">,</w:t>
      </w:r>
      <w:r>
        <w:t xml:space="preserve"> </w:t>
      </w:r>
      <w:r>
        <w:rPr>
          <w:b/>
          <w:bCs/>
        </w:rPr>
        <w:t xml:space="preserve">supplier concentration by authority</w:t>
      </w:r>
      <w:r>
        <w:t xml:space="preserve">,</w:t>
      </w:r>
      <w:r>
        <w:t xml:space="preserve"> </w:t>
      </w:r>
      <w:r>
        <w:rPr>
          <w:b/>
          <w:bCs/>
        </w:rPr>
        <w:t xml:space="preserve">cross-authority supplier recurrence</w:t>
      </w:r>
      <w:r>
        <w:t xml:space="preserve">,</w:t>
      </w:r>
      <w:r>
        <w:t xml:space="preserve"> </w:t>
      </w:r>
      <w:r>
        <w:rPr>
          <w:b/>
          <w:bCs/>
        </w:rPr>
        <w:t xml:space="preserve">green-procurement coverage</w:t>
      </w:r>
      <w:r>
        <w:t xml:space="preserve">,</w:t>
      </w:r>
      <w:r>
        <w:t xml:space="preserve"> </w:t>
      </w:r>
      <w:r>
        <w:rPr>
          <w:b/>
          <w:bCs/>
        </w:rPr>
        <w:t xml:space="preserve">single-source or low-competition signals where available</w:t>
      </w:r>
      <w:r>
        <w:t xml:space="preserve">, and</w:t>
      </w:r>
      <w:r>
        <w:t xml:space="preserve"> </w:t>
      </w:r>
      <w:r>
        <w:rPr>
          <w:b/>
          <w:bCs/>
        </w:rPr>
        <w:t xml:space="preserve">meeting/appointment context around major awards</w:t>
      </w:r>
      <w:r>
        <w:t xml:space="preserve">. Those recommendations line up with the Open Contracting Data Standard, which is designed for the planning–tender–award–contract–implementation lifecycle, and with Open Contracting’s own red-flags methodology for procurement risk analysis.</w:t>
      </w:r>
      <w:r>
        <w:t xml:space="preserve"> </w:t>
      </w:r>
      <w:hyperlink r:id="rId54">
        <w:r>
          <w:rPr>
            <w:rStyle w:val="Hyperlink"/>
          </w:rPr>
          <w:t xml:space="preserve">[41]</w:t>
        </w:r>
      </w:hyperlink>
    </w:p>
    <w:bookmarkEnd w:id="55"/>
    <w:bookmarkStart w:id="60" w:name="comparable-projects-and-demand-signals"/>
    <w:p>
      <w:pPr>
        <w:pStyle w:val="Heading2"/>
      </w:pPr>
      <w:r>
        <w:t xml:space="preserve">Comparable projects and demand signals</w:t>
      </w:r>
    </w:p>
    <w:p>
      <w:pPr>
        <w:pStyle w:val="FirstParagraph"/>
      </w:pPr>
      <w:r>
        <w:t xml:space="preserve">The repo already cites</w:t>
      </w:r>
      <w:r>
        <w:t xml:space="preserve"> </w:t>
      </w:r>
      <w:r>
        <w:rPr>
          <w:b/>
          <w:bCs/>
        </w:rPr>
        <w:t xml:space="preserve">TheyWorkForYou</w:t>
      </w:r>
      <w:r>
        <w:t xml:space="preserve">,</w:t>
      </w:r>
      <w:r>
        <w:t xml:space="preserve"> </w:t>
      </w:r>
      <w:r>
        <w:rPr>
          <w:b/>
          <w:bCs/>
        </w:rPr>
        <w:t xml:space="preserve">HowTheyVote.eu</w:t>
      </w:r>
      <w:r>
        <w:t xml:space="preserve">, and</w:t>
      </w:r>
      <w:r>
        <w:t xml:space="preserve"> </w:t>
      </w:r>
      <w:r>
        <w:rPr>
          <w:b/>
          <w:bCs/>
        </w:rPr>
        <w:t xml:space="preserve">OpenKamer</w:t>
      </w:r>
      <w:r>
        <w:t xml:space="preserve"> </w:t>
      </w:r>
      <w:r>
        <w:t xml:space="preserve">as inspirations. That choice is sound. TheyWorkForYou demonstrates the long-term value of taking official parliamentary outputs and making them user-oriented and searchable; mySociety’s explanation also notes that it incorporates not just debates but related parliamentary information such as expenses and positions. OpenKamer is especially relevant architecturally because its public codebase says it combines parliamentary data with Wikidata and</w:t>
      </w:r>
      <w:r>
        <w:t xml:space="preserve"> </w:t>
      </w:r>
      <w:r>
        <w:rPr>
          <w:rStyle w:val="VerbatimChar"/>
        </w:rPr>
        <w:t xml:space="preserve">overheid.nl</w:t>
      </w:r>
      <w:r>
        <w:t xml:space="preserve">, which is close to the cross-source philosophy Dáil Tracker is pursuing. HowTheyVote.eu is a strong model for making official roll-call data legible and queryable for a wider audience.</w:t>
      </w:r>
      <w:r>
        <w:t xml:space="preserve"> </w:t>
      </w:r>
      <w:hyperlink r:id="rId21">
        <w:r>
          <w:rPr>
            <w:rStyle w:val="Hyperlink"/>
          </w:rPr>
          <w:t xml:space="preserve">[42]</w:t>
        </w:r>
      </w:hyperlink>
    </w:p>
    <w:p>
      <w:pPr>
        <w:pStyle w:val="BodyText"/>
      </w:pPr>
      <w:r>
        <w:t xml:space="preserve">For broader legislative standardisation,</w:t>
      </w:r>
      <w:r>
        <w:t xml:space="preserve"> </w:t>
      </w:r>
      <w:r>
        <w:rPr>
          <w:b/>
          <w:bCs/>
        </w:rPr>
        <w:t xml:space="preserve">Open States</w:t>
      </w:r>
      <w:r>
        <w:t xml:space="preserve"> </w:t>
      </w:r>
      <w:r>
        <w:t xml:space="preserve">is also a useful comparator. Its documentation says it aggregates legislative information across all 50 U.S. states, D.C., and Puerto Rico, standardises and cleans it, and publishes it through an API and bulk downloads. The lesson for Dáil Tracker is not to copy its scope, but to borrow its discipline around normalization, bulk publishing, and stable schemas.</w:t>
      </w:r>
      <w:r>
        <w:t xml:space="preserve"> </w:t>
      </w:r>
      <w:hyperlink r:id="rId56">
        <w:r>
          <w:rPr>
            <w:rStyle w:val="Hyperlink"/>
          </w:rPr>
          <w:t xml:space="preserve">[43]</w:t>
        </w:r>
      </w:hyperlink>
    </w:p>
    <w:p>
      <w:pPr>
        <w:pStyle w:val="BodyText"/>
      </w:pPr>
      <w:r>
        <w:t xml:space="preserve">For the lobbying/integrity side of the product,</w:t>
      </w:r>
      <w:r>
        <w:t xml:space="preserve"> </w:t>
      </w:r>
      <w:r>
        <w:rPr>
          <w:b/>
          <w:bCs/>
        </w:rPr>
        <w:t xml:space="preserve">Integrity Watch EU</w:t>
      </w:r>
      <w:r>
        <w:t xml:space="preserve"> </w:t>
      </w:r>
      <w:r>
        <w:t xml:space="preserve">and</w:t>
      </w:r>
      <w:r>
        <w:t xml:space="preserve"> </w:t>
      </w:r>
      <w:r>
        <w:rPr>
          <w:b/>
          <w:bCs/>
        </w:rPr>
        <w:t xml:space="preserve">LobbyFacts</w:t>
      </w:r>
      <w:r>
        <w:t xml:space="preserve"> </w:t>
      </w:r>
      <w:r>
        <w:t xml:space="preserve">are the most relevant comparators. Integrity Watch EU explicitly describes itself as a hub that collects data that is otherwise scattered and difficult to access, harmonises it, and allows users to search, rank, and filter integrity-related information. LobbyFacts does something similar for the EU Transparency Register, turning an official register into an analytical interface. That is very close to the “rich dataset and business intelligence” ambition behind Dáil Tracker.</w:t>
      </w:r>
      <w:r>
        <w:t xml:space="preserve"> </w:t>
      </w:r>
      <w:hyperlink r:id="rId57">
        <w:r>
          <w:rPr>
            <w:rStyle w:val="Hyperlink"/>
          </w:rPr>
          <w:t xml:space="preserve">[44]</w:t>
        </w:r>
      </w:hyperlink>
    </w:p>
    <w:p>
      <w:pPr>
        <w:pStyle w:val="BodyText"/>
      </w:pPr>
      <w:r>
        <w:t xml:space="preserve">For procurement specifically, the clearest real-world example is</w:t>
      </w:r>
      <w:r>
        <w:t xml:space="preserve"> </w:t>
      </w:r>
      <w:r>
        <w:rPr>
          <w:b/>
          <w:bCs/>
        </w:rPr>
        <w:t xml:space="preserve">Prozorro</w:t>
      </w:r>
      <w:r>
        <w:t xml:space="preserve"> </w:t>
      </w:r>
      <w:r>
        <w:t xml:space="preserve">in Ukraine, with</w:t>
      </w:r>
      <w:r>
        <w:t xml:space="preserve"> </w:t>
      </w:r>
      <w:r>
        <w:rPr>
          <w:b/>
          <w:bCs/>
        </w:rPr>
        <w:t xml:space="preserve">Dozorro</w:t>
      </w:r>
      <w:r>
        <w:t xml:space="preserve"> </w:t>
      </w:r>
      <w:r>
        <w:t xml:space="preserve">as the civic-monitoring layer. Official and quasi-official materials describe Prozorro as a transparency-focused public e-procurement system, while Dozorro shows how open contracting data can support citizen oversight, risk monitoring, and violation reporting at scale. The direct lesson for Dáil Tracker is not that Ireland should copy the Ukrainian system wholesale, but that a parliamentary-transparency project can become far more powerful once procurement is treated as a reusable analytical graph rather than as a flat table of notices or awards.</w:t>
      </w:r>
      <w:r>
        <w:t xml:space="preserve"> </w:t>
      </w:r>
      <w:hyperlink r:id="rId58">
        <w:r>
          <w:rPr>
            <w:rStyle w:val="Hyperlink"/>
          </w:rPr>
          <w:t xml:space="preserve">[45]</w:t>
        </w:r>
      </w:hyperlink>
    </w:p>
    <w:p>
      <w:pPr>
        <w:pStyle w:val="BodyText"/>
      </w:pPr>
      <w:r>
        <w:t xml:space="preserve">There is also clear evidence of demand for exactly this kind of joined-up Irish dataset. The Irish Times has recently covered the Arts Council’s failed IT project and review process, a collapsed</w:t>
      </w:r>
      <w:r>
        <w:t xml:space="preserve"> </w:t>
      </w:r>
      <w:r>
        <w:rPr>
          <w:b/>
          <w:bCs/>
        </w:rPr>
        <w:t xml:space="preserve">€160 million</w:t>
      </w:r>
      <w:r>
        <w:t xml:space="preserve"> </w:t>
      </w:r>
      <w:r>
        <w:t xml:space="preserve">education-services tender, the start of bidding for</w:t>
      </w:r>
      <w:r>
        <w:t xml:space="preserve"> </w:t>
      </w:r>
      <w:r>
        <w:rPr>
          <w:b/>
          <w:bCs/>
        </w:rPr>
        <w:t xml:space="preserve">MetroLink</w:t>
      </w:r>
      <w:r>
        <w:t xml:space="preserve"> </w:t>
      </w:r>
      <w:r>
        <w:t xml:space="preserve">contracts with a maximum combined value of</w:t>
      </w:r>
      <w:r>
        <w:t xml:space="preserve"> </w:t>
      </w:r>
      <w:r>
        <w:rPr>
          <w:b/>
          <w:bCs/>
        </w:rPr>
        <w:t xml:space="preserve">€7.9 billion</w:t>
      </w:r>
      <w:r>
        <w:t xml:space="preserve">, and non-compliant procurement issues at Beaumont Hospital. These are different stories, but they all point to the same gap: Irish procurement, governance, and spending data remain discoverable only by combining many official sources by hand.</w:t>
      </w:r>
      <w:r>
        <w:t xml:space="preserve"> </w:t>
      </w:r>
      <w:hyperlink r:id="rId59">
        <w:r>
          <w:rPr>
            <w:rStyle w:val="Hyperlink"/>
          </w:rPr>
          <w:t xml:space="preserve">[46]</w:t>
        </w:r>
      </w:hyperlink>
    </w:p>
    <w:p>
      <w:pPr>
        <w:pStyle w:val="BodyText"/>
      </w:pPr>
      <w:r>
        <w:t xml:space="preserve">That same conclusion appears in policy and NGO material. The OECD’s procurement reports on Ireland are explicitly about the digital transformation of public procurement, and Transparency International Ireland’s 2025 submission to the OGP notes the OECD recommendation that Ireland make historic procurement data available to the public in a consolidated form. That is almost a direct statement of the problem Dáil Tracker could help solve.</w:t>
      </w:r>
      <w:r>
        <w:t xml:space="preserve"> </w:t>
      </w:r>
      <w:hyperlink r:id="rId35">
        <w:r>
          <w:rPr>
            <w:rStyle w:val="Hyperlink"/>
          </w:rPr>
          <w:t xml:space="preserve">[47]</w:t>
        </w:r>
      </w:hyperlink>
    </w:p>
    <w:bookmarkEnd w:id="60"/>
    <w:bookmarkStart w:id="64" w:name="recommended-ingestion-design"/>
    <w:p>
      <w:pPr>
        <w:pStyle w:val="Heading2"/>
      </w:pPr>
      <w:r>
        <w:t xml:space="preserve">Recommended ingestion design</w:t>
      </w:r>
    </w:p>
    <w:p>
      <w:pPr>
        <w:pStyle w:val="FirstParagraph"/>
      </w:pPr>
      <w:r>
        <w:t xml:space="preserve">The flow below treats procurement and governance as a lifecycle rather than as isolated feeds. That is consistent with the repo’s medallion architecture and with OCDS’s emphasis on joining data across the contracting process. It also directly addresses the repo’s own stated limitation that procurement awards are not the same thing as payments.</w:t>
      </w:r>
      <w:r>
        <w:t xml:space="preserve"> </w:t>
      </w:r>
      <w:hyperlink r:id="rId21">
        <w:r>
          <w:rPr>
            <w:rStyle w:val="Hyperlink"/>
          </w:rPr>
          <w:t xml:space="preserve">[48]</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963333"/>
                  <wp:effectExtent b="0" l="0" r="0" t="0"/>
                  <wp:docPr descr="Rendered Mermaid diagram 1" title="" id="62" name="Picture"/>
                  <a:graphic>
                    <a:graphicData uri="http://schemas.openxmlformats.org/drawingml/2006/picture">
                      <pic:pic>
                        <pic:nvPicPr>
                          <pic:cNvPr descr="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" id="63" name="Picture"/>
                          <pic:cNvPicPr>
                            <a:picLocks noChangeArrowheads="1" noChangeAspect="1"/>
                          </pic:cNvPicPr>
                        </pic:nvPicPr>
                        <pic:blipFill>
                          <a:blip r:embed="rId61"/>
                          <a:stretch>
                            <a:fillRect/>
                          </a:stretch>
                        </pic:blipFill>
                        <pic:spPr bwMode="auto">
                          <a:xfrm>
                            <a:off x="0" y="0"/>
                            <a:ext cx="5334000" cy="2963333"/>
                          </a:xfrm>
                          <a:prstGeom prst="rect">
                            <a:avLst/>
                          </a:prstGeom>
                          <a:noFill/>
                          <a:ln w="9525">
                            <a:noFill/>
                            <a:headEnd/>
                            <a:tailEnd/>
                          </a:ln>
                        </pic:spPr>
                      </pic:pic>
                    </a:graphicData>
                  </a:graphic>
                </wp:inline>
              </w:drawing>
            </w:r>
            <w:r>
              <w:br/>
            </w:r>
          </w:p>
        </w:tc>
      </w:tr>
    </w:tbl>
    <w:p>
      <w:pPr>
        <w:pStyle w:val="BodyText"/>
      </w:pPr>
      <w:r>
        <w:t xml:space="preserve">A practical mapping strategy is to keep the repo’s current medallion model, but introduce a small number of stable cross-source entities that can absorb both official procurement feeds and governance/reporting corpora. The schema below is intentionally close to OCDS concepts for procurement, while adding the extra entities Dáil Tracker needs for Irish governance and lobbying context.</w:t>
      </w:r>
      <w:r>
        <w:t xml:space="preserve"> </w:t>
      </w:r>
      <w:hyperlink r:id="rId21">
        <w:r>
          <w:rPr>
            <w:rStyle w:val="Hyperlink"/>
          </w:rPr>
          <w:t xml:space="preserve">[49]</w:t>
        </w:r>
      </w:hyperlink>
    </w:p>
    <w:p>
      <w:pPr>
        <w:pStyle w:val="SourceCode"/>
      </w:pPr>
      <w:r>
        <w:rPr>
          <w:rStyle w:val="VerbatimChar"/>
        </w:rPr>
        <w:t xml:space="preserve">organisation:</w:t>
      </w:r>
      <w:r>
        <w:br/>
      </w:r>
      <w:r>
        <w:rPr>
          <w:rStyle w:val="VerbatimChar"/>
        </w:rPr>
        <w:t xml:space="preserve">  organisation_id: internal stable UUID</w:t>
      </w:r>
      <w:r>
        <w:br/>
      </w:r>
      <w:r>
        <w:rPr>
          <w:rStyle w:val="VerbatimChar"/>
        </w:rPr>
        <w:t xml:space="preserve">  name_raw: string</w:t>
      </w:r>
      <w:r>
        <w:br/>
      </w:r>
      <w:r>
        <w:rPr>
          <w:rStyle w:val="VerbatimChar"/>
        </w:rPr>
        <w:t xml:space="preserve">  name_norm: string</w:t>
      </w:r>
      <w:r>
        <w:br/>
      </w:r>
      <w:r>
        <w:rPr>
          <w:rStyle w:val="VerbatimChar"/>
        </w:rPr>
        <w:t xml:space="preserve">  organisation_type: [supplier, authority, state_body, semi_state, charity, company, department]</w:t>
      </w:r>
      <w:r>
        <w:br/>
      </w:r>
      <w:r>
        <w:rPr>
          <w:rStyle w:val="VerbatimChar"/>
        </w:rPr>
        <w:t xml:space="preserve">  cro_number: string|null</w:t>
      </w:r>
      <w:r>
        <w:br/>
      </w:r>
      <w:r>
        <w:rPr>
          <w:rStyle w:val="VerbatimChar"/>
        </w:rPr>
        <w:t xml:space="preserve">  charity_number: string|null</w:t>
      </w:r>
      <w:r>
        <w:br/>
      </w:r>
      <w:r>
        <w:rPr>
          <w:rStyle w:val="VerbatimChar"/>
        </w:rPr>
        <w:t xml:space="preserve">  stateboards_slug: string|null</w:t>
      </w:r>
      <w:r>
        <w:br/>
      </w:r>
      <w:r>
        <w:rPr>
          <w:rStyle w:val="VerbatimChar"/>
        </w:rPr>
        <w:t xml:space="preserve">  country_code: string|null</w:t>
      </w:r>
      <w:r>
        <w:br/>
      </w:r>
      <w:r>
        <w:rPr>
          <w:rStyle w:val="VerbatimChar"/>
        </w:rPr>
        <w:t xml:space="preserve">  source_refs: [source_url, source_doc_id]</w:t>
      </w:r>
      <w:r>
        <w:br/>
      </w:r>
      <w:r>
        <w:br/>
      </w:r>
      <w:r>
        <w:rPr>
          <w:rStyle w:val="VerbatimChar"/>
        </w:rPr>
        <w:t xml:space="preserve">procurement_notice:</w:t>
      </w:r>
      <w:r>
        <w:br/>
      </w:r>
      <w:r>
        <w:rPr>
          <w:rStyle w:val="VerbatimChar"/>
        </w:rPr>
        <w:t xml:space="preserve">  notice_id: string</w:t>
      </w:r>
      <w:r>
        <w:br/>
      </w:r>
      <w:r>
        <w:rPr>
          <w:rStyle w:val="VerbatimChar"/>
        </w:rPr>
        <w:t xml:space="preserve">  source_system: [etenders, ted, body_register]</w:t>
      </w:r>
      <w:r>
        <w:br/>
      </w:r>
      <w:r>
        <w:rPr>
          <w:rStyle w:val="VerbatimChar"/>
        </w:rPr>
        <w:t xml:space="preserve">  notice_number: string</w:t>
      </w:r>
      <w:r>
        <w:br/>
      </w:r>
      <w:r>
        <w:rPr>
          <w:rStyle w:val="VerbatimChar"/>
        </w:rPr>
        <w:t xml:space="preserve">  authority_id: organisation_id</w:t>
      </w:r>
      <w:r>
        <w:br/>
      </w:r>
      <w:r>
        <w:rPr>
          <w:rStyle w:val="VerbatimChar"/>
        </w:rPr>
        <w:t xml:space="preserve">  title: string</w:t>
      </w:r>
      <w:r>
        <w:br/>
      </w:r>
      <w:r>
        <w:rPr>
          <w:rStyle w:val="VerbatimChar"/>
        </w:rPr>
        <w:t xml:space="preserve">  publication_date: date</w:t>
      </w:r>
      <w:r>
        <w:br/>
      </w:r>
      <w:r>
        <w:rPr>
          <w:rStyle w:val="VerbatimChar"/>
        </w:rPr>
        <w:t xml:space="preserve">  procedure_type: string|null</w:t>
      </w:r>
      <w:r>
        <w:br/>
      </w:r>
      <w:r>
        <w:rPr>
          <w:rStyle w:val="VerbatimChar"/>
        </w:rPr>
        <w:t xml:space="preserve">  threshold_band: [local, eu, unknown]</w:t>
      </w:r>
      <w:r>
        <w:br/>
      </w:r>
      <w:r>
        <w:rPr>
          <w:rStyle w:val="VerbatimChar"/>
        </w:rPr>
        <w:t xml:space="preserve">  cpv_code: string|null</w:t>
      </w:r>
      <w:r>
        <w:br/>
      </w:r>
      <w:r>
        <w:rPr>
          <w:rStyle w:val="VerbatimChar"/>
        </w:rPr>
        <w:t xml:space="preserve">  source_url: string</w:t>
      </w:r>
      <w:r>
        <w:br/>
      </w:r>
      <w:r>
        <w:br/>
      </w:r>
      <w:r>
        <w:rPr>
          <w:rStyle w:val="VerbatimChar"/>
        </w:rPr>
        <w:t xml:space="preserve">award:</w:t>
      </w:r>
      <w:r>
        <w:br/>
      </w:r>
      <w:r>
        <w:rPr>
          <w:rStyle w:val="VerbatimChar"/>
        </w:rPr>
        <w:t xml:space="preserve">  award_id: string</w:t>
      </w:r>
      <w:r>
        <w:br/>
      </w:r>
      <w:r>
        <w:rPr>
          <w:rStyle w:val="VerbatimChar"/>
        </w:rPr>
        <w:t xml:space="preserve">  notice_id: string|null</w:t>
      </w:r>
      <w:r>
        <w:br/>
      </w:r>
      <w:r>
        <w:rPr>
          <w:rStyle w:val="VerbatimChar"/>
        </w:rPr>
        <w:t xml:space="preserve">  authority_id: organisation_id</w:t>
      </w:r>
      <w:r>
        <w:br/>
      </w:r>
      <w:r>
        <w:rPr>
          <w:rStyle w:val="VerbatimChar"/>
        </w:rPr>
        <w:t xml:space="preserve">  supplier_id: organisation_id</w:t>
      </w:r>
      <w:r>
        <w:br/>
      </w:r>
      <w:r>
        <w:rPr>
          <w:rStyle w:val="VerbatimChar"/>
        </w:rPr>
        <w:t xml:space="preserve">  award_title: string</w:t>
      </w:r>
      <w:r>
        <w:br/>
      </w:r>
      <w:r>
        <w:rPr>
          <w:rStyle w:val="VerbatimChar"/>
        </w:rPr>
        <w:t xml:space="preserve">  award_date: date|null</w:t>
      </w:r>
      <w:r>
        <w:br/>
      </w:r>
      <w:r>
        <w:rPr>
          <w:rStyle w:val="VerbatimChar"/>
        </w:rPr>
        <w:t xml:space="preserve">  award_value_eur: decimal|null</w:t>
      </w:r>
      <w:r>
        <w:br/>
      </w:r>
      <w:r>
        <w:rPr>
          <w:rStyle w:val="VerbatimChar"/>
        </w:rPr>
        <w:t xml:space="preserve">  dataset_kind: [etenders_award, ted_award, body_award_register]</w:t>
      </w:r>
      <w:r>
        <w:br/>
      </w:r>
      <w:r>
        <w:rPr>
          <w:rStyle w:val="VerbatimChar"/>
        </w:rPr>
        <w:t xml:space="preserve">  source_url: string</w:t>
      </w:r>
      <w:r>
        <w:br/>
      </w:r>
      <w:r>
        <w:br/>
      </w:r>
      <w:r>
        <w:rPr>
          <w:rStyle w:val="VerbatimChar"/>
        </w:rPr>
        <w:t xml:space="preserve">payment:</w:t>
      </w:r>
      <w:r>
        <w:br/>
      </w:r>
      <w:r>
        <w:rPr>
          <w:rStyle w:val="VerbatimChar"/>
        </w:rPr>
        <w:t xml:space="preserve">  payment_id: string</w:t>
      </w:r>
      <w:r>
        <w:br/>
      </w:r>
      <w:r>
        <w:rPr>
          <w:rStyle w:val="VerbatimChar"/>
        </w:rPr>
        <w:t xml:space="preserve">  authority_id: organisation_id</w:t>
      </w:r>
      <w:r>
        <w:br/>
      </w:r>
      <w:r>
        <w:rPr>
          <w:rStyle w:val="VerbatimChar"/>
        </w:rPr>
        <w:t xml:space="preserve">  supplier_id: organisation_id|null</w:t>
      </w:r>
      <w:r>
        <w:br/>
      </w:r>
      <w:r>
        <w:rPr>
          <w:rStyle w:val="VerbatimChar"/>
        </w:rPr>
        <w:t xml:space="preserve">  payment_period: string</w:t>
      </w:r>
      <w:r>
        <w:br/>
      </w:r>
      <w:r>
        <w:rPr>
          <w:rStyle w:val="VerbatimChar"/>
        </w:rPr>
        <w:t xml:space="preserve">  amount_eur: decimal</w:t>
      </w:r>
      <w:r>
        <w:br/>
      </w:r>
      <w:r>
        <w:rPr>
          <w:rStyle w:val="VerbatimChar"/>
        </w:rPr>
        <w:t xml:space="preserve">  payment_description: string|null</w:t>
      </w:r>
      <w:r>
        <w:br/>
      </w:r>
      <w:r>
        <w:rPr>
          <w:rStyle w:val="VerbatimChar"/>
        </w:rPr>
        <w:t xml:space="preserve">  disclosure_type: [payments_over_20k, prompt_payment, annual_report_note]</w:t>
      </w:r>
      <w:r>
        <w:br/>
      </w:r>
      <w:r>
        <w:rPr>
          <w:rStyle w:val="VerbatimChar"/>
        </w:rPr>
        <w:t xml:space="preserve">  source_url: string</w:t>
      </w:r>
      <w:r>
        <w:br/>
      </w:r>
      <w:r>
        <w:br/>
      </w:r>
      <w:r>
        <w:rPr>
          <w:rStyle w:val="VerbatimChar"/>
        </w:rPr>
        <w:t xml:space="preserve">board_appointment:</w:t>
      </w:r>
      <w:r>
        <w:br/>
      </w:r>
      <w:r>
        <w:rPr>
          <w:rStyle w:val="VerbatimChar"/>
        </w:rPr>
        <w:t xml:space="preserve">  appointment_id: string</w:t>
      </w:r>
      <w:r>
        <w:br/>
      </w:r>
      <w:r>
        <w:rPr>
          <w:rStyle w:val="VerbatimChar"/>
        </w:rPr>
        <w:t xml:space="preserve">  body_id: organisation_id</w:t>
      </w:r>
      <w:r>
        <w:br/>
      </w:r>
      <w:r>
        <w:rPr>
          <w:rStyle w:val="VerbatimChar"/>
        </w:rPr>
        <w:t xml:space="preserve">  person_name: string</w:t>
      </w:r>
      <w:r>
        <w:br/>
      </w:r>
      <w:r>
        <w:rPr>
          <w:rStyle w:val="VerbatimChar"/>
        </w:rPr>
        <w:t xml:space="preserve">  role: string</w:t>
      </w:r>
      <w:r>
        <w:br/>
      </w:r>
      <w:r>
        <w:rPr>
          <w:rStyle w:val="VerbatimChar"/>
        </w:rPr>
        <w:t xml:space="preserve">  appointment_basis: string|null</w:t>
      </w:r>
      <w:r>
        <w:br/>
      </w:r>
      <w:r>
        <w:rPr>
          <w:rStyle w:val="VerbatimChar"/>
        </w:rPr>
        <w:t xml:space="preserve">  start_date: date|null</w:t>
      </w:r>
      <w:r>
        <w:br/>
      </w:r>
      <w:r>
        <w:rPr>
          <w:rStyle w:val="VerbatimChar"/>
        </w:rPr>
        <w:t xml:space="preserve">  end_date: date|null</w:t>
      </w:r>
      <w:r>
        <w:br/>
      </w:r>
      <w:r>
        <w:rPr>
          <w:rStyle w:val="VerbatimChar"/>
        </w:rPr>
        <w:t xml:space="preserve">  source_url: string</w:t>
      </w:r>
      <w:r>
        <w:br/>
      </w:r>
      <w:r>
        <w:br/>
      </w:r>
      <w:r>
        <w:rPr>
          <w:rStyle w:val="VerbatimChar"/>
        </w:rPr>
        <w:t xml:space="preserve">governance_report:</w:t>
      </w:r>
      <w:r>
        <w:br/>
      </w:r>
      <w:r>
        <w:rPr>
          <w:rStyle w:val="VerbatimChar"/>
        </w:rPr>
        <w:t xml:space="preserve">  report_id: string</w:t>
      </w:r>
      <w:r>
        <w:br/>
      </w:r>
      <w:r>
        <w:rPr>
          <w:rStyle w:val="VerbatimChar"/>
        </w:rPr>
        <w:t xml:space="preserve">  body_id: organisation_id|null</w:t>
      </w:r>
      <w:r>
        <w:br/>
      </w:r>
      <w:r>
        <w:rPr>
          <w:rStyle w:val="VerbatimChar"/>
        </w:rPr>
        <w:t xml:space="preserve">  report_type: [annual_report, cag_special_report, governance_review, mazars_review, oecd_report, noac_report]</w:t>
      </w:r>
      <w:r>
        <w:br/>
      </w:r>
      <w:r>
        <w:rPr>
          <w:rStyle w:val="VerbatimChar"/>
        </w:rPr>
        <w:t xml:space="preserve">  publication_date: date</w:t>
      </w:r>
      <w:r>
        <w:br/>
      </w:r>
      <w:r>
        <w:rPr>
          <w:rStyle w:val="VerbatimChar"/>
        </w:rPr>
        <w:t xml:space="preserve">  title: string</w:t>
      </w:r>
      <w:r>
        <w:br/>
      </w:r>
      <w:r>
        <w:rPr>
          <w:rStyle w:val="VerbatimChar"/>
        </w:rPr>
        <w:t xml:space="preserve">  findings_summary: string|null</w:t>
      </w:r>
      <w:r>
        <w:br/>
      </w:r>
      <w:r>
        <w:rPr>
          <w:rStyle w:val="VerbatimChar"/>
        </w:rPr>
        <w:t xml:space="preserve">  source_url: string</w:t>
      </w:r>
      <w:r>
        <w:br/>
      </w:r>
      <w:r>
        <w:br/>
      </w:r>
      <w:r>
        <w:rPr>
          <w:rStyle w:val="VerbatimChar"/>
        </w:rPr>
        <w:t xml:space="preserve">meeting_or_context_event:</w:t>
      </w:r>
      <w:r>
        <w:br/>
      </w:r>
      <w:r>
        <w:rPr>
          <w:rStyle w:val="VerbatimChar"/>
        </w:rPr>
        <w:t xml:space="preserve">  event_id: string</w:t>
      </w:r>
      <w:r>
        <w:br/>
      </w:r>
      <w:r>
        <w:rPr>
          <w:rStyle w:val="VerbatimChar"/>
        </w:rPr>
        <w:t xml:space="preserve">  source_type: [minister_diary, foi_log, designated_public_officials]</w:t>
      </w:r>
      <w:r>
        <w:br/>
      </w:r>
      <w:r>
        <w:rPr>
          <w:rStyle w:val="VerbatimChar"/>
        </w:rPr>
        <w:t xml:space="preserve">  department_or_body: string</w:t>
      </w:r>
      <w:r>
        <w:br/>
      </w:r>
      <w:r>
        <w:rPr>
          <w:rStyle w:val="VerbatimChar"/>
        </w:rPr>
        <w:t xml:space="preserve">  event_date: date|null</w:t>
      </w:r>
      <w:r>
        <w:br/>
      </w:r>
      <w:r>
        <w:rPr>
          <w:rStyle w:val="VerbatimChar"/>
        </w:rPr>
        <w:t xml:space="preserve">  counterparties_or_topic: string</w:t>
      </w:r>
      <w:r>
        <w:br/>
      </w:r>
      <w:r>
        <w:rPr>
          <w:rStyle w:val="VerbatimChar"/>
        </w:rPr>
        <w:t xml:space="preserve">  source_url: string</w:t>
      </w:r>
    </w:p>
    <w:p>
      <w:pPr>
        <w:pStyle w:val="FirstParagraph"/>
      </w:pPr>
      <w:r>
        <w:t xml:space="preserve">If you want one design principle to govern all future source additions, it should be this:</w:t>
      </w:r>
      <w:r>
        <w:t xml:space="preserve"> </w:t>
      </w:r>
      <w:r>
        <w:rPr>
          <w:b/>
          <w:bCs/>
        </w:rPr>
        <w:t xml:space="preserve">promote sources only when they create a new question the current app cannot answer</w:t>
      </w:r>
      <w:r>
        <w:t xml:space="preserve">. That principle is already embedded in</w:t>
      </w:r>
      <w:r>
        <w:t xml:space="preserve"> </w:t>
      </w:r>
      <w:r>
        <w:rPr>
          <w:rStyle w:val="VerbatimChar"/>
        </w:rPr>
        <w:t xml:space="preserve">ENRICHMENTS.md</w:t>
      </w:r>
      <w:r>
        <w:t xml:space="preserve">, and it is the right filter here too. The strongest new questions unlocked by the sources above are: “Was the contract actually paid?”, “Who sat on the board at the time?”, “What governance warnings were published?”, “Who met the minister beforehand?”, and “Did the same entity also receive state aid or EU funds?”</w:t>
      </w:r>
      <w:r>
        <w:t xml:space="preserve"> </w:t>
      </w:r>
      <w:hyperlink r:id="rId22">
        <w:r>
          <w:rPr>
            <w:rStyle w:val="Hyperlink"/>
          </w:rPr>
          <w:t xml:space="preserve">[50]</w:t>
        </w:r>
      </w:hyperlink>
    </w:p>
    <w:bookmarkEnd w:id="64"/>
    <w:bookmarkStart w:id="65" w:name="open-questions-and-limitations"/>
    <w:p>
      <w:pPr>
        <w:pStyle w:val="Heading2"/>
      </w:pPr>
      <w:r>
        <w:t xml:space="preserve">Open questions and limitations</w:t>
      </w:r>
    </w:p>
    <w:p>
      <w:pPr>
        <w:pStyle w:val="FirstParagraph"/>
      </w:pPr>
      <w:r>
        <w:t xml:space="preserve">I could verify the repo’s current README source list and the main</w:t>
      </w:r>
      <w:r>
        <w:t xml:space="preserve"> </w:t>
      </w:r>
      <w:r>
        <w:rPr>
          <w:rStyle w:val="VerbatimChar"/>
        </w:rPr>
        <w:t xml:space="preserve">ENRICHMENTS.md</w:t>
      </w:r>
      <w:r>
        <w:t xml:space="preserve"> </w:t>
      </w:r>
      <w:r>
        <w:t xml:space="preserve">catalogue, but I could not retrieve the contents of several procurement-specific markdown files listed in</w:t>
      </w:r>
      <w:r>
        <w:t xml:space="preserve"> </w:t>
      </w:r>
      <w:r>
        <w:rPr>
          <w:rStyle w:val="VerbatimChar"/>
        </w:rPr>
        <w:t xml:space="preserve">doc/</w:t>
      </w:r>
      <w:r>
        <w:t xml:space="preserve"> </w:t>
      </w:r>
      <w:r>
        <w:t xml:space="preserve">even though their filenames were visible in the repository tree. That means a few procurement-specific ideas in this report may already be partially documented in those internal planning notes; the safest reading is that this report is a</w:t>
      </w:r>
      <w:r>
        <w:t xml:space="preserve"> </w:t>
      </w:r>
      <w:r>
        <w:rPr>
          <w:b/>
          <w:bCs/>
        </w:rPr>
        <w:t xml:space="preserve">supplement</w:t>
      </w:r>
      <w:r>
        <w:t xml:space="preserve"> </w:t>
      </w:r>
      <w:r>
        <w:t xml:space="preserve">to the repo’s existing procurement documentation, not a replacement for it.</w:t>
      </w:r>
      <w:r>
        <w:t xml:space="preserve"> </w:t>
      </w:r>
      <w:hyperlink r:id="rId25">
        <w:r>
          <w:rPr>
            <w:rStyle w:val="Hyperlink"/>
          </w:rPr>
          <w:t xml:space="preserve">[7]</w:t>
        </w:r>
      </w:hyperlink>
    </w:p>
    <w:p>
      <w:pPr>
        <w:pStyle w:val="BodyText"/>
      </w:pPr>
      <w:r>
        <w:t xml:space="preserve">Licensing remains the biggest operational unknown for promotion to production. That is true of several government PDF families, some State Boards pages, and most semi-state report websites. The repo already takes a cautious stance on source licensing, and I would keep that discipline: store raw provenance, avoid redistributing copyrighted prose where unnecessary, and promote only after a short per-source licence memo.</w:t>
      </w:r>
      <w:r>
        <w:t xml:space="preserve"> </w:t>
      </w:r>
      <w:hyperlink r:id="rId21">
        <w:r>
          <w:rPr>
            <w:rStyle w:val="Hyperlink"/>
          </w:rPr>
          <w:t xml:space="preserve">[8]</w:t>
        </w:r>
      </w:hyperlink>
    </w:p>
    <w:p>
      <w:pPr>
        <w:pStyle w:val="BodyText"/>
      </w:pPr>
      <w:r>
        <w:t xml:space="preserve">A final boundary point: Irish Times, RTÉ news coverage, blogs, and NGO analyses are useful</w:t>
      </w:r>
      <w:r>
        <w:t xml:space="preserve"> </w:t>
      </w:r>
      <w:r>
        <w:rPr>
          <w:b/>
          <w:bCs/>
        </w:rPr>
        <w:t xml:space="preserve">evidence and discovery inputs</w:t>
      </w:r>
      <w:r>
        <w:t xml:space="preserve">, but they should generally be treated as</w:t>
      </w:r>
      <w:r>
        <w:t xml:space="preserve"> </w:t>
      </w:r>
      <w:r>
        <w:rPr>
          <w:b/>
          <w:bCs/>
        </w:rPr>
        <w:t xml:space="preserve">secondary context corpora</w:t>
      </w:r>
      <w:r>
        <w:t xml:space="preserve">, not as primary ingestion sources for structured marts unless you have explicit rights and a clear product purpose. For this project, the better use of secondary sources is to justify priorities, validate demand, and seed manual source expansion around official reports and disclosures.</w:t>
      </w:r>
      <w:r>
        <w:t xml:space="preserve"> </w:t>
      </w:r>
      <w:hyperlink r:id="rId59">
        <w:r>
          <w:rPr>
            <w:rStyle w:val="Hyperlink"/>
          </w:rPr>
          <w:t xml:space="preserve">[51]</w:t>
        </w:r>
      </w:hyperlink>
    </w:p>
    <w:bookmarkEnd w:id="65"/>
    <w:bookmarkEnd w:id="66"/>
    <w:bookmarkEnd w:id="67"/>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[8]</w:t>
        </w:r>
      </w:hyperlink>
      <w:r>
        <w:t xml:space="preserve"> </w:t>
      </w:r>
      <w:hyperlink r:id="rId21">
        <w:r>
          <w:rPr>
            <w:rStyle w:val="Hyperlink"/>
          </w:rPr>
          <w:t xml:space="preserve">[11]</w:t>
        </w:r>
      </w:hyperlink>
      <w:r>
        <w:t xml:space="preserve"> </w:t>
      </w:r>
      <w:hyperlink r:id="rId21">
        <w:r>
          <w:rPr>
            <w:rStyle w:val="Hyperlink"/>
          </w:rPr>
          <w:t xml:space="preserve">[33]</w:t>
        </w:r>
      </w:hyperlink>
      <w:r>
        <w:t xml:space="preserve"> </w:t>
      </w:r>
      <w:hyperlink r:id="rId21">
        <w:r>
          <w:rPr>
            <w:rStyle w:val="Hyperlink"/>
          </w:rPr>
          <w:t xml:space="preserve">[38]</w:t>
        </w:r>
      </w:hyperlink>
      <w:r>
        <w:t xml:space="preserve"> </w:t>
      </w:r>
      <w:hyperlink r:id="rId21">
        <w:r>
          <w:rPr>
            <w:rStyle w:val="Hyperlink"/>
          </w:rPr>
          <w:t xml:space="preserve">[40]</w:t>
        </w:r>
      </w:hyperlink>
      <w:r>
        <w:t xml:space="preserve"> </w:t>
      </w:r>
      <w:hyperlink r:id="rId21">
        <w:r>
          <w:rPr>
            <w:rStyle w:val="Hyperlink"/>
          </w:rPr>
          <w:t xml:space="preserve">[42]</w:t>
        </w:r>
      </w:hyperlink>
      <w:r>
        <w:t xml:space="preserve"> </w:t>
      </w:r>
      <w:hyperlink r:id="rId21">
        <w:r>
          <w:rPr>
            <w:rStyle w:val="Hyperlink"/>
          </w:rPr>
          <w:t xml:space="preserve">[48]</w:t>
        </w:r>
      </w:hyperlink>
      <w:r>
        <w:t xml:space="preserve"> </w:t>
      </w:r>
      <w:hyperlink r:id="rId21">
        <w:r>
          <w:rPr>
            <w:rStyle w:val="Hyperlink"/>
          </w:rPr>
          <w:t xml:space="preserve">[49]</w:t>
        </w:r>
      </w:hyperlink>
      <w:r>
        <w:t xml:space="preserve"> </w:t>
      </w:r>
      <w:r>
        <w:t xml:space="preserve">https://github.com/peweet/dail_tracker</w:t>
      </w:r>
    </w:p>
    <w:p>
      <w:pPr>
        <w:pStyle w:val="BodyText"/>
      </w:pPr>
      <w:hyperlink r:id="rId21">
        <w:r>
          <w:rPr>
            <w:rStyle w:val="Hyperlink"/>
          </w:rPr>
          <w:t xml:space="preserve">https://github.com/peweet/dail_tracker</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hyperlink r:id="rId22">
        <w:r>
          <w:rPr>
            <w:rStyle w:val="Hyperlink"/>
          </w:rPr>
          <w:t xml:space="preserve">[50]</w:t>
        </w:r>
      </w:hyperlink>
      <w:r>
        <w:t xml:space="preserve"> </w:t>
      </w:r>
      <w:r>
        <w:t xml:space="preserve">raw.githubusercontent.com</w:t>
      </w:r>
    </w:p>
    <w:p>
      <w:pPr>
        <w:pStyle w:val="BodyText"/>
      </w:pPr>
      <w:hyperlink r:id="rId22">
        <w:r>
          <w:rPr>
            <w:rStyle w:val="Hyperlink"/>
          </w:rPr>
          <w:t xml:space="preserve">https://github.com/peweet/dail_tracker/raw/refs/heads/main/doc/ENRICHMENTS.md</w:t>
        </w:r>
      </w:hyperlink>
    </w:p>
    <w:p>
      <w:pPr>
        <w:pStyle w:val="BodyText"/>
      </w:pPr>
      <w:hyperlink r:id="rId23">
        <w:r>
          <w:rPr>
            <w:rStyle w:val="Hyperlink"/>
          </w:rPr>
          <w:t xml:space="preserve">[3]</w:t>
        </w:r>
      </w:hyperlink>
      <w:r>
        <w:t xml:space="preserve"> </w:t>
      </w:r>
      <w:r>
        <w:t xml:space="preserve">https://www.gov.ie/en/department-of-housing-local-government-and-heritage/organisation-information/procurement/</w:t>
      </w:r>
    </w:p>
    <w:p>
      <w:pPr>
        <w:pStyle w:val="BodyText"/>
      </w:pPr>
      <w:hyperlink r:id="rId23">
        <w:r>
          <w:rPr>
            <w:rStyle w:val="Hyperlink"/>
          </w:rPr>
          <w:t xml:space="preserve">https://www.gov.ie/en/department-of-housing-local-government-and-heritage/organisation-information/procurement/</w:t>
        </w:r>
      </w:hyperlink>
    </w:p>
    <w:p>
      <w:pPr>
        <w:pStyle w:val="BodyText"/>
      </w:pPr>
      <w:hyperlink r:id="rId25">
        <w:r>
          <w:rPr>
            <w:rStyle w:val="Hyperlink"/>
          </w:rPr>
          <w:t xml:space="preserve">[7]</w:t>
        </w:r>
      </w:hyperlink>
      <w:r>
        <w:t xml:space="preserve"> </w:t>
      </w:r>
      <w:r>
        <w:t xml:space="preserve">https://github.com/peweet/dail_tracker/tree/main/doc</w:t>
      </w:r>
    </w:p>
    <w:p>
      <w:pPr>
        <w:pStyle w:val="BodyText"/>
      </w:pPr>
      <w:hyperlink r:id="rId25">
        <w:r>
          <w:rPr>
            <w:rStyle w:val="Hyperlink"/>
          </w:rPr>
          <w:t xml:space="preserve">https://github.com/peweet/dail_tracker/tree/main/doc</w:t>
        </w:r>
      </w:hyperlink>
    </w:p>
    <w:p>
      <w:pPr>
        <w:pStyle w:val="BodyText"/>
      </w:pPr>
      <w:hyperlink r:id="rId27">
        <w:r>
          <w:rPr>
            <w:rStyle w:val="Hyperlink"/>
          </w:rPr>
          <w:t xml:space="preserve">[9]</w:t>
        </w:r>
      </w:hyperlink>
      <w:r>
        <w:t xml:space="preserve"> </w:t>
      </w:r>
      <w:r>
        <w:t xml:space="preserve">https://www.gov.ie/en/department-of-housing-local-government-and-heritage/collections/public-contracts-awarded-over-25000-euro/</w:t>
      </w:r>
    </w:p>
    <w:p>
      <w:pPr>
        <w:pStyle w:val="BodyText"/>
      </w:pPr>
      <w:hyperlink r:id="rId27">
        <w:r>
          <w:rPr>
            <w:rStyle w:val="Hyperlink"/>
          </w:rPr>
          <w:t xml:space="preserve">https://www.gov.ie/en/department-of-housing-local-government-and-heritage/collections/public-contracts-awarded-over-25000-euro/</w:t>
        </w:r>
      </w:hyperlink>
    </w:p>
    <w:p>
      <w:pPr>
        <w:pStyle w:val="BodyText"/>
      </w:pPr>
      <w:hyperlink r:id="rId28">
        <w:r>
          <w:rPr>
            <w:rStyle w:val="Hyperlink"/>
          </w:rPr>
          <w:t xml:space="preserve">[10]</w:t>
        </w:r>
      </w:hyperlink>
      <w:r>
        <w:t xml:space="preserve"> </w:t>
      </w:r>
      <w:r>
        <w:t xml:space="preserve">Procurement</w:t>
      </w:r>
    </w:p>
    <w:p>
      <w:pPr>
        <w:pStyle w:val="BodyText"/>
      </w:pPr>
      <w:hyperlink r:id="rId28">
        <w:r>
          <w:rPr>
            <w:rStyle w:val="Hyperlink"/>
          </w:rPr>
          <w:t xml:space="preserve">https://www.gov.ie/en/department-of-housing-local-government-and-heritage/organisation-information/procurement/?utm_source=chatgpt.com</w:t>
        </w:r>
      </w:hyperlink>
    </w:p>
    <w:p>
      <w:pPr>
        <w:pStyle w:val="BodyText"/>
      </w:pPr>
      <w:hyperlink r:id="rId29">
        <w:r>
          <w:rPr>
            <w:rStyle w:val="Hyperlink"/>
          </w:rPr>
          <w:t xml:space="preserve">[12]</w:t>
        </w:r>
      </w:hyperlink>
      <w:r>
        <w:t xml:space="preserve"> </w:t>
      </w:r>
      <w:r>
        <w:t xml:space="preserve">Datasets</w:t>
      </w:r>
    </w:p>
    <w:p>
      <w:pPr>
        <w:pStyle w:val="BodyText"/>
      </w:pPr>
      <w:hyperlink r:id="rId29">
        <w:r>
          <w:rPr>
            <w:rStyle w:val="Hyperlink"/>
          </w:rPr>
          <w:t xml:space="preserve">https://data.gov.ie/dataset?_license_id_limit=0&amp;_organization_limit=0&amp;_res_format_limit=0&amp;_theme_limit=0&amp;license_id=CC-BY-SA-4.0&amp;organization=department-of-housing-local-government-and-heritage&amp;res_format=CSV&amp;utm_source=chatgpt.com</w:t>
        </w:r>
      </w:hyperlink>
    </w:p>
    <w:p>
      <w:pPr>
        <w:pStyle w:val="BodyText"/>
      </w:pPr>
      <w:hyperlink r:id="rId30">
        <w:r>
          <w:rPr>
            <w:rStyle w:val="Hyperlink"/>
          </w:rPr>
          <w:t xml:space="preserve">[13]</w:t>
        </w:r>
      </w:hyperlink>
      <w:r>
        <w:t xml:space="preserve"> </w:t>
      </w:r>
      <w:hyperlink r:id="rId30">
        <w:r>
          <w:rPr>
            <w:rStyle w:val="Hyperlink"/>
          </w:rPr>
          <w:t xml:space="preserve">[34]</w:t>
        </w:r>
      </w:hyperlink>
      <w:r>
        <w:t xml:space="preserve"> </w:t>
      </w:r>
      <w:r>
        <w:t xml:space="preserve">Membership of State Boards</w:t>
      </w:r>
    </w:p>
    <w:p>
      <w:pPr>
        <w:pStyle w:val="BodyText"/>
      </w:pPr>
      <w:hyperlink r:id="rId30">
        <w:r>
          <w:rPr>
            <w:rStyle w:val="Hyperlink"/>
          </w:rPr>
          <w:t xml:space="preserve">https://membership.stateboards.ie/?utm_source=chatgpt.com</w:t>
        </w:r>
      </w:hyperlink>
    </w:p>
    <w:p>
      <w:pPr>
        <w:pStyle w:val="BodyText"/>
      </w:pPr>
      <w:hyperlink r:id="rId31">
        <w:r>
          <w:rPr>
            <w:rStyle w:val="Hyperlink"/>
          </w:rPr>
          <w:t xml:space="preserve">[14]</w:t>
        </w:r>
      </w:hyperlink>
      <w:r>
        <w:t xml:space="preserve"> </w:t>
      </w:r>
      <w:r>
        <w:t xml:space="preserve">State Boards Process</w:t>
      </w:r>
    </w:p>
    <w:p>
      <w:pPr>
        <w:pStyle w:val="BodyText"/>
      </w:pPr>
      <w:hyperlink r:id="rId31">
        <w:r>
          <w:rPr>
            <w:rStyle w:val="Hyperlink"/>
          </w:rPr>
          <w:t xml:space="preserve">https://www.publicjobs.ie/en/stateboards/state-boards-process?utm_source=chatgpt.com</w:t>
        </w:r>
      </w:hyperlink>
    </w:p>
    <w:p>
      <w:pPr>
        <w:pStyle w:val="BodyText"/>
      </w:pPr>
      <w:hyperlink r:id="rId32">
        <w:r>
          <w:rPr>
            <w:rStyle w:val="Hyperlink"/>
          </w:rPr>
          <w:t xml:space="preserve">[15]</w:t>
        </w:r>
      </w:hyperlink>
      <w:r>
        <w:t xml:space="preserve"> </w:t>
      </w:r>
      <w:r>
        <w:t xml:space="preserve">https://www.gov.ie/en/department-of-public-expenditure-infrastructure-public-service-reform-and-digitalisation/collections/procurement-reform-annual-reports/</w:t>
      </w:r>
    </w:p>
    <w:p>
      <w:pPr>
        <w:pStyle w:val="BodyText"/>
      </w:pPr>
      <w:hyperlink r:id="rId32">
        <w:r>
          <w:rPr>
            <w:rStyle w:val="Hyperlink"/>
          </w:rPr>
          <w:t xml:space="preserve">https://www.gov.ie/en/department-of-public-expenditure-infrastructure-public-service-reform-and-digitalisation/collections/procurement-reform-annual-reports/</w:t>
        </w:r>
      </w:hyperlink>
    </w:p>
    <w:p>
      <w:pPr>
        <w:pStyle w:val="BodyText"/>
      </w:pPr>
      <w:hyperlink r:id="rId33">
        <w:r>
          <w:rPr>
            <w:rStyle w:val="Hyperlink"/>
          </w:rPr>
          <w:t xml:space="preserve">[16]</w:t>
        </w:r>
      </w:hyperlink>
      <w:r>
        <w:t xml:space="preserve"> </w:t>
      </w:r>
      <w:r>
        <w:t xml:space="preserve">https://www.gov.ie/en/office-of-government-procurement/collections/circulars-and-reporting-templates/</w:t>
      </w:r>
    </w:p>
    <w:p>
      <w:pPr>
        <w:pStyle w:val="BodyText"/>
      </w:pPr>
      <w:hyperlink r:id="rId33">
        <w:r>
          <w:rPr>
            <w:rStyle w:val="Hyperlink"/>
          </w:rPr>
          <w:t xml:space="preserve">https://www.gov.ie/en/office-of-government-procurement/collections/circulars-and-reporting-templates/</w:t>
        </w:r>
      </w:hyperlink>
    </w:p>
    <w:p>
      <w:pPr>
        <w:pStyle w:val="BodyText"/>
      </w:pPr>
      <w:hyperlink r:id="rId34">
        <w:r>
          <w:rPr>
            <w:rStyle w:val="Hyperlink"/>
          </w:rPr>
          <w:t xml:space="preserve">[17]</w:t>
        </w:r>
      </w:hyperlink>
      <w:r>
        <w:t xml:space="preserve"> </w:t>
      </w:r>
      <w:r>
        <w:t xml:space="preserve">https://www.epa.ie/our-services/monitoring--assessment/circular-economy/green-public-procurement/</w:t>
      </w:r>
    </w:p>
    <w:p>
      <w:pPr>
        <w:pStyle w:val="BodyText"/>
      </w:pPr>
      <w:hyperlink r:id="rId34">
        <w:r>
          <w:rPr>
            <w:rStyle w:val="Hyperlink"/>
          </w:rPr>
          <w:t xml:space="preserve">https://www.epa.ie/our-services/monitoring--assessment/circular-economy/green-public-procurement/</w:t>
        </w:r>
      </w:hyperlink>
    </w:p>
    <w:p>
      <w:pPr>
        <w:pStyle w:val="BodyText"/>
      </w:pPr>
      <w:hyperlink r:id="rId35">
        <w:r>
          <w:rPr>
            <w:rStyle w:val="Hyperlink"/>
          </w:rPr>
          <w:t xml:space="preserve">[18]</w:t>
        </w:r>
      </w:hyperlink>
      <w:r>
        <w:t xml:space="preserve"> </w:t>
      </w:r>
      <w:hyperlink r:id="rId35">
        <w:r>
          <w:rPr>
            <w:rStyle w:val="Hyperlink"/>
          </w:rPr>
          <w:t xml:space="preserve">[47]</w:t>
        </w:r>
      </w:hyperlink>
      <w:r>
        <w:t xml:space="preserve"> </w:t>
      </w:r>
      <w:r>
        <w:t xml:space="preserve">https://www.oecd.org/en/publications/the-digital-transformation-of-public-procurement-in-ireland_87912457-en.html</w:t>
      </w:r>
    </w:p>
    <w:p>
      <w:pPr>
        <w:pStyle w:val="BodyText"/>
      </w:pPr>
      <w:hyperlink r:id="rId35">
        <w:r>
          <w:rPr>
            <w:rStyle w:val="Hyperlink"/>
          </w:rPr>
          <w:t xml:space="preserve">https://www.oecd.org/en/publications/the-digital-transformation-of-public-procurement-in-ireland_87912457-en.html</w:t>
        </w:r>
      </w:hyperlink>
    </w:p>
    <w:p>
      <w:pPr>
        <w:pStyle w:val="BodyText"/>
      </w:pPr>
      <w:hyperlink r:id="rId36">
        <w:r>
          <w:rPr>
            <w:rStyle w:val="Hyperlink"/>
          </w:rPr>
          <w:t xml:space="preserve">[19]</w:t>
        </w:r>
      </w:hyperlink>
      <w:r>
        <w:t xml:space="preserve"> </w:t>
      </w:r>
      <w:r>
        <w:t xml:space="preserve">https://www.audit.gov.ie/en/publications/special%20reports/</w:t>
      </w:r>
    </w:p>
    <w:p>
      <w:pPr>
        <w:pStyle w:val="BodyText"/>
      </w:pPr>
      <w:hyperlink r:id="rId36">
        <w:r>
          <w:rPr>
            <w:rStyle w:val="Hyperlink"/>
          </w:rPr>
          <w:t xml:space="preserve">https://www.audit.gov.ie/en/publications/special%20reports/</w:t>
        </w:r>
      </w:hyperlink>
    </w:p>
    <w:p>
      <w:pPr>
        <w:pStyle w:val="BodyText"/>
      </w:pPr>
      <w:hyperlink r:id="rId37">
        <w:r>
          <w:rPr>
            <w:rStyle w:val="Hyperlink"/>
          </w:rPr>
          <w:t xml:space="preserve">[20]</w:t>
        </w:r>
      </w:hyperlink>
      <w:r>
        <w:t xml:space="preserve"> </w:t>
      </w:r>
      <w:r>
        <w:t xml:space="preserve">https://esb.ie/investors/results-presentations-investor-updates</w:t>
      </w:r>
    </w:p>
    <w:p>
      <w:pPr>
        <w:pStyle w:val="BodyText"/>
      </w:pPr>
      <w:hyperlink r:id="rId37">
        <w:r>
          <w:rPr>
            <w:rStyle w:val="Hyperlink"/>
          </w:rPr>
          <w:t xml:space="preserve">https://esb.ie/investors/results-presentations-investor-updates</w:t>
        </w:r>
      </w:hyperlink>
    </w:p>
    <w:p>
      <w:pPr>
        <w:pStyle w:val="BodyText"/>
      </w:pPr>
      <w:hyperlink r:id="rId38">
        <w:r>
          <w:rPr>
            <w:rStyle w:val="Hyperlink"/>
          </w:rPr>
          <w:t xml:space="preserve">[21]</w:t>
        </w:r>
      </w:hyperlink>
      <w:r>
        <w:t xml:space="preserve"> </w:t>
      </w:r>
      <w:r>
        <w:t xml:space="preserve">https://www.irishrail.ie/en-ie/about-us/company-information/iarnrod-eireann-procurement-information</w:t>
      </w:r>
    </w:p>
    <w:p>
      <w:pPr>
        <w:pStyle w:val="BodyText"/>
      </w:pPr>
      <w:hyperlink r:id="rId38">
        <w:r>
          <w:rPr>
            <w:rStyle w:val="Hyperlink"/>
          </w:rPr>
          <w:t xml:space="preserve">https://www.irishrail.ie/en-ie/about-us/company-information/iarnrod-eireann-procurement-information</w:t>
        </w:r>
      </w:hyperlink>
    </w:p>
    <w:p>
      <w:pPr>
        <w:pStyle w:val="BodyText"/>
      </w:pPr>
      <w:hyperlink r:id="rId39">
        <w:r>
          <w:rPr>
            <w:rStyle w:val="Hyperlink"/>
          </w:rPr>
          <w:t xml:space="preserve">[22]</w:t>
        </w:r>
      </w:hyperlink>
      <w:r>
        <w:t xml:space="preserve"> </w:t>
      </w:r>
      <w:r>
        <w:t xml:space="preserve">https://www.gov.ie/en/department-of-culture-communications-and-sport/publications/review-of-governance-culture-of-rt%C3%A9/</w:t>
      </w:r>
    </w:p>
    <w:p>
      <w:pPr>
        <w:pStyle w:val="BodyText"/>
      </w:pPr>
      <w:hyperlink r:id="rId39">
        <w:r>
          <w:rPr>
            <w:rStyle w:val="Hyperlink"/>
          </w:rPr>
          <w:t xml:space="preserve">https://www.gov.ie/en/department-of-culture-communications-and-sport/publications/review-of-governance-culture-of-rt%C3%A9/</w:t>
        </w:r>
      </w:hyperlink>
    </w:p>
    <w:p>
      <w:pPr>
        <w:pStyle w:val="BodyText"/>
      </w:pPr>
      <w:hyperlink r:id="rId40">
        <w:r>
          <w:rPr>
            <w:rStyle w:val="Hyperlink"/>
          </w:rPr>
          <w:t xml:space="preserve">[23]</w:t>
        </w:r>
      </w:hyperlink>
      <w:r>
        <w:t xml:space="preserve"> </w:t>
      </w:r>
      <w:r>
        <w:t xml:space="preserve">https://artscouncil.ie/news/statement-by-the-arts-council-on-the-expert-advisory-committees-independent-review/</w:t>
      </w:r>
    </w:p>
    <w:p>
      <w:pPr>
        <w:pStyle w:val="BodyText"/>
      </w:pPr>
      <w:hyperlink r:id="rId40">
        <w:r>
          <w:rPr>
            <w:rStyle w:val="Hyperlink"/>
          </w:rPr>
          <w:t xml:space="preserve">https://artscouncil.ie/news/statement-by-the-arts-council-on-the-expert-advisory-committees-independent-review/</w:t>
        </w:r>
      </w:hyperlink>
    </w:p>
    <w:p>
      <w:pPr>
        <w:pStyle w:val="BodyText"/>
      </w:pPr>
      <w:hyperlink r:id="rId41">
        <w:r>
          <w:rPr>
            <w:rStyle w:val="Hyperlink"/>
          </w:rPr>
          <w:t xml:space="preserve">[24]</w:t>
        </w:r>
      </w:hyperlink>
      <w:r>
        <w:t xml:space="preserve"> </w:t>
      </w:r>
      <w:r>
        <w:t xml:space="preserve">https://cdn.noac.ie/wp-content/uploads/2024/10/NOAC-PI-Report-2023-FINAL.pdf</w:t>
      </w:r>
    </w:p>
    <w:p>
      <w:pPr>
        <w:pStyle w:val="BodyText"/>
      </w:pPr>
      <w:hyperlink r:id="rId41">
        <w:r>
          <w:rPr>
            <w:rStyle w:val="Hyperlink"/>
          </w:rPr>
          <w:t xml:space="preserve">https://cdn.noac.ie/wp-content/uploads/2024/10/NOAC-PI-Report-2023-FINAL.pdf</w:t>
        </w:r>
      </w:hyperlink>
    </w:p>
    <w:p>
      <w:pPr>
        <w:pStyle w:val="BodyText"/>
      </w:pPr>
      <w:hyperlink r:id="rId42">
        <w:r>
          <w:rPr>
            <w:rStyle w:val="Hyperlink"/>
          </w:rPr>
          <w:t xml:space="preserve">[25]</w:t>
        </w:r>
      </w:hyperlink>
      <w:r>
        <w:t xml:space="preserve"> </w:t>
      </w:r>
      <w:hyperlink r:id="rId42">
        <w:r>
          <w:rPr>
            <w:rStyle w:val="Hyperlink"/>
          </w:rPr>
          <w:t xml:space="preserve">[35]</w:t>
        </w:r>
      </w:hyperlink>
      <w:r>
        <w:t xml:space="preserve"> </w:t>
      </w:r>
      <w:r>
        <w:t xml:space="preserve">https://enterprise.gov.ie/en/publications/publication-files/minister-burke-diary-april-2025.pdf</w:t>
      </w:r>
    </w:p>
    <w:p>
      <w:pPr>
        <w:pStyle w:val="BodyText"/>
      </w:pPr>
      <w:hyperlink r:id="rId42">
        <w:r>
          <w:rPr>
            <w:rStyle w:val="Hyperlink"/>
          </w:rPr>
          <w:t xml:space="preserve">https://enterprise.gov.ie/en/publications/publication-files/minister-burke-diary-april-2025.pdf</w:t>
        </w:r>
      </w:hyperlink>
    </w:p>
    <w:p>
      <w:pPr>
        <w:pStyle w:val="BodyText"/>
      </w:pPr>
      <w:hyperlink r:id="rId43">
        <w:r>
          <w:rPr>
            <w:rStyle w:val="Hyperlink"/>
          </w:rPr>
          <w:t xml:space="preserve">[26]</w:t>
        </w:r>
      </w:hyperlink>
      <w:r>
        <w:t xml:space="preserve"> </w:t>
      </w:r>
      <w:r>
        <w:t xml:space="preserve">https://www.gov.ie/en/department-of-culture-communications-and-sport/organisation-information/designated-public-officials/</w:t>
      </w:r>
    </w:p>
    <w:p>
      <w:pPr>
        <w:pStyle w:val="BodyText"/>
      </w:pPr>
      <w:hyperlink r:id="rId43">
        <w:r>
          <w:rPr>
            <w:rStyle w:val="Hyperlink"/>
          </w:rPr>
          <w:t xml:space="preserve">https://www.gov.ie/en/department-of-culture-communications-and-sport/organisation-information/designated-public-officials/</w:t>
        </w:r>
      </w:hyperlink>
    </w:p>
    <w:p>
      <w:pPr>
        <w:pStyle w:val="BodyText"/>
      </w:pPr>
      <w:hyperlink r:id="rId44">
        <w:r>
          <w:rPr>
            <w:rStyle w:val="Hyperlink"/>
          </w:rPr>
          <w:t xml:space="preserve">[27]</w:t>
        </w:r>
      </w:hyperlink>
      <w:r>
        <w:t xml:space="preserve"> </w:t>
      </w:r>
      <w:r>
        <w:t xml:space="preserve">https://enterprise.gov.ie/en/publications/publication-files/foi-log-2025.pdf</w:t>
      </w:r>
    </w:p>
    <w:p>
      <w:pPr>
        <w:pStyle w:val="BodyText"/>
      </w:pPr>
      <w:hyperlink r:id="rId44">
        <w:r>
          <w:rPr>
            <w:rStyle w:val="Hyperlink"/>
          </w:rPr>
          <w:t xml:space="preserve">https://enterprise.gov.ie/en/publications/publication-files/foi-log-2025.pdf</w:t>
        </w:r>
      </w:hyperlink>
    </w:p>
    <w:p>
      <w:pPr>
        <w:pStyle w:val="BodyText"/>
      </w:pPr>
      <w:hyperlink r:id="rId45">
        <w:r>
          <w:rPr>
            <w:rStyle w:val="Hyperlink"/>
          </w:rPr>
          <w:t xml:space="preserve">[28]</w:t>
        </w:r>
      </w:hyperlink>
      <w:r>
        <w:t xml:space="preserve"> </w:t>
      </w:r>
      <w:hyperlink r:id="rId45">
        <w:r>
          <w:rPr>
            <w:rStyle w:val="Hyperlink"/>
          </w:rPr>
          <w:t xml:space="preserve">[36]</w:t>
        </w:r>
      </w:hyperlink>
      <w:r>
        <w:t xml:space="preserve"> </w:t>
      </w:r>
      <w:r>
        <w:t xml:space="preserve">https://webgate.ec.europa.eu/competition/transparency/public?lang=en</w:t>
      </w:r>
    </w:p>
    <w:p>
      <w:pPr>
        <w:pStyle w:val="BodyText"/>
      </w:pPr>
      <w:hyperlink r:id="rId45">
        <w:r>
          <w:rPr>
            <w:rStyle w:val="Hyperlink"/>
          </w:rPr>
          <w:t xml:space="preserve">https://webgate.ec.europa.eu/competition/transparency/public?lang=en</w:t>
        </w:r>
      </w:hyperlink>
    </w:p>
    <w:p>
      <w:pPr>
        <w:pStyle w:val="BodyText"/>
      </w:pPr>
      <w:hyperlink r:id="rId46">
        <w:r>
          <w:rPr>
            <w:rStyle w:val="Hyperlink"/>
          </w:rPr>
          <w:t xml:space="preserve">[29]</w:t>
        </w:r>
      </w:hyperlink>
      <w:r>
        <w:t xml:space="preserve"> </w:t>
      </w:r>
      <w:r>
        <w:t xml:space="preserve">https://agriculture.ec.europa.eu/common-agricultural-policy/financing-cap/beneficiaries_en</w:t>
      </w:r>
    </w:p>
    <w:p>
      <w:pPr>
        <w:pStyle w:val="BodyText"/>
      </w:pPr>
      <w:hyperlink r:id="rId46">
        <w:r>
          <w:rPr>
            <w:rStyle w:val="Hyperlink"/>
          </w:rPr>
          <w:t xml:space="preserve">https://agriculture.ec.europa.eu/common-agricultural-policy/financing-cap/beneficiaries_en</w:t>
        </w:r>
      </w:hyperlink>
    </w:p>
    <w:p>
      <w:pPr>
        <w:pStyle w:val="BodyText"/>
      </w:pPr>
      <w:hyperlink r:id="rId47">
        <w:r>
          <w:rPr>
            <w:rStyle w:val="Hyperlink"/>
          </w:rPr>
          <w:t xml:space="preserve">[30]</w:t>
        </w:r>
      </w:hyperlink>
      <w:r>
        <w:t xml:space="preserve"> </w:t>
      </w:r>
      <w:r>
        <w:t xml:space="preserve">https://www.eufunds.ie/wp-content/uploads/2025/12/IE-Top-100-Final-Recipients.xlsx</w:t>
      </w:r>
    </w:p>
    <w:p>
      <w:pPr>
        <w:pStyle w:val="BodyText"/>
      </w:pPr>
      <w:hyperlink r:id="rId47">
        <w:r>
          <w:rPr>
            <w:rStyle w:val="Hyperlink"/>
          </w:rPr>
          <w:t xml:space="preserve">https://www.eufunds.ie/wp-content/uploads/2025/12/IE-Top-100-Final-Recipients.xlsx</w:t>
        </w:r>
      </w:hyperlink>
    </w:p>
    <w:p>
      <w:pPr>
        <w:pStyle w:val="BodyText"/>
      </w:pPr>
      <w:hyperlink r:id="rId48">
        <w:r>
          <w:rPr>
            <w:rStyle w:val="Hyperlink"/>
          </w:rPr>
          <w:t xml:space="preserve">[31]</w:t>
        </w:r>
      </w:hyperlink>
      <w:r>
        <w:t xml:space="preserve"> </w:t>
      </w:r>
      <w:r>
        <w:t xml:space="preserve">https://data.gov.ie/dataset?_theme_limit=0&amp;api=true&amp;organization=dublin-city-council&amp;res_format=CSV&amp;theme=Government&amp;theme-=</w:t>
      </w:r>
    </w:p>
    <w:p>
      <w:pPr>
        <w:pStyle w:val="BodyText"/>
      </w:pPr>
      <w:hyperlink r:id="rId48">
        <w:r>
          <w:rPr>
            <w:rStyle w:val="Hyperlink"/>
          </w:rPr>
          <w:t xml:space="preserve">https://data.gov.ie/dataset?_theme_limit=0&amp;api=true&amp;organization=dublin-city-council&amp;res_format=CSV&amp;theme=Government&amp;theme-=</w:t>
        </w:r>
      </w:hyperlink>
    </w:p>
    <w:p>
      <w:pPr>
        <w:pStyle w:val="BodyText"/>
      </w:pPr>
      <w:hyperlink r:id="rId49">
        <w:r>
          <w:rPr>
            <w:rStyle w:val="Hyperlink"/>
          </w:rPr>
          <w:t xml:space="preserve">[32]</w:t>
        </w:r>
      </w:hyperlink>
      <w:r>
        <w:t xml:space="preserve"> </w:t>
      </w:r>
      <w:r>
        <w:t xml:space="preserve">https://cwmf.gov.ie/en/news/new-cost-control-and-carbon-reporting-templates-mandated-for-use-from-1st-january-2024/</w:t>
      </w:r>
    </w:p>
    <w:p>
      <w:pPr>
        <w:pStyle w:val="BodyText"/>
      </w:pPr>
      <w:hyperlink r:id="rId49">
        <w:r>
          <w:rPr>
            <w:rStyle w:val="Hyperlink"/>
          </w:rPr>
          <w:t xml:space="preserve">https://cwmf.gov.ie/en/news/new-cost-control-and-carbon-reporting-templates-mandated-for-use-from-1st-january-2024/</w:t>
        </w:r>
      </w:hyperlink>
    </w:p>
    <w:p>
      <w:pPr>
        <w:pStyle w:val="BodyText"/>
      </w:pPr>
      <w:hyperlink r:id="rId52">
        <w:r>
          <w:rPr>
            <w:rStyle w:val="Hyperlink"/>
          </w:rPr>
          <w:t xml:space="preserve">[37]</w:t>
        </w:r>
      </w:hyperlink>
      <w:r>
        <w:t xml:space="preserve"> </w:t>
      </w:r>
      <w:r>
        <w:t xml:space="preserve">https://www.gov.ie/en/office-of-government-procurement/publications/thresholds/</w:t>
      </w:r>
    </w:p>
    <w:p>
      <w:pPr>
        <w:pStyle w:val="BodyText"/>
      </w:pPr>
      <w:hyperlink r:id="rId52">
        <w:r>
          <w:rPr>
            <w:rStyle w:val="Hyperlink"/>
          </w:rPr>
          <w:t xml:space="preserve">https://www.gov.ie/en/office-of-government-procurement/publications/thresholds/</w:t>
        </w:r>
      </w:hyperlink>
    </w:p>
    <w:p>
      <w:pPr>
        <w:pStyle w:val="BodyText"/>
      </w:pPr>
      <w:hyperlink r:id="rId53">
        <w:r>
          <w:rPr>
            <w:rStyle w:val="Hyperlink"/>
          </w:rPr>
          <w:t xml:space="preserve">[39]</w:t>
        </w:r>
      </w:hyperlink>
      <w:r>
        <w:t xml:space="preserve"> </w:t>
      </w:r>
      <w:r>
        <w:t xml:space="preserve">https://docs.ted.europa.eu/api/latest/search.html</w:t>
      </w:r>
    </w:p>
    <w:p>
      <w:pPr>
        <w:pStyle w:val="BodyText"/>
      </w:pPr>
      <w:hyperlink r:id="rId53">
        <w:r>
          <w:rPr>
            <w:rStyle w:val="Hyperlink"/>
          </w:rPr>
          <w:t xml:space="preserve">https://docs.ted.europa.eu/api/latest/search.html</w:t>
        </w:r>
      </w:hyperlink>
    </w:p>
    <w:p>
      <w:pPr>
        <w:pStyle w:val="BodyText"/>
      </w:pPr>
      <w:hyperlink r:id="rId54">
        <w:r>
          <w:rPr>
            <w:rStyle w:val="Hyperlink"/>
          </w:rPr>
          <w:t xml:space="preserve">[41]</w:t>
        </w:r>
      </w:hyperlink>
      <w:r>
        <w:t xml:space="preserve"> </w:t>
      </w:r>
      <w:r>
        <w:t xml:space="preserve">https://www.open-contracting.org/data-standard/</w:t>
      </w:r>
    </w:p>
    <w:p>
      <w:pPr>
        <w:pStyle w:val="BodyText"/>
      </w:pPr>
      <w:hyperlink r:id="rId54">
        <w:r>
          <w:rPr>
            <w:rStyle w:val="Hyperlink"/>
          </w:rPr>
          <w:t xml:space="preserve">https://www.open-contracting.org/data-standard/</w:t>
        </w:r>
      </w:hyperlink>
    </w:p>
    <w:p>
      <w:pPr>
        <w:pStyle w:val="BodyText"/>
      </w:pPr>
      <w:hyperlink r:id="rId56">
        <w:r>
          <w:rPr>
            <w:rStyle w:val="Hyperlink"/>
          </w:rPr>
          <w:t xml:space="preserve">[43]</w:t>
        </w:r>
      </w:hyperlink>
      <w:r>
        <w:t xml:space="preserve"> </w:t>
      </w:r>
      <w:r>
        <w:t xml:space="preserve">https://docs.openstates.org/</w:t>
      </w:r>
    </w:p>
    <w:p>
      <w:pPr>
        <w:pStyle w:val="BodyText"/>
      </w:pPr>
      <w:hyperlink r:id="rId56">
        <w:r>
          <w:rPr>
            <w:rStyle w:val="Hyperlink"/>
          </w:rPr>
          <w:t xml:space="preserve">https://docs.openstates.org/</w:t>
        </w:r>
      </w:hyperlink>
    </w:p>
    <w:p>
      <w:pPr>
        <w:pStyle w:val="BodyText"/>
      </w:pPr>
      <w:hyperlink r:id="rId57">
        <w:r>
          <w:rPr>
            <w:rStyle w:val="Hyperlink"/>
          </w:rPr>
          <w:t xml:space="preserve">[44]</w:t>
        </w:r>
      </w:hyperlink>
      <w:r>
        <w:t xml:space="preserve"> </w:t>
      </w:r>
      <w:r>
        <w:t xml:space="preserve">https://www.integritywatch.eu/</w:t>
      </w:r>
    </w:p>
    <w:p>
      <w:pPr>
        <w:pStyle w:val="BodyText"/>
      </w:pPr>
      <w:hyperlink r:id="rId57">
        <w:r>
          <w:rPr>
            <w:rStyle w:val="Hyperlink"/>
          </w:rPr>
          <w:t xml:space="preserve">https://www.integritywatch.eu/</w:t>
        </w:r>
      </w:hyperlink>
    </w:p>
    <w:p>
      <w:pPr>
        <w:pStyle w:val="BodyText"/>
      </w:pPr>
      <w:hyperlink r:id="rId58">
        <w:r>
          <w:rPr>
            <w:rStyle w:val="Hyperlink"/>
          </w:rPr>
          <w:t xml:space="preserve">[45]</w:t>
        </w:r>
      </w:hyperlink>
      <w:r>
        <w:t xml:space="preserve"> </w:t>
      </w:r>
      <w:r>
        <w:t xml:space="preserve">https://prozorro.gov.ua/en</w:t>
      </w:r>
    </w:p>
    <w:p>
      <w:pPr>
        <w:pStyle w:val="BodyText"/>
      </w:pPr>
      <w:hyperlink r:id="rId58">
        <w:r>
          <w:rPr>
            <w:rStyle w:val="Hyperlink"/>
          </w:rPr>
          <w:t xml:space="preserve">https://prozorro.gov.ua/en</w:t>
        </w:r>
      </w:hyperlink>
    </w:p>
    <w:p>
      <w:pPr>
        <w:pStyle w:val="BodyText"/>
      </w:pPr>
      <w:hyperlink r:id="rId59">
        <w:r>
          <w:rPr>
            <w:rStyle w:val="Hyperlink"/>
          </w:rPr>
          <w:t xml:space="preserve">[46]</w:t>
        </w:r>
      </w:hyperlink>
      <w:r>
        <w:t xml:space="preserve"> </w:t>
      </w:r>
      <w:hyperlink r:id="rId59">
        <w:r>
          <w:rPr>
            <w:rStyle w:val="Hyperlink"/>
          </w:rPr>
          <w:t xml:space="preserve">[51]</w:t>
        </w:r>
      </w:hyperlink>
      <w:r>
        <w:t xml:space="preserve"> </w:t>
      </w:r>
      <w:r>
        <w:t xml:space="preserve">https://www.irishtimes.com/culture/2026/01/24/inside-the-arts-council-a-blind-board-divided-management-and-ignored-staff-concerns/</w:t>
      </w:r>
    </w:p>
    <w:p>
      <w:pPr>
        <w:pStyle w:val="BodyText"/>
      </w:pPr>
      <w:hyperlink r:id="rId59">
        <w:r>
          <w:rPr>
            <w:rStyle w:val="Hyperlink"/>
          </w:rPr>
          <w:t xml:space="preserve">https://www.irishtimes.com/culture/2026/01/24/inside-the-arts-council-a-blind-board-divided-management-and-ignored-staff-concerns/</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hyperlink" Id="rId46" Target="https://agriculture.ec.europa.eu/common-agricultural-policy/financing-cap/beneficiaries_en" TargetMode="External" /><Relationship Type="http://schemas.openxmlformats.org/officeDocument/2006/relationships/hyperlink" Id="rId40" Target="https://artscouncil.ie/news/statement-by-the-arts-council-on-the-expert-advisory-committees-independent-review/" TargetMode="External" /><Relationship Type="http://schemas.openxmlformats.org/officeDocument/2006/relationships/hyperlink" Id="rId41" Target="https://cdn.noac.ie/wp-content/uploads/2024/10/NOAC-PI-Report-2023-FINAL.pdf" TargetMode="External" /><Relationship Type="http://schemas.openxmlformats.org/officeDocument/2006/relationships/hyperlink" Id="rId49" Target="https://cwmf.gov.ie/en/news/new-cost-control-and-carbon-reporting-templates-mandated-for-use-from-1st-january-2024/" TargetMode="External" /><Relationship Type="http://schemas.openxmlformats.org/officeDocument/2006/relationships/hyperlink" Id="rId29" Target="https://data.gov.ie/dataset?_license_id_limit=0&amp;_organization_limit=0&amp;_res_format_limit=0&amp;_theme_limit=0&amp;license_id=CC-BY-SA-4.0&amp;organization=department-of-housing-local-government-and-heritage&amp;res_format=CSV&amp;utm_source=chatgpt.com" TargetMode="External" /><Relationship Type="http://schemas.openxmlformats.org/officeDocument/2006/relationships/hyperlink" Id="rId48" Target="https://data.gov.ie/dataset?_theme_limit=0&amp;api=true&amp;organization=dublin-city-council&amp;res_format=CSV&amp;theme=Government&amp;theme-=" TargetMode="External" /><Relationship Type="http://schemas.openxmlformats.org/officeDocument/2006/relationships/hyperlink" Id="rId56" Target="https://docs.openstates.org/" TargetMode="External" /><Relationship Type="http://schemas.openxmlformats.org/officeDocument/2006/relationships/hyperlink" Id="rId53" Target="https://docs.ted.europa.eu/api/latest/search.html" TargetMode="External" /><Relationship Type="http://schemas.openxmlformats.org/officeDocument/2006/relationships/hyperlink" Id="rId44" Target="https://enterprise.gov.ie/en/publications/publication-files/foi-log-2025.pdf" TargetMode="External" /><Relationship Type="http://schemas.openxmlformats.org/officeDocument/2006/relationships/hyperlink" Id="rId42" Target="https://enterprise.gov.ie/en/publications/publication-files/minister-burke-diary-april-2025.pdf" TargetMode="External" /><Relationship Type="http://schemas.openxmlformats.org/officeDocument/2006/relationships/hyperlink" Id="rId37" Target="https://esb.ie/investors/results-presentations-investor-updates" TargetMode="External" /><Relationship Type="http://schemas.openxmlformats.org/officeDocument/2006/relationships/hyperlink" Id="rId21" Target="https://github.com/peweet/dail_tracker" TargetMode="External" /><Relationship Type="http://schemas.openxmlformats.org/officeDocument/2006/relationships/hyperlink" Id="rId22" Target="https://github.com/peweet/dail_tracker/raw/refs/heads/main/doc/ENRICHMENTS.md" TargetMode="External" /><Relationship Type="http://schemas.openxmlformats.org/officeDocument/2006/relationships/hyperlink" Id="rId25" Target="https://github.com/peweet/dail_tracker/tree/main/doc" TargetMode="External" /><Relationship Type="http://schemas.openxmlformats.org/officeDocument/2006/relationships/hyperlink" Id="rId30" Target="https://membership.stateboards.ie/?utm_source=chatgpt.com" TargetMode="External" /><Relationship Type="http://schemas.openxmlformats.org/officeDocument/2006/relationships/hyperlink" Id="rId58" Target="https://prozorro.gov.ua/en" TargetMode="External" /><Relationship Type="http://schemas.openxmlformats.org/officeDocument/2006/relationships/hyperlink" Id="rId45" Target="https://webgate.ec.europa.eu/competition/transparency/public?lang=en" TargetMode="External" /><Relationship Type="http://schemas.openxmlformats.org/officeDocument/2006/relationships/hyperlink" Id="rId36" Target="https://www.audit.gov.ie/en/publications/special%20reports/" TargetMode="External" /><Relationship Type="http://schemas.openxmlformats.org/officeDocument/2006/relationships/hyperlink" Id="rId34" Target="https://www.epa.ie/our-services/monitoring--assessment/circular-economy/green-public-procurement/" TargetMode="External" /><Relationship Type="http://schemas.openxmlformats.org/officeDocument/2006/relationships/hyperlink" Id="rId47" Target="https://www.eufunds.ie/wp-content/uploads/2025/12/IE-Top-100-Final-Recipients.xlsx" TargetMode="External" /><Relationship Type="http://schemas.openxmlformats.org/officeDocument/2006/relationships/hyperlink" Id="rId43" Target="https://www.gov.ie/en/department-of-culture-communications-and-sport/organisation-information/designated-public-officials/" TargetMode="External" /><Relationship Type="http://schemas.openxmlformats.org/officeDocument/2006/relationships/hyperlink" Id="rId39" Target="https://www.gov.ie/en/department-of-culture-communications-and-sport/publications/review-of-governance-culture-of-rt%C3%A9/" TargetMode="External" /><Relationship Type="http://schemas.openxmlformats.org/officeDocument/2006/relationships/hyperlink" Id="rId27" Target="https://www.gov.ie/en/department-of-housing-local-government-and-heritage/collections/public-contracts-awarded-over-25000-euro/" TargetMode="External" /><Relationship Type="http://schemas.openxmlformats.org/officeDocument/2006/relationships/hyperlink" Id="rId23" Target="https://www.gov.ie/en/department-of-housing-local-government-and-heritage/organisation-information/procurement/" TargetMode="External" /><Relationship Type="http://schemas.openxmlformats.org/officeDocument/2006/relationships/hyperlink" Id="rId28" Target="https://www.gov.ie/en/department-of-housing-local-government-and-heritage/organisation-information/procurement/?utm_source=chatgpt.com" TargetMode="External" /><Relationship Type="http://schemas.openxmlformats.org/officeDocument/2006/relationships/hyperlink" Id="rId32" Target="https://www.gov.ie/en/department-of-public-expenditure-infrastructure-public-service-reform-and-digitalisation/collections/procurement-reform-annual-reports/" TargetMode="External" /><Relationship Type="http://schemas.openxmlformats.org/officeDocument/2006/relationships/hyperlink" Id="rId33" Target="https://www.gov.ie/en/office-of-government-procurement/collections/circulars-and-reporting-templates/" TargetMode="External" /><Relationship Type="http://schemas.openxmlformats.org/officeDocument/2006/relationships/hyperlink" Id="rId52" Target="https://www.gov.ie/en/office-of-government-procurement/publications/thresholds/" TargetMode="External" /><Relationship Type="http://schemas.openxmlformats.org/officeDocument/2006/relationships/hyperlink" Id="rId57" Target="https://www.integritywatch.eu/" TargetMode="External" /><Relationship Type="http://schemas.openxmlformats.org/officeDocument/2006/relationships/hyperlink" Id="rId38" Target="https://www.irishrail.ie/en-ie/about-us/company-information/iarnrod-eireann-procurement-information" TargetMode="External" /><Relationship Type="http://schemas.openxmlformats.org/officeDocument/2006/relationships/hyperlink" Id="rId59" Target="https://www.irishtimes.com/culture/2026/01/24/inside-the-arts-council-a-blind-board-divided-management-and-ignored-staff-concerns/" TargetMode="External" /><Relationship Type="http://schemas.openxmlformats.org/officeDocument/2006/relationships/hyperlink" Id="rId35" Target="https://www.oecd.org/en/publications/the-digital-transformation-of-public-procurement-in-ireland_87912457-en.html" TargetMode="External" /><Relationship Type="http://schemas.openxmlformats.org/officeDocument/2006/relationships/hyperlink" Id="rId54" Target="https://www.open-contracting.org/data-standard/" TargetMode="External" /><Relationship Type="http://schemas.openxmlformats.org/officeDocument/2006/relationships/hyperlink" Id="rId31" Target="https://www.publicjobs.ie/en/stateboards/state-boards-process?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6" Target="https://agriculture.ec.europa.eu/common-agricultural-policy/financing-cap/beneficiaries_en" TargetMode="External" /><Relationship Type="http://schemas.openxmlformats.org/officeDocument/2006/relationships/hyperlink" Id="rId40" Target="https://artscouncil.ie/news/statement-by-the-arts-council-on-the-expert-advisory-committees-independent-review/" TargetMode="External" /><Relationship Type="http://schemas.openxmlformats.org/officeDocument/2006/relationships/hyperlink" Id="rId41" Target="https://cdn.noac.ie/wp-content/uploads/2024/10/NOAC-PI-Report-2023-FINAL.pdf" TargetMode="External" /><Relationship Type="http://schemas.openxmlformats.org/officeDocument/2006/relationships/hyperlink" Id="rId49" Target="https://cwmf.gov.ie/en/news/new-cost-control-and-carbon-reporting-templates-mandated-for-use-from-1st-january-2024/" TargetMode="External" /><Relationship Type="http://schemas.openxmlformats.org/officeDocument/2006/relationships/hyperlink" Id="rId29" Target="https://data.gov.ie/dataset?_license_id_limit=0&amp;_organization_limit=0&amp;_res_format_limit=0&amp;_theme_limit=0&amp;license_id=CC-BY-SA-4.0&amp;organization=department-of-housing-local-government-and-heritage&amp;res_format=CSV&amp;utm_source=chatgpt.com" TargetMode="External" /><Relationship Type="http://schemas.openxmlformats.org/officeDocument/2006/relationships/hyperlink" Id="rId48" Target="https://data.gov.ie/dataset?_theme_limit=0&amp;api=true&amp;organization=dublin-city-council&amp;res_format=CSV&amp;theme=Government&amp;theme-=" TargetMode="External" /><Relationship Type="http://schemas.openxmlformats.org/officeDocument/2006/relationships/hyperlink" Id="rId56" Target="https://docs.openstates.org/" TargetMode="External" /><Relationship Type="http://schemas.openxmlformats.org/officeDocument/2006/relationships/hyperlink" Id="rId53" Target="https://docs.ted.europa.eu/api/latest/search.html" TargetMode="External" /><Relationship Type="http://schemas.openxmlformats.org/officeDocument/2006/relationships/hyperlink" Id="rId44" Target="https://enterprise.gov.ie/en/publications/publication-files/foi-log-2025.pdf" TargetMode="External" /><Relationship Type="http://schemas.openxmlformats.org/officeDocument/2006/relationships/hyperlink" Id="rId42" Target="https://enterprise.gov.ie/en/publications/publication-files/minister-burke-diary-april-2025.pdf" TargetMode="External" /><Relationship Type="http://schemas.openxmlformats.org/officeDocument/2006/relationships/hyperlink" Id="rId37" Target="https://esb.ie/investors/results-presentations-investor-updates" TargetMode="External" /><Relationship Type="http://schemas.openxmlformats.org/officeDocument/2006/relationships/hyperlink" Id="rId21" Target="https://github.com/peweet/dail_tracker" TargetMode="External" /><Relationship Type="http://schemas.openxmlformats.org/officeDocument/2006/relationships/hyperlink" Id="rId22" Target="https://github.com/peweet/dail_tracker/raw/refs/heads/main/doc/ENRICHMENTS.md" TargetMode="External" /><Relationship Type="http://schemas.openxmlformats.org/officeDocument/2006/relationships/hyperlink" Id="rId25" Target="https://github.com/peweet/dail_tracker/tree/main/doc" TargetMode="External" /><Relationship Type="http://schemas.openxmlformats.org/officeDocument/2006/relationships/hyperlink" Id="rId30" Target="https://membership.stateboards.ie/?utm_source=chatgpt.com" TargetMode="External" /><Relationship Type="http://schemas.openxmlformats.org/officeDocument/2006/relationships/hyperlink" Id="rId58" Target="https://prozorro.gov.ua/en" TargetMode="External" /><Relationship Type="http://schemas.openxmlformats.org/officeDocument/2006/relationships/hyperlink" Id="rId45" Target="https://webgate.ec.europa.eu/competition/transparency/public?lang=en" TargetMode="External" /><Relationship Type="http://schemas.openxmlformats.org/officeDocument/2006/relationships/hyperlink" Id="rId36" Target="https://www.audit.gov.ie/en/publications/special%20reports/" TargetMode="External" /><Relationship Type="http://schemas.openxmlformats.org/officeDocument/2006/relationships/hyperlink" Id="rId34" Target="https://www.epa.ie/our-services/monitoring--assessment/circular-economy/green-public-procurement/" TargetMode="External" /><Relationship Type="http://schemas.openxmlformats.org/officeDocument/2006/relationships/hyperlink" Id="rId47" Target="https://www.eufunds.ie/wp-content/uploads/2025/12/IE-Top-100-Final-Recipients.xlsx" TargetMode="External" /><Relationship Type="http://schemas.openxmlformats.org/officeDocument/2006/relationships/hyperlink" Id="rId43" Target="https://www.gov.ie/en/department-of-culture-communications-and-sport/organisation-information/designated-public-officials/" TargetMode="External" /><Relationship Type="http://schemas.openxmlformats.org/officeDocument/2006/relationships/hyperlink" Id="rId39" Target="https://www.gov.ie/en/department-of-culture-communications-and-sport/publications/review-of-governance-culture-of-rt%C3%A9/" TargetMode="External" /><Relationship Type="http://schemas.openxmlformats.org/officeDocument/2006/relationships/hyperlink" Id="rId27" Target="https://www.gov.ie/en/department-of-housing-local-government-and-heritage/collections/public-contracts-awarded-over-25000-euro/" TargetMode="External" /><Relationship Type="http://schemas.openxmlformats.org/officeDocument/2006/relationships/hyperlink" Id="rId23" Target="https://www.gov.ie/en/department-of-housing-local-government-and-heritage/organisation-information/procurement/" TargetMode="External" /><Relationship Type="http://schemas.openxmlformats.org/officeDocument/2006/relationships/hyperlink" Id="rId28" Target="https://www.gov.ie/en/department-of-housing-local-government-and-heritage/organisation-information/procurement/?utm_source=chatgpt.com" TargetMode="External" /><Relationship Type="http://schemas.openxmlformats.org/officeDocument/2006/relationships/hyperlink" Id="rId32" Target="https://www.gov.ie/en/department-of-public-expenditure-infrastructure-public-service-reform-and-digitalisation/collections/procurement-reform-annual-reports/" TargetMode="External" /><Relationship Type="http://schemas.openxmlformats.org/officeDocument/2006/relationships/hyperlink" Id="rId33" Target="https://www.gov.ie/en/office-of-government-procurement/collections/circulars-and-reporting-templates/" TargetMode="External" /><Relationship Type="http://schemas.openxmlformats.org/officeDocument/2006/relationships/hyperlink" Id="rId52" Target="https://www.gov.ie/en/office-of-government-procurement/publications/thresholds/" TargetMode="External" /><Relationship Type="http://schemas.openxmlformats.org/officeDocument/2006/relationships/hyperlink" Id="rId57" Target="https://www.integritywatch.eu/" TargetMode="External" /><Relationship Type="http://schemas.openxmlformats.org/officeDocument/2006/relationships/hyperlink" Id="rId38" Target="https://www.irishrail.ie/en-ie/about-us/company-information/iarnrod-eireann-procurement-information" TargetMode="External" /><Relationship Type="http://schemas.openxmlformats.org/officeDocument/2006/relationships/hyperlink" Id="rId59" Target="https://www.irishtimes.com/culture/2026/01/24/inside-the-arts-council-a-blind-board-divided-management-and-ignored-staff-concerns/" TargetMode="External" /><Relationship Type="http://schemas.openxmlformats.org/officeDocument/2006/relationships/hyperlink" Id="rId35" Target="https://www.oecd.org/en/publications/the-digital-transformation-of-public-procurement-in-ireland_87912457-en.html" TargetMode="External" /><Relationship Type="http://schemas.openxmlformats.org/officeDocument/2006/relationships/hyperlink" Id="rId54" Target="https://www.open-contracting.org/data-standard/" TargetMode="External" /><Relationship Type="http://schemas.openxmlformats.org/officeDocument/2006/relationships/hyperlink" Id="rId31" Target="https://www.publicjobs.ie/en/stateboards/state-boards-process?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2026-06-07T19:40:18Z</dcterms:created>
  <dcterms:modified xsi:type="dcterms:W3CDTF">2026-06-07T19:40:18Z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