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t>MAHİR TEST LİSESİ</w:t>
      </w:r>
    </w:p>
    <w:p>
      <w:pPr>
        <w:pStyle w:val="Title"/>
      </w:pPr>
      <w:r>
        <w:t>DİNLEME SINAVINDA KULLANILAN ÖĞRENME ÇIKTILARI</w:t>
      </w:r>
    </w:p>
    <w:p>
      <w:pPr>
        <w:pStyle w:val="Subtitle"/>
      </w:pPr>
      <w:r>
        <w:t>II. Dönem II. Sınav | 4 soru | Her soru 25 puan | Toplam 100 puan</w:t>
      </w:r>
    </w:p>
    <w:p>
      <w:pPr>
        <w:spacing w:before="0" w:after="40" w:line="240" w:lineRule="auto"/>
      </w:pPr>
      <w:r>
        <w:rPr>
          <w:rFonts w:ascii="Calibri" w:hAnsi="Calibri" w:cs="Calibri"/>
          <w:b/>
          <w:color w:val="0B2545"/>
          <w:sz w:val="21"/>
        </w:rPr>
        <w:t xml:space="preserve">Ders: </w:t>
      </w:r>
      <w:r>
        <w:rPr>
          <w:rFonts w:ascii="Calibri" w:hAnsi="Calibri" w:cs="Calibri"/>
          <w:color w:val="000000"/>
          <w:sz w:val="21"/>
        </w:rPr>
        <w:t>9. Sınıf Türk Dili ve Edebiyatı</w:t>
      </w:r>
    </w:p>
    <w:p>
      <w:pPr>
        <w:spacing w:before="0" w:after="40" w:line="240" w:lineRule="auto"/>
      </w:pPr>
      <w:r>
        <w:t>Öğretmen: TEST ÖĞRETMENİ</w:t>
      </w:r>
    </w:p>
    <w:p>
      <w:pPr>
        <w:spacing w:before="0" w:after="40" w:line="240" w:lineRule="auto"/>
      </w:pPr>
      <w:r>
        <w:rPr>
          <w:rFonts w:ascii="Calibri" w:hAnsi="Calibri" w:cs="Calibri"/>
          <w:b/>
          <w:color w:val="0B2545"/>
          <w:sz w:val="21"/>
        </w:rPr>
        <w:t xml:space="preserve">Tema kapsamı: </w:t>
      </w:r>
      <w:r>
        <w:rPr>
          <w:rFonts w:ascii="Calibri" w:hAnsi="Calibri" w:cs="Calibri"/>
          <w:color w:val="000000"/>
          <w:sz w:val="21"/>
        </w:rPr>
        <w:t>3. Tema: Anlamın Yapı Taşları ve 4. Tema: Dilin Zenginliği - dinleme/izleme öğrenme çıktıları</w:t>
      </w:r>
    </w:p>
    <w:p>
      <w:pPr>
        <w:spacing w:before="0" w:after="40" w:line="240" w:lineRule="auto"/>
      </w:pPr>
      <w:r>
        <w:rPr>
          <w:rFonts w:ascii="Calibri" w:hAnsi="Calibri" w:cs="Calibri"/>
          <w:b/>
          <w:color w:val="0B2545"/>
          <w:sz w:val="21"/>
        </w:rPr>
        <w:t xml:space="preserve">Dayanak: </w:t>
      </w:r>
      <w:r>
        <w:rPr>
          <w:rFonts w:ascii="Calibri" w:hAnsi="Calibri" w:cs="Calibri"/>
          <w:color w:val="000000"/>
          <w:sz w:val="21"/>
        </w:rPr>
        <w:t>9. sınıf Türk Dili ve Edebiyatı 3. ve 4. Tema dinleme/izleme öğrenme çıktıları</w:t>
      </w:r>
    </w:p>
    <w:p>
      <w:pPr>
        <w:spacing w:before="100" w:after="240"/>
        <w:pBdr>
          <w:bottom w:val="single" w:sz="12" w:space="8" w:color="00677A"/>
        </w:pBdr>
      </w:pPr>
    </w:p>
    <w:p>
      <w:pPr>
        <w:spacing w:before="0" w:after="160" w:line="276" w:lineRule="auto"/>
        <w:ind w:left="115" w:right="115"/>
        <w:shd w:fill="F4F6F9"/>
      </w:pPr>
      <w:r>
        <w:rPr>
          <w:rFonts w:ascii="Calibri" w:hAnsi="Calibri" w:cs="Calibri"/>
          <w:b/>
          <w:color w:val="0B2545"/>
          <w:sz w:val="20"/>
        </w:rPr>
        <w:t xml:space="preserve">Kullanım notu: </w:t>
      </w:r>
      <w:r>
        <w:rPr>
          <w:rFonts w:ascii="Calibri" w:hAnsi="Calibri" w:cs="Calibri"/>
          <w:color w:val="000000"/>
          <w:sz w:val="20"/>
        </w:rPr>
        <w:t>Bir soru birden fazla öğrenme çıktısını ölçebilir. MAHİR'e veri girilirken soruyla ilişkili tüm çıktılar birlikte seçilebilir; soru puanı seçilen çıktılar arasında sistemde kullanılan dağıtım kuralına göre paylaştırılır.</w:t>
      </w:r>
    </w:p>
    <w:p>
      <w:pPr>
        <w:pStyle w:val="Heading1"/>
        <w:spacing w:before="160"/>
      </w:pPr>
      <w:r>
        <w:t>Soru - Öğrenme Çıktısı Eşleştirmesi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Soru / puan / tema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>Öğrenme çıktıları, süreç bileşenleri ve soru göstergeleri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1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25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3. Tema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Dinleme amacını ve yöntemini belirleme, dinleme kurallarını sürdürme ve ön bilgilerle bağlantı kurma.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TDE1.1.1 - Seçim yapar.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Dinleme/izleme amacını belirler; metnin içerik ve türüne yönelik tahminde bulunur; uygun yöntem ve stratejiyi seçer.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Dinleme öncesi hazırlığını bilinçli bir seçimle ortaya koyar.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TDE1.1.2 - İlişkiyi sürdürür.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Dinleme/izleme kurallarını uygulayarak dinlemeyi/izlemeyi sürdürür.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Dikkatini, not alma ve dinleme davranışını süreç boyunca korur.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TDE1.2.1 - Ön bilgilerle bağlantı kurar.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Dinleme/izleme metnindeki bilgiler ile ön bilgileri arasında bağlantı kurar.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Yeni bilgiyi önceki bilgi ve deneyimleriyle ilişkilendirir.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2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25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3. ve 4. Tema</w:t>
            </w:r>
          </w:p>
        </w:tc>
        <w:tc>
          <w:tcPr>
            <w:tcW w:type="dxa" w:w="76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Metnin amacı ve söz varlığı hakkında tahminde bulunma; açık ve örtük bilgilerden çıkarım yapma; bulguları karşılaştırma.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TDE1.2.2 - Tahmin eder.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Metnin başlık ve görsellerinden hareketle yazılış amacını tahmin eder; söz varlığının anlamını bağlamdan hareketle belirler.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Dinleme öncesi tahminlerini ve bağlamsal anlam çözümünü yanıtına yansıtır.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TDE1.2.3 - Çıkarım yapar.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Açıkça sunulan bilgileri, neden-sonuç ve koşul ilişkilerini, konu/tema, yardımcı düşünce ve ana düşünceyi belirler; metinden hareketle çıkarım yapar.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Metnin açık ve örtük anlam katmanlarını gerekçeli biçimde açıklar.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TDE1.2.4 - Karşılaştırır.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Dinleme öncesindeki tahminleri ile dinleme sonrasındaki tespitlerini; metinleri belirlenen ölçütlere göre karşılaştırır.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Tahmin ve bulgular arasındaki benzerlik ve farklılıkları gösterir.</w:t>
            </w:r>
          </w:p>
        </w:tc>
      </w:tr>
      <w:tr>
        <w:trPr>
          <w:cantSplit/>
        </w:trPr>
        <w:tc>
          <w:tcPr>
            <w:tcW w:type="dxa" w:w="1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3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25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4. Tema</w:t>
            </w:r>
          </w:p>
        </w:tc>
        <w:tc>
          <w:tcPr>
            <w:tcW w:type="dxa" w:w="7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Metnin yapı-anlam birimleri arasındaki ilişkileri ve bu birimlerin metne katkısını çözümleme.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TDE1.3.2 - Parçalar arasındaki ilişkileri belirler.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Şekil ve anlama dair birimler arasındaki ilişkileri; yapı unsurlarını; dil ve anlatım özelliklerinin metnin dönemi ve toplumla ilişkisini belirler.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Metnin yapı, içerik ve anlatım özelliklerini ilişkilendirir.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TDE1.3.3 - Parçalar arasındaki etkileşimleri belirler.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Yapı unsurlarının metne katkısını; içerik ile dil ve anlatım özellikleri arasındaki ilişkiyi; tutarsızlık ve çatışmaların etkisini değerlendirir.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Metin içindeki unsurların birbirini nasıl etkilediğini gerekçelendirir.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  <w:jc w:val="left"/>
            </w:pPr>
            <w:r/>
            <w:r>
              <w:rPr>
                <w:rFonts w:ascii="Calibri" w:hAnsi="Calibri" w:cs="Calibri"/>
                <w:b/>
                <w:color w:val="0B2545"/>
                <w:sz w:val="22"/>
              </w:rPr>
              <w:t>Soru 4</w:t>
            </w:r>
          </w:p>
          <w:p>
            <w:pPr>
              <w:spacing w:after="60"/>
            </w:pPr>
            <w:r>
              <w:rPr>
                <w:rFonts w:ascii="Calibri" w:hAnsi="Calibri" w:cs="Calibri"/>
                <w:b/>
                <w:color w:val="00677A"/>
                <w:sz w:val="20"/>
              </w:rPr>
              <w:t>25 puan</w:t>
            </w:r>
          </w:p>
          <w:p>
            <w:pPr>
              <w:spacing w:after="0"/>
            </w:pPr>
            <w:r>
              <w:rPr>
                <w:rFonts w:ascii="Calibri" w:hAnsi="Calibri" w:cs="Calibri"/>
                <w:i/>
                <w:color w:val="5C6670"/>
                <w:sz w:val="18"/>
              </w:rPr>
              <w:t>4. Tema</w:t>
            </w:r>
          </w:p>
        </w:tc>
        <w:tc>
          <w:tcPr>
            <w:tcW w:type="dxa" w:w="7660"/>
            <w:vAlign w:val="top"/>
            <w:shd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80" w:line="259" w:lineRule="auto"/>
            </w:pPr>
            <w:r/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Görev odağı: </w:t>
            </w:r>
            <w:r>
              <w:rPr>
                <w:rFonts w:ascii="Calibri" w:hAnsi="Calibri" w:cs="Calibri"/>
                <w:color w:val="000000"/>
                <w:sz w:val="18"/>
              </w:rPr>
              <w:t>Dinlenen metni ölçütlere göre değerlendirme ve metne gerekçeli, kişisel bir tepki verme.</w:t>
            </w:r>
          </w:p>
          <w:p>
            <w:pPr>
              <w:keepNext/>
              <w:spacing w:before="2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TDE1.4.1 - Kendi değerlendirmesini yapar.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Metni değerlendirebilmek için ölçütler belirler; metni kendi beğeni ölçütleri doğrultusunda değerlendirir; farklı estetik eserlerle karşılaştırır.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Metne ilişkin değerlendirmesini açık ölçütlere dayandırır.</w:t>
            </w:r>
          </w:p>
          <w:p>
            <w:pPr>
              <w:keepNext/>
              <w:spacing w:before="60" w:after="20"/>
            </w:pPr>
            <w:r>
              <w:rPr>
                <w:rFonts w:ascii="Calibri" w:hAnsi="Calibri" w:cs="Calibri"/>
                <w:b/>
                <w:color w:val="2E74B5"/>
                <w:sz w:val="18"/>
              </w:rPr>
              <w:t>TDE1.4.2 - Tepki verir.</w:t>
            </w:r>
          </w:p>
          <w:p>
            <w:pPr>
              <w:spacing w:before="0" w:after="30" w:line="259" w:lineRule="auto"/>
            </w:pPr>
            <w:r>
              <w:rPr>
                <w:rFonts w:ascii="Calibri" w:hAnsi="Calibri" w:cs="Calibri"/>
                <w:b/>
                <w:color w:val="0B2545"/>
                <w:sz w:val="18"/>
              </w:rPr>
              <w:t xml:space="preserve">Süreç bileşeni: </w:t>
            </w:r>
            <w:r>
              <w:rPr>
                <w:rFonts w:ascii="Calibri" w:hAnsi="Calibri" w:cs="Calibri"/>
                <w:b w:val="0"/>
                <w:i w:val="0"/>
                <w:color w:val="000000"/>
                <w:sz w:val="18"/>
              </w:rPr>
              <w:t>Metne yönelik beğeni ve eleştirilerini gerekçelendirir; konu ile ana düşünce arasındaki ilişkiyi belirler; yazarın amacı ile kendi düşüncelerini karşılaştırır ve alternatifler üretir.</w:t>
            </w:r>
          </w:p>
          <w:p>
            <w:pPr>
              <w:spacing w:before="0" w:after="50" w:line="259" w:lineRule="auto"/>
            </w:pPr>
            <w:r>
              <w:rPr>
                <w:rFonts w:ascii="Calibri" w:hAnsi="Calibri" w:cs="Calibri"/>
                <w:b/>
                <w:color w:val="0B2545"/>
                <w:sz w:val="17"/>
              </w:rPr>
              <w:t xml:space="preserve">Soru göstergesi: </w:t>
            </w:r>
            <w:r>
              <w:rPr>
                <w:rFonts w:ascii="Calibri" w:hAnsi="Calibri" w:cs="Calibri"/>
                <w:b w:val="0"/>
                <w:i/>
                <w:color w:val="5C6670"/>
                <w:sz w:val="17"/>
              </w:rPr>
              <w:t>Metne yönelik görüşünü gerekçeli, tutarlı ve özgün biçimde ifade eder.</w:t>
            </w:r>
          </w:p>
        </w:tc>
      </w:tr>
    </w:tbl>
    <w:p>
      <w:pPr>
        <w:pStyle w:val="Heading2"/>
        <w:keepNext/>
      </w:pPr>
      <w:r>
        <w:t>Kontrol Özeti</w:t>
      </w:r>
    </w:p>
    <w:p>
      <w:pPr>
        <w:spacing w:after="40"/>
      </w:pPr>
      <w:r>
        <w:rPr>
          <w:rFonts w:ascii="Calibri" w:hAnsi="Calibri" w:cs="Calibri"/>
          <w:b/>
          <w:color w:val="0B2545"/>
          <w:sz w:val="20"/>
        </w:rPr>
        <w:t xml:space="preserve">Soru ve puan kontrolü: </w:t>
      </w:r>
      <w:r>
        <w:rPr>
          <w:rFonts w:ascii="Calibri" w:hAnsi="Calibri" w:cs="Calibri"/>
          <w:color w:val="000000"/>
          <w:sz w:val="20"/>
        </w:rPr>
        <w:t>4 soru, toplam 100 puan.</w:t>
      </w:r>
    </w:p>
    <w:p>
      <w:pPr>
        <w:spacing w:after="0"/>
      </w:pPr>
      <w:r>
        <w:rPr>
          <w:rFonts w:ascii="Calibri" w:hAnsi="Calibri" w:cs="Calibri"/>
          <w:b/>
          <w:color w:val="0B2545"/>
          <w:sz w:val="20"/>
        </w:rPr>
        <w:t xml:space="preserve">Seçilen öğrenme çıktısı kodları: </w:t>
      </w:r>
      <w:r>
        <w:rPr>
          <w:rFonts w:ascii="Calibri" w:hAnsi="Calibri" w:cs="Calibri"/>
          <w:color w:val="000000"/>
          <w:sz w:val="20"/>
        </w:rPr>
        <w:t>TDE1.1.1, TDE1.1.2, TDE1.2.1, TDE1.2.2, TDE1.2.3, TDE1.2.4, TDE1.3.2, TDE1.3.3, TDE1.4.1, TDE1.4.2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5C6670"/>
        <w:sz w:val="18"/>
      </w:rPr>
      <w:t xml:space="preserve">2025-2026 | Sayfa </w:t>
    </w:r>
    <w:r>
      <w:rPr>
        <w:rFonts w:ascii="Calibri" w:hAnsi="Calibri" w:cs="Calibri"/>
        <w:color w:val="5C66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cs="Calibri"/>
        <w:b/>
        <w:color w:val="5C6670"/>
        <w:sz w:val="18"/>
      </w:rPr>
      <w:t>MAHİR | Öğrenme Çıktısı Eşleştirmesi</w:t>
    </w:r>
    <w:r>
      <w:rPr>
        <w:rFonts w:ascii="Calibri" w:hAnsi="Calibri" w:cs="Calibri"/>
        <w:color w:val="5C6670"/>
        <w:sz w:val="18"/>
      </w:rPr>
      <w:tab/>
      <w:t>Dinleme Sınavı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Calibri" w:hAnsi="Calibri"/>
      <w:i/>
      <w:iCs/>
      <w:color w:val="5C66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Di̇nleme Sinavinda Kullanilan Öğrenme Çiktilari</dc:title>
  <dc:subject>3. Tema: Anlamın Yapı Taşları ve 4. Tema: Dilin Zenginliği - dinleme/izleme öğrenme çıktıları</dc:subject>
  <dc:creator>MAHİR TEST</dc:creator>
  <cp:keywords>öğrenme çıktıları, Türk Dili ve Edebiyatı, ölçme değerlendirme</cp:keywords>
  <dc:description>Anonim MAHİR regresyon evrakı</dc:description>
  <cp:lastModifiedBy>MAHİR TEST</cp:lastModifiedBy>
  <cp:revision>1</cp:revision>
  <dcterms:created xsi:type="dcterms:W3CDTF">2013-12-23T23:15:00Z</dcterms:created>
  <dcterms:modified xsi:type="dcterms:W3CDTF">2013-12-23T23:15:00Z</dcterms:modified>
  <cp:category/>
</cp:coreProperties>
</file>