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</w:pPr>
      <w:r>
        <w:t>MAHİR TEST LİSESİ</w:t>
      </w:r>
    </w:p>
    <w:p>
      <w:pPr>
        <w:pStyle w:val="Title"/>
      </w:pPr>
      <w:r>
        <w:t>KONUŞMA SINAVINDA KULLANILAN ÖĞRENME ÇIKTILARI</w:t>
      </w:r>
    </w:p>
    <w:p>
      <w:pPr>
        <w:pStyle w:val="Subtitle"/>
      </w:pPr>
      <w:r>
        <w:t>II. Dönem II. Sınav | 5 soru | Her soru 20 puan | Toplam 100 puan</w:t>
      </w:r>
    </w:p>
    <w:p>
      <w:pPr>
        <w:spacing w:before="0" w:after="40" w:line="240" w:lineRule="auto"/>
      </w:pPr>
      <w:r>
        <w:rPr>
          <w:rFonts w:ascii="Calibri" w:hAnsi="Calibri" w:cs="Calibri"/>
          <w:b/>
          <w:color w:val="0B2545"/>
          <w:sz w:val="21"/>
        </w:rPr>
        <w:t xml:space="preserve">Ders: </w:t>
      </w:r>
      <w:r>
        <w:rPr>
          <w:rFonts w:ascii="Calibri" w:hAnsi="Calibri" w:cs="Calibri"/>
          <w:color w:val="000000"/>
          <w:sz w:val="21"/>
        </w:rPr>
        <w:t>9. Sınıf Türk Dili ve Edebiyatı</w:t>
      </w:r>
    </w:p>
    <w:p>
      <w:pPr>
        <w:spacing w:before="0" w:after="40" w:line="240" w:lineRule="auto"/>
      </w:pPr>
      <w:r>
        <w:t>Öğretmen: TEST ÖĞRETMENİ</w:t>
      </w:r>
    </w:p>
    <w:p>
      <w:pPr>
        <w:spacing w:before="0" w:after="40" w:line="240" w:lineRule="auto"/>
      </w:pPr>
      <w:r>
        <w:rPr>
          <w:rFonts w:ascii="Calibri" w:hAnsi="Calibri" w:cs="Calibri"/>
          <w:b/>
          <w:color w:val="0B2545"/>
          <w:sz w:val="21"/>
        </w:rPr>
        <w:t xml:space="preserve">Tema kapsamı: </w:t>
      </w:r>
      <w:r>
        <w:rPr>
          <w:rFonts w:ascii="Calibri" w:hAnsi="Calibri" w:cs="Calibri"/>
          <w:color w:val="000000"/>
          <w:sz w:val="21"/>
        </w:rPr>
        <w:t>3. Tema: Anlamın Yapı Taşları ve 4. Tema: Dilin Zenginliği - konuşma öğrenme çıktıları</w:t>
      </w:r>
    </w:p>
    <w:p>
      <w:pPr>
        <w:spacing w:before="0" w:after="40" w:line="240" w:lineRule="auto"/>
      </w:pPr>
      <w:r>
        <w:rPr>
          <w:rFonts w:ascii="Calibri" w:hAnsi="Calibri" w:cs="Calibri"/>
          <w:b/>
          <w:color w:val="0B2545"/>
          <w:sz w:val="21"/>
        </w:rPr>
        <w:t xml:space="preserve">Dayanak: </w:t>
      </w:r>
      <w:r>
        <w:rPr>
          <w:rFonts w:ascii="Calibri" w:hAnsi="Calibri" w:cs="Calibri"/>
          <w:color w:val="000000"/>
          <w:sz w:val="21"/>
        </w:rPr>
        <w:t>9. sınıf Türk Dili ve Edebiyatı 3. ve 4. Tema konuşma öğrenme çıktıları</w:t>
      </w:r>
    </w:p>
    <w:p>
      <w:pPr>
        <w:spacing w:before="100" w:after="240"/>
        <w:pBdr>
          <w:bottom w:val="single" w:sz="12" w:space="8" w:color="00677A"/>
        </w:pBdr>
      </w:pPr>
    </w:p>
    <w:p>
      <w:pPr>
        <w:spacing w:before="0" w:after="160" w:line="276" w:lineRule="auto"/>
        <w:ind w:left="115" w:right="115"/>
        <w:shd w:fill="F4F6F9"/>
      </w:pPr>
      <w:r>
        <w:rPr>
          <w:rFonts w:ascii="Calibri" w:hAnsi="Calibri" w:cs="Calibri"/>
          <w:b/>
          <w:color w:val="0B2545"/>
          <w:sz w:val="20"/>
        </w:rPr>
        <w:t xml:space="preserve">Kullanım notu: </w:t>
      </w:r>
      <w:r>
        <w:rPr>
          <w:rFonts w:ascii="Calibri" w:hAnsi="Calibri" w:cs="Calibri"/>
          <w:color w:val="000000"/>
          <w:sz w:val="20"/>
        </w:rPr>
        <w:t>Bir soru birden fazla öğrenme çıktısını ölçebilir. MAHİR'e veri girilirken soruyla ilişkili tüm çıktılar birlikte seçilebilir; soru puanı seçilen çıktılar arasında sistemde kullanılan dağıtım kuralına göre paylaştırılır.</w:t>
      </w:r>
    </w:p>
    <w:p>
      <w:pPr>
        <w:pStyle w:val="Heading1"/>
        <w:spacing w:before="160"/>
      </w:pPr>
      <w:r>
        <w:t>Soru - Öğrenme Çıktısı Eşleştirmesi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>Soru / puan / tema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>Öğrenme çıktıları, süreç bileşenleri ve soru göstergeleri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  <w:jc w:val="left"/>
            </w:pPr>
            <w:r/>
            <w:r>
              <w:rPr>
                <w:rFonts w:ascii="Calibri" w:hAnsi="Calibri" w:cs="Calibri"/>
                <w:b/>
                <w:color w:val="0B2545"/>
                <w:sz w:val="22"/>
              </w:rPr>
              <w:t>Soru 1</w:t>
            </w:r>
          </w:p>
          <w:p>
            <w:pPr>
              <w:spacing w:after="60"/>
            </w:pPr>
            <w:r>
              <w:rPr>
                <w:rFonts w:ascii="Calibri" w:hAnsi="Calibri" w:cs="Calibri"/>
                <w:b/>
                <w:color w:val="00677A"/>
                <w:sz w:val="20"/>
              </w:rPr>
              <w:t>20 puan</w:t>
            </w:r>
          </w:p>
          <w:p>
            <w:pPr>
              <w:spacing w:after="0"/>
            </w:pPr>
            <w:r>
              <w:rPr>
                <w:rFonts w:ascii="Calibri" w:hAnsi="Calibri" w:cs="Calibri"/>
                <w:i/>
                <w:color w:val="5C6670"/>
                <w:sz w:val="18"/>
              </w:rPr>
              <w:t>4. Tema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59" w:lineRule="auto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 xml:space="preserve">Görev odağı: </w:t>
            </w:r>
            <w:r>
              <w:rPr>
                <w:rFonts w:ascii="Calibri" w:hAnsi="Calibri" w:cs="Calibri"/>
                <w:color w:val="000000"/>
                <w:sz w:val="18"/>
              </w:rPr>
              <w:t>Konuşmanın amacına uygun dil işlevlerini seçme ve planlı, dikkat çekici bir başlangıç yapma.</w:t>
            </w:r>
          </w:p>
          <w:p>
            <w:pPr>
              <w:keepNext/>
              <w:spacing w:before="20" w:after="20"/>
            </w:pPr>
            <w:r>
              <w:rPr>
                <w:rFonts w:ascii="Calibri" w:hAnsi="Calibri" w:cs="Calibri"/>
                <w:b/>
                <w:color w:val="2E74B5"/>
                <w:sz w:val="18"/>
              </w:rPr>
              <w:t>TDE3.2.6 - Tepki verir.</w:t>
            </w:r>
          </w:p>
          <w:p>
            <w:pPr>
              <w:spacing w:before="0" w:after="30" w:line="259" w:lineRule="auto"/>
            </w:pPr>
            <w:r>
              <w:rPr>
                <w:rFonts w:ascii="Calibri" w:hAnsi="Calibri" w:cs="Calibri"/>
                <w:b/>
                <w:color w:val="0B2545"/>
                <w:sz w:val="18"/>
              </w:rPr>
              <w:t xml:space="preserve">Süreç bileşeni: </w:t>
            </w:r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Konuşmasını planlarken dil işlevlerini kullanır.</w:t>
            </w:r>
          </w:p>
          <w:p>
            <w:pPr>
              <w:spacing w:before="0" w:after="50" w:line="259" w:lineRule="auto"/>
            </w:pPr>
            <w:r>
              <w:rPr>
                <w:rFonts w:ascii="Calibri" w:hAnsi="Calibri" w:cs="Calibri"/>
                <w:b/>
                <w:color w:val="0B2545"/>
                <w:sz w:val="17"/>
              </w:rPr>
              <w:t xml:space="preserve">Soru göstergesi: </w:t>
            </w:r>
            <w:r>
              <w:rPr>
                <w:rFonts w:ascii="Calibri" w:hAnsi="Calibri" w:cs="Calibri"/>
                <w:b w:val="0"/>
                <w:i/>
                <w:color w:val="5C6670"/>
                <w:sz w:val="17"/>
              </w:rPr>
              <w:t>Amaç, konu ve dinleyiciye uygun anlatım işlevini seçer.</w:t>
            </w:r>
          </w:p>
          <w:p>
            <w:pPr>
              <w:keepNext/>
              <w:spacing w:before="60" w:after="20"/>
            </w:pPr>
            <w:r>
              <w:rPr>
                <w:rFonts w:ascii="Calibri" w:hAnsi="Calibri" w:cs="Calibri"/>
                <w:b/>
                <w:color w:val="2E74B5"/>
                <w:sz w:val="18"/>
              </w:rPr>
              <w:t>TDE3.3.1 - Plan hazırlar.</w:t>
            </w:r>
          </w:p>
          <w:p>
            <w:pPr>
              <w:spacing w:before="0" w:after="30" w:line="259" w:lineRule="auto"/>
            </w:pPr>
            <w:r>
              <w:rPr>
                <w:rFonts w:ascii="Calibri" w:hAnsi="Calibri" w:cs="Calibri"/>
                <w:b/>
                <w:color w:val="0B2545"/>
                <w:sz w:val="18"/>
              </w:rPr>
              <w:t xml:space="preserve">Süreç bileşeni: </w:t>
            </w:r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Konuşmasına planına uygun şekilde başlar; konuşmasını dikkat çekici bir girişle başlatır.</w:t>
            </w:r>
          </w:p>
          <w:p>
            <w:pPr>
              <w:spacing w:before="0" w:after="50" w:line="259" w:lineRule="auto"/>
            </w:pPr>
            <w:r>
              <w:rPr>
                <w:rFonts w:ascii="Calibri" w:hAnsi="Calibri" w:cs="Calibri"/>
                <w:b/>
                <w:color w:val="0B2545"/>
                <w:sz w:val="17"/>
              </w:rPr>
              <w:t xml:space="preserve">Soru göstergesi: </w:t>
            </w:r>
            <w:r>
              <w:rPr>
                <w:rFonts w:ascii="Calibri" w:hAnsi="Calibri" w:cs="Calibri"/>
                <w:b w:val="0"/>
                <w:i/>
                <w:color w:val="5C6670"/>
                <w:sz w:val="17"/>
              </w:rPr>
              <w:t>Konuşmanın girişini planlı ve etkili biçimde gerçekleştirir.</w:t>
            </w:r>
          </w:p>
        </w:tc>
      </w:tr>
      <w:tr>
        <w:trPr>
          <w:cantSplit/>
        </w:trPr>
        <w:tc>
          <w:tcPr>
            <w:tcW w:type="dxa" w:w="1700"/>
            <w:vAlign w:val="top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  <w:jc w:val="left"/>
            </w:pPr>
            <w:r/>
            <w:r>
              <w:rPr>
                <w:rFonts w:ascii="Calibri" w:hAnsi="Calibri" w:cs="Calibri"/>
                <w:b/>
                <w:color w:val="0B2545"/>
                <w:sz w:val="22"/>
              </w:rPr>
              <w:t>Soru 2</w:t>
            </w:r>
          </w:p>
          <w:p>
            <w:pPr>
              <w:spacing w:after="60"/>
            </w:pPr>
            <w:r>
              <w:rPr>
                <w:rFonts w:ascii="Calibri" w:hAnsi="Calibri" w:cs="Calibri"/>
                <w:b/>
                <w:color w:val="00677A"/>
                <w:sz w:val="20"/>
              </w:rPr>
              <w:t>20 puan</w:t>
            </w:r>
          </w:p>
          <w:p>
            <w:pPr>
              <w:spacing w:after="0"/>
            </w:pPr>
            <w:r>
              <w:rPr>
                <w:rFonts w:ascii="Calibri" w:hAnsi="Calibri" w:cs="Calibri"/>
                <w:i/>
                <w:color w:val="5C6670"/>
                <w:sz w:val="18"/>
              </w:rPr>
              <w:t>3. ve 4. Tema</w:t>
            </w:r>
          </w:p>
        </w:tc>
        <w:tc>
          <w:tcPr>
            <w:tcW w:type="dxa" w:w="7660"/>
            <w:vAlign w:val="top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59" w:lineRule="auto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 xml:space="preserve">Görev odağı: </w:t>
            </w:r>
            <w:r>
              <w:rPr>
                <w:rFonts w:ascii="Calibri" w:hAnsi="Calibri" w:cs="Calibri"/>
                <w:color w:val="000000"/>
                <w:sz w:val="18"/>
              </w:rPr>
              <w:t>Ses, diksiyon, beden dili, mekân, süre ve dinleyici etkileşimini etkili kullanma.</w:t>
            </w:r>
          </w:p>
          <w:p>
            <w:pPr>
              <w:keepNext/>
              <w:spacing w:before="20" w:after="20"/>
            </w:pPr>
            <w:r>
              <w:rPr>
                <w:rFonts w:ascii="Calibri" w:hAnsi="Calibri" w:cs="Calibri"/>
                <w:b/>
                <w:color w:val="2E74B5"/>
                <w:sz w:val="18"/>
              </w:rPr>
              <w:t>TDE3.2.7 - Sesle anlam oluşturur.</w:t>
            </w:r>
          </w:p>
          <w:p>
            <w:pPr>
              <w:spacing w:before="0" w:after="30" w:line="259" w:lineRule="auto"/>
            </w:pPr>
            <w:r>
              <w:rPr>
                <w:rFonts w:ascii="Calibri" w:hAnsi="Calibri" w:cs="Calibri"/>
                <w:b/>
                <w:color w:val="0B2545"/>
                <w:sz w:val="18"/>
              </w:rPr>
              <w:t xml:space="preserve">Süreç bileşeni: </w:t>
            </w:r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Konuşmasını diksiyon ve telaffuzu etkili kullanacak şekilde planlar; beden dilini doğru kullanacağını göz önünde bulundurur.</w:t>
            </w:r>
          </w:p>
          <w:p>
            <w:pPr>
              <w:spacing w:before="0" w:after="50" w:line="259" w:lineRule="auto"/>
            </w:pPr>
            <w:r>
              <w:rPr>
                <w:rFonts w:ascii="Calibri" w:hAnsi="Calibri" w:cs="Calibri"/>
                <w:b/>
                <w:color w:val="0B2545"/>
                <w:sz w:val="17"/>
              </w:rPr>
              <w:t xml:space="preserve">Soru göstergesi: </w:t>
            </w:r>
            <w:r>
              <w:rPr>
                <w:rFonts w:ascii="Calibri" w:hAnsi="Calibri" w:cs="Calibri"/>
                <w:b w:val="0"/>
                <w:i/>
                <w:color w:val="5C6670"/>
                <w:sz w:val="17"/>
              </w:rPr>
              <w:t>Vurgu, tonlama, boğumlama ve telaffuzu iletiyi destekleyecek biçimde kullanır.</w:t>
            </w:r>
          </w:p>
          <w:p>
            <w:pPr>
              <w:keepNext/>
              <w:spacing w:before="60" w:after="20"/>
            </w:pPr>
            <w:r>
              <w:rPr>
                <w:rFonts w:ascii="Calibri" w:hAnsi="Calibri" w:cs="Calibri"/>
                <w:b/>
                <w:color w:val="2E74B5"/>
                <w:sz w:val="18"/>
              </w:rPr>
              <w:t>TDE3.3.7 - Beden dilini ve mekânı kullanır.</w:t>
            </w:r>
          </w:p>
          <w:p>
            <w:pPr>
              <w:spacing w:before="0" w:after="30" w:line="259" w:lineRule="auto"/>
            </w:pPr>
            <w:r>
              <w:rPr>
                <w:rFonts w:ascii="Calibri" w:hAnsi="Calibri" w:cs="Calibri"/>
                <w:b/>
                <w:color w:val="0B2545"/>
                <w:sz w:val="18"/>
              </w:rPr>
              <w:t xml:space="preserve">Süreç bileşeni: </w:t>
            </w:r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Beden dilini, diksiyon ve telaffuzu, mekânı ve zamanı etkili kullanır; dinleyici ile etkileşim kurar.</w:t>
            </w:r>
          </w:p>
          <w:p>
            <w:pPr>
              <w:spacing w:before="0" w:after="50" w:line="259" w:lineRule="auto"/>
            </w:pPr>
            <w:r>
              <w:rPr>
                <w:rFonts w:ascii="Calibri" w:hAnsi="Calibri" w:cs="Calibri"/>
                <w:b/>
                <w:color w:val="0B2545"/>
                <w:sz w:val="17"/>
              </w:rPr>
              <w:t xml:space="preserve">Soru göstergesi: </w:t>
            </w:r>
            <w:r>
              <w:rPr>
                <w:rFonts w:ascii="Calibri" w:hAnsi="Calibri" w:cs="Calibri"/>
                <w:b w:val="0"/>
                <w:i/>
                <w:color w:val="5C6670"/>
                <w:sz w:val="17"/>
              </w:rPr>
              <w:t>Sözlü anlatımı sözel olmayan iletişim ögeleriyle bütünleştirir.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  <w:jc w:val="left"/>
            </w:pPr>
            <w:r/>
            <w:r>
              <w:rPr>
                <w:rFonts w:ascii="Calibri" w:hAnsi="Calibri" w:cs="Calibri"/>
                <w:b/>
                <w:color w:val="0B2545"/>
                <w:sz w:val="22"/>
              </w:rPr>
              <w:t>Soru 3</w:t>
            </w:r>
          </w:p>
          <w:p>
            <w:pPr>
              <w:spacing w:after="60"/>
            </w:pPr>
            <w:r>
              <w:rPr>
                <w:rFonts w:ascii="Calibri" w:hAnsi="Calibri" w:cs="Calibri"/>
                <w:b/>
                <w:color w:val="00677A"/>
                <w:sz w:val="20"/>
              </w:rPr>
              <w:t>20 puan</w:t>
            </w:r>
          </w:p>
          <w:p>
            <w:pPr>
              <w:spacing w:after="0"/>
            </w:pPr>
            <w:r>
              <w:rPr>
                <w:rFonts w:ascii="Calibri" w:hAnsi="Calibri" w:cs="Calibri"/>
                <w:i/>
                <w:color w:val="5C6670"/>
                <w:sz w:val="18"/>
              </w:rPr>
              <w:t>4. Tema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59" w:lineRule="auto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 xml:space="preserve">Görev odağı: </w:t>
            </w:r>
            <w:r>
              <w:rPr>
                <w:rFonts w:ascii="Calibri" w:hAnsi="Calibri" w:cs="Calibri"/>
                <w:color w:val="000000"/>
                <w:sz w:val="18"/>
              </w:rPr>
              <w:t>Konuşmayı görsel/işitsel ögelerle destekleme, plan taslağını sunma ve geri bildirimle geliştirme.</w:t>
            </w:r>
          </w:p>
          <w:p>
            <w:pPr>
              <w:keepNext/>
              <w:spacing w:before="20" w:after="20"/>
            </w:pPr>
            <w:r>
              <w:rPr>
                <w:rFonts w:ascii="Calibri" w:hAnsi="Calibri" w:cs="Calibri"/>
                <w:b/>
                <w:color w:val="2E74B5"/>
                <w:sz w:val="18"/>
              </w:rPr>
              <w:t>TDE3.2.8 - Görsel ögeleri kullanır.</w:t>
            </w:r>
          </w:p>
          <w:p>
            <w:pPr>
              <w:spacing w:before="0" w:after="30" w:line="259" w:lineRule="auto"/>
            </w:pPr>
            <w:r>
              <w:rPr>
                <w:rFonts w:ascii="Calibri" w:hAnsi="Calibri" w:cs="Calibri"/>
                <w:b/>
                <w:color w:val="0B2545"/>
                <w:sz w:val="18"/>
              </w:rPr>
              <w:t xml:space="preserve">Süreç bileşeni: </w:t>
            </w:r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Konuşma içeriğini desteklemek için kullanacağı görsel ve işitsel ögelere karar verir.</w:t>
            </w:r>
          </w:p>
          <w:p>
            <w:pPr>
              <w:spacing w:before="0" w:after="50" w:line="259" w:lineRule="auto"/>
            </w:pPr>
            <w:r>
              <w:rPr>
                <w:rFonts w:ascii="Calibri" w:hAnsi="Calibri" w:cs="Calibri"/>
                <w:b/>
                <w:color w:val="0B2545"/>
                <w:sz w:val="17"/>
              </w:rPr>
              <w:t xml:space="preserve">Soru göstergesi: </w:t>
            </w:r>
            <w:r>
              <w:rPr>
                <w:rFonts w:ascii="Calibri" w:hAnsi="Calibri" w:cs="Calibri"/>
                <w:b w:val="0"/>
                <w:i/>
                <w:color w:val="5C6670"/>
                <w:sz w:val="17"/>
              </w:rPr>
              <w:t>Seçtiği görsel/işitsel desteği içerikle uyumlu ve işlevsel kullanır.</w:t>
            </w:r>
          </w:p>
          <w:p>
            <w:pPr>
              <w:keepNext/>
              <w:spacing w:before="60" w:after="20"/>
            </w:pPr>
            <w:r>
              <w:rPr>
                <w:rFonts w:ascii="Calibri" w:hAnsi="Calibri" w:cs="Calibri"/>
                <w:b/>
                <w:color w:val="2E74B5"/>
                <w:sz w:val="18"/>
              </w:rPr>
              <w:t>TDE3.2.9 - Sunar.</w:t>
            </w:r>
          </w:p>
          <w:p>
            <w:pPr>
              <w:spacing w:before="0" w:after="30" w:line="259" w:lineRule="auto"/>
            </w:pPr>
            <w:r>
              <w:rPr>
                <w:rFonts w:ascii="Calibri" w:hAnsi="Calibri" w:cs="Calibri"/>
                <w:b/>
                <w:color w:val="0B2545"/>
                <w:sz w:val="18"/>
              </w:rPr>
              <w:t xml:space="preserve">Süreç bileşeni: </w:t>
            </w:r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Yapacağı konuşmanın plan taslağını sunar; aldığı geri bildirimler ile plan taslağına son şeklini verir.</w:t>
            </w:r>
          </w:p>
          <w:p>
            <w:pPr>
              <w:spacing w:before="0" w:after="50" w:line="259" w:lineRule="auto"/>
            </w:pPr>
            <w:r>
              <w:rPr>
                <w:rFonts w:ascii="Calibri" w:hAnsi="Calibri" w:cs="Calibri"/>
                <w:b/>
                <w:color w:val="0B2545"/>
                <w:sz w:val="17"/>
              </w:rPr>
              <w:t xml:space="preserve">Soru göstergesi: </w:t>
            </w:r>
            <w:r>
              <w:rPr>
                <w:rFonts w:ascii="Calibri" w:hAnsi="Calibri" w:cs="Calibri"/>
                <w:b w:val="0"/>
                <w:i/>
                <w:color w:val="5C6670"/>
                <w:sz w:val="17"/>
              </w:rPr>
              <w:t>Sunumunu geri bildirim doğrultusunda düzenler ve son biçimiyle gerçekleştirir.</w:t>
            </w:r>
          </w:p>
        </w:tc>
      </w:tr>
      <w:tr>
        <w:trPr>
          <w:cantSplit/>
        </w:trPr>
        <w:tc>
          <w:tcPr>
            <w:tcW w:type="dxa" w:w="1700"/>
            <w:vAlign w:val="top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  <w:jc w:val="left"/>
            </w:pPr>
            <w:r/>
            <w:r>
              <w:rPr>
                <w:rFonts w:ascii="Calibri" w:hAnsi="Calibri" w:cs="Calibri"/>
                <w:b/>
                <w:color w:val="0B2545"/>
                <w:sz w:val="22"/>
              </w:rPr>
              <w:t>Soru 4</w:t>
            </w:r>
          </w:p>
          <w:p>
            <w:pPr>
              <w:spacing w:after="60"/>
            </w:pPr>
            <w:r>
              <w:rPr>
                <w:rFonts w:ascii="Calibri" w:hAnsi="Calibri" w:cs="Calibri"/>
                <w:b/>
                <w:color w:val="00677A"/>
                <w:sz w:val="20"/>
              </w:rPr>
              <w:t>20 puan</w:t>
            </w:r>
          </w:p>
          <w:p>
            <w:pPr>
              <w:spacing w:after="0"/>
            </w:pPr>
            <w:r>
              <w:rPr>
                <w:rFonts w:ascii="Calibri" w:hAnsi="Calibri" w:cs="Calibri"/>
                <w:i/>
                <w:color w:val="5C6670"/>
                <w:sz w:val="18"/>
              </w:rPr>
              <w:t>3. ve 4. Tema</w:t>
            </w:r>
          </w:p>
        </w:tc>
        <w:tc>
          <w:tcPr>
            <w:tcW w:type="dxa" w:w="7660"/>
            <w:vAlign w:val="top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59" w:lineRule="auto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 xml:space="preserve">Görev odağı: </w:t>
            </w:r>
            <w:r>
              <w:rPr>
                <w:rFonts w:ascii="Calibri" w:hAnsi="Calibri" w:cs="Calibri"/>
                <w:color w:val="000000"/>
                <w:sz w:val="18"/>
              </w:rPr>
              <w:t>Düşünceyi geliştirme yollarından yararlanarak tutarlı ve bağlantılı bir konuşma oluşturma.</w:t>
            </w:r>
          </w:p>
          <w:p>
            <w:pPr>
              <w:keepNext/>
              <w:spacing w:before="20" w:after="20"/>
            </w:pPr>
            <w:r>
              <w:rPr>
                <w:rFonts w:ascii="Calibri" w:hAnsi="Calibri" w:cs="Calibri"/>
                <w:b/>
                <w:color w:val="2E74B5"/>
                <w:sz w:val="18"/>
              </w:rPr>
              <w:t>TDE3.3.2 - Düşünceyi geliştirme yollarını kullanır.</w:t>
            </w:r>
          </w:p>
          <w:p>
            <w:pPr>
              <w:spacing w:before="0" w:after="30" w:line="259" w:lineRule="auto"/>
            </w:pPr>
            <w:r>
              <w:rPr>
                <w:rFonts w:ascii="Calibri" w:hAnsi="Calibri" w:cs="Calibri"/>
                <w:b/>
                <w:color w:val="0B2545"/>
                <w:sz w:val="18"/>
              </w:rPr>
              <w:t xml:space="preserve">Süreç bileşeni: </w:t>
            </w:r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Konuşmasını desteklemek amacıyla düşünceyi geliştirme yollarını kullanır; duygu, düşünce ve hayallerini kendine özgü bir üslupla ifade eder.</w:t>
            </w:r>
          </w:p>
          <w:p>
            <w:pPr>
              <w:spacing w:before="0" w:after="50" w:line="259" w:lineRule="auto"/>
            </w:pPr>
            <w:r>
              <w:rPr>
                <w:rFonts w:ascii="Calibri" w:hAnsi="Calibri" w:cs="Calibri"/>
                <w:b/>
                <w:color w:val="0B2545"/>
                <w:sz w:val="17"/>
              </w:rPr>
              <w:t xml:space="preserve">Soru göstergesi: </w:t>
            </w:r>
            <w:r>
              <w:rPr>
                <w:rFonts w:ascii="Calibri" w:hAnsi="Calibri" w:cs="Calibri"/>
                <w:b w:val="0"/>
                <w:i/>
                <w:color w:val="5C6670"/>
                <w:sz w:val="17"/>
              </w:rPr>
              <w:t>Örnekleme, karşılaştırma, tanımlama veya gerekçelendirmeyi yerinde kullanır.</w:t>
            </w:r>
          </w:p>
          <w:p>
            <w:pPr>
              <w:keepNext/>
              <w:spacing w:before="60" w:after="20"/>
            </w:pPr>
            <w:r>
              <w:rPr>
                <w:rFonts w:ascii="Calibri" w:hAnsi="Calibri" w:cs="Calibri"/>
                <w:b/>
                <w:color w:val="2E74B5"/>
                <w:sz w:val="18"/>
              </w:rPr>
              <w:t>TDE3.3.6 - Bağdaşıklık ögelerini kullanır.</w:t>
            </w:r>
          </w:p>
          <w:p>
            <w:pPr>
              <w:spacing w:before="0" w:after="30" w:line="259" w:lineRule="auto"/>
            </w:pPr>
            <w:r>
              <w:rPr>
                <w:rFonts w:ascii="Calibri" w:hAnsi="Calibri" w:cs="Calibri"/>
                <w:b/>
                <w:color w:val="0B2545"/>
                <w:sz w:val="18"/>
              </w:rPr>
              <w:t xml:space="preserve">Süreç bileşeni: </w:t>
            </w:r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Konuşmasında bağdaşıklık ögelerine dikkat ederek konuşma yapar.</w:t>
            </w:r>
          </w:p>
          <w:p>
            <w:pPr>
              <w:spacing w:before="0" w:after="50" w:line="259" w:lineRule="auto"/>
            </w:pPr>
            <w:r>
              <w:rPr>
                <w:rFonts w:ascii="Calibri" w:hAnsi="Calibri" w:cs="Calibri"/>
                <w:b/>
                <w:color w:val="0B2545"/>
                <w:sz w:val="17"/>
              </w:rPr>
              <w:t xml:space="preserve">Soru göstergesi: </w:t>
            </w:r>
            <w:r>
              <w:rPr>
                <w:rFonts w:ascii="Calibri" w:hAnsi="Calibri" w:cs="Calibri"/>
                <w:b w:val="0"/>
                <w:i/>
                <w:color w:val="5C6670"/>
                <w:sz w:val="17"/>
              </w:rPr>
              <w:t>Cümleler ve düşünceler arasında açık, izlenebilir bağlantılar kurar.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  <w:jc w:val="left"/>
            </w:pPr>
            <w:r/>
            <w:r>
              <w:rPr>
                <w:rFonts w:ascii="Calibri" w:hAnsi="Calibri" w:cs="Calibri"/>
                <w:b/>
                <w:color w:val="0B2545"/>
                <w:sz w:val="22"/>
              </w:rPr>
              <w:t>Soru 5</w:t>
            </w:r>
          </w:p>
          <w:p>
            <w:pPr>
              <w:spacing w:after="60"/>
            </w:pPr>
            <w:r>
              <w:rPr>
                <w:rFonts w:ascii="Calibri" w:hAnsi="Calibri" w:cs="Calibri"/>
                <w:b/>
                <w:color w:val="00677A"/>
                <w:sz w:val="20"/>
              </w:rPr>
              <w:t>20 puan</w:t>
            </w:r>
          </w:p>
          <w:p>
            <w:pPr>
              <w:spacing w:after="0"/>
            </w:pPr>
            <w:r>
              <w:rPr>
                <w:rFonts w:ascii="Calibri" w:hAnsi="Calibri" w:cs="Calibri"/>
                <w:i/>
                <w:color w:val="5C6670"/>
                <w:sz w:val="18"/>
              </w:rPr>
              <w:t>3. Tema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59" w:lineRule="auto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 xml:space="preserve">Görev odağı: </w:t>
            </w:r>
            <w:r>
              <w:rPr>
                <w:rFonts w:ascii="Calibri" w:hAnsi="Calibri" w:cs="Calibri"/>
                <w:color w:val="000000"/>
                <w:sz w:val="18"/>
              </w:rPr>
              <w:t>İletileri açık ve örtük biçimde, Türkçenin dil yapılarına uygun, tutarlı ve değer odaklı ifade etme.</w:t>
            </w:r>
          </w:p>
          <w:p>
            <w:pPr>
              <w:keepNext/>
              <w:spacing w:before="20" w:after="20"/>
            </w:pPr>
            <w:r>
              <w:rPr>
                <w:rFonts w:ascii="Calibri" w:hAnsi="Calibri" w:cs="Calibri"/>
                <w:b/>
                <w:color w:val="2E74B5"/>
                <w:sz w:val="18"/>
              </w:rPr>
              <w:t>TDE3.3.4 - İletileri açık ve örtük biçimde ifade eder.</w:t>
            </w:r>
          </w:p>
          <w:p>
            <w:pPr>
              <w:spacing w:before="0" w:after="30" w:line="259" w:lineRule="auto"/>
            </w:pPr>
            <w:r>
              <w:rPr>
                <w:rFonts w:ascii="Calibri" w:hAnsi="Calibri" w:cs="Calibri"/>
                <w:b/>
                <w:color w:val="0B2545"/>
                <w:sz w:val="18"/>
              </w:rPr>
              <w:t xml:space="preserve">Süreç bileşeni: </w:t>
            </w:r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Duygu, düşünce ve hayallerini tutarlı ifade eder; konuşmayı başlatma, sürdürme ve bitirme ifadelerini etkili kullanır; ayrıştırıcı ve incitici dilden kaçınır.</w:t>
            </w:r>
          </w:p>
          <w:p>
            <w:pPr>
              <w:spacing w:before="0" w:after="50" w:line="259" w:lineRule="auto"/>
            </w:pPr>
            <w:r>
              <w:rPr>
                <w:rFonts w:ascii="Calibri" w:hAnsi="Calibri" w:cs="Calibri"/>
                <w:b/>
                <w:color w:val="0B2545"/>
                <w:sz w:val="17"/>
              </w:rPr>
              <w:t xml:space="preserve">Soru göstergesi: </w:t>
            </w:r>
            <w:r>
              <w:rPr>
                <w:rFonts w:ascii="Calibri" w:hAnsi="Calibri" w:cs="Calibri"/>
                <w:b w:val="0"/>
                <w:i/>
                <w:color w:val="5C6670"/>
                <w:sz w:val="17"/>
              </w:rPr>
              <w:t>Ana iletiyi açık kurar, gerektiğinde örtük anlam ve değer vurgusundan yararlanır.</w:t>
            </w:r>
          </w:p>
          <w:p>
            <w:pPr>
              <w:keepNext/>
              <w:spacing w:before="60" w:after="20"/>
            </w:pPr>
            <w:r>
              <w:rPr>
                <w:rFonts w:ascii="Calibri" w:hAnsi="Calibri" w:cs="Calibri"/>
                <w:b/>
                <w:color w:val="2E74B5"/>
                <w:sz w:val="18"/>
              </w:rPr>
              <w:t>TDE3.3.5 - Türkçe dil yapılarını uygular.</w:t>
            </w:r>
          </w:p>
          <w:p>
            <w:pPr>
              <w:spacing w:before="0" w:after="30" w:line="259" w:lineRule="auto"/>
            </w:pPr>
            <w:r>
              <w:rPr>
                <w:rFonts w:ascii="Calibri" w:hAnsi="Calibri" w:cs="Calibri"/>
                <w:b/>
                <w:color w:val="0B2545"/>
                <w:sz w:val="18"/>
              </w:rPr>
              <w:t xml:space="preserve">Süreç bileşeni: </w:t>
            </w:r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Konuşmasında Türkçenin dil yapısını ve işlevlerini amacına uygun kullanır.</w:t>
            </w:r>
          </w:p>
          <w:p>
            <w:pPr>
              <w:spacing w:before="0" w:after="50" w:line="259" w:lineRule="auto"/>
            </w:pPr>
            <w:r>
              <w:rPr>
                <w:rFonts w:ascii="Calibri" w:hAnsi="Calibri" w:cs="Calibri"/>
                <w:b/>
                <w:color w:val="0B2545"/>
                <w:sz w:val="17"/>
              </w:rPr>
              <w:t xml:space="preserve">Soru göstergesi: </w:t>
            </w:r>
            <w:r>
              <w:rPr>
                <w:rFonts w:ascii="Calibri" w:hAnsi="Calibri" w:cs="Calibri"/>
                <w:b w:val="0"/>
                <w:i/>
                <w:color w:val="5C6670"/>
                <w:sz w:val="17"/>
              </w:rPr>
              <w:t>Cümle kuruluşu, sözcük seçimi ve anlatım biçimini konu ve dinleyiciye uygunlaştırır.</w:t>
            </w:r>
          </w:p>
        </w:tc>
      </w:tr>
    </w:tbl>
    <w:p>
      <w:pPr>
        <w:pStyle w:val="Heading2"/>
        <w:keepNext/>
      </w:pPr>
      <w:r>
        <w:t>Kontrol Özeti</w:t>
      </w:r>
    </w:p>
    <w:p>
      <w:pPr>
        <w:spacing w:after="40"/>
      </w:pPr>
      <w:r>
        <w:rPr>
          <w:rFonts w:ascii="Calibri" w:hAnsi="Calibri" w:cs="Calibri"/>
          <w:b/>
          <w:color w:val="0B2545"/>
          <w:sz w:val="20"/>
        </w:rPr>
        <w:t xml:space="preserve">Soru ve puan kontrolü: </w:t>
      </w:r>
      <w:r>
        <w:rPr>
          <w:rFonts w:ascii="Calibri" w:hAnsi="Calibri" w:cs="Calibri"/>
          <w:color w:val="000000"/>
          <w:sz w:val="20"/>
        </w:rPr>
        <w:t>5 soru, toplam 100 puan.</w:t>
      </w:r>
    </w:p>
    <w:p>
      <w:pPr>
        <w:spacing w:after="0"/>
      </w:pPr>
      <w:r>
        <w:rPr>
          <w:rFonts w:ascii="Calibri" w:hAnsi="Calibri" w:cs="Calibri"/>
          <w:b/>
          <w:color w:val="0B2545"/>
          <w:sz w:val="20"/>
        </w:rPr>
        <w:t xml:space="preserve">Seçilen öğrenme çıktısı kodları: </w:t>
      </w:r>
      <w:r>
        <w:rPr>
          <w:rFonts w:ascii="Calibri" w:hAnsi="Calibri" w:cs="Calibri"/>
          <w:color w:val="000000"/>
          <w:sz w:val="20"/>
        </w:rPr>
        <w:t>TDE3.2.6, TDE3.3.1, TDE3.2.7, TDE3.3.7, TDE3.2.8, TDE3.2.9, TDE3.3.2, TDE3.3.6, TDE3.3.4, TDE3.3.5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cs="Calibri"/>
        <w:color w:val="5C6670"/>
        <w:sz w:val="18"/>
      </w:rPr>
      <w:t xml:space="preserve">2025-2026 | Sayfa </w:t>
    </w:r>
    <w:r>
      <w:rPr>
        <w:rFonts w:ascii="Calibri" w:hAnsi="Calibri" w:cs="Calibri"/>
        <w:color w:val="5C667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</w:pPr>
    <w:r>
      <w:rPr>
        <w:rFonts w:ascii="Calibri" w:hAnsi="Calibri" w:cs="Calibri"/>
        <w:b/>
        <w:color w:val="5C6670"/>
        <w:sz w:val="18"/>
      </w:rPr>
      <w:t>MAHİR | Öğrenme Çıktısı Eşleştirmesi</w:t>
    </w:r>
    <w:r>
      <w:rPr>
        <w:rFonts w:ascii="Calibri" w:hAnsi="Calibri" w:cs="Calibri"/>
        <w:color w:val="5C6670"/>
        <w:sz w:val="18"/>
      </w:rPr>
      <w:tab/>
      <w:t>Konuşma Sınavı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 w:line="240" w:lineRule="auto"/>
    </w:pPr>
    <w:rPr>
      <w:rFonts w:asciiTheme="majorHAnsi" w:eastAsiaTheme="majorEastAsia" w:hAnsiTheme="majorHAnsi" w:cstheme="majorBidi" w:ascii="Calibri" w:hAnsi="Calibri"/>
      <w:i/>
      <w:iCs/>
      <w:color w:val="5C667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Konuşma Sinavinda Kullanilan Öğrenme Çiktilari</dc:title>
  <dc:subject>3. Tema: Anlamın Yapı Taşları ve 4. Tema: Dilin Zenginliği - konuşma öğrenme çıktıları</dc:subject>
  <dc:creator>MAHİR TEST</dc:creator>
  <cp:keywords>öğrenme çıktıları, Türk Dili ve Edebiyatı, ölçme değerlendirme</cp:keywords>
  <dc:description>Anonim MAHİR regresyon evrakı</dc:description>
  <cp:lastModifiedBy>MAHİR TEST</cp:lastModifiedBy>
  <cp:revision>1</cp:revision>
  <dcterms:created xsi:type="dcterms:W3CDTF">2013-12-23T23:15:00Z</dcterms:created>
  <dcterms:modified xsi:type="dcterms:W3CDTF">2013-12-23T23:15:00Z</dcterms:modified>
  <cp:category/>
</cp:coreProperties>
</file>