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41901528" w:rsidR="0087198A" w:rsidRPr="0087198A" w:rsidRDefault="00FE7710" w:rsidP="00AC2069">
      <w:pPr>
        <w:pStyle w:val="Paragraph"/>
        <w:spacing w:before="0"/>
        <w:ind w:firstLine="0"/>
      </w:pPr>
      <w:r w:rsidRPr="0087198A">
        <w:t>Peyton D. Murray</w:t>
      </w:r>
      <w:proofErr w:type="gramStart"/>
      <w:r w:rsidRPr="0087198A">
        <w:t>,</w:t>
      </w:r>
      <w:r w:rsidRPr="0087198A">
        <w:rPr>
          <w:vertAlign w:val="superscript"/>
        </w:rPr>
        <w:t>1ξ</w:t>
      </w:r>
      <w:proofErr w:type="gramEnd"/>
      <w:r w:rsidRPr="0087198A">
        <w:t xml:space="preserve"> Dustin A. Gilbert,</w:t>
      </w:r>
      <w:r w:rsidRPr="0087198A">
        <w:rPr>
          <w:vertAlign w:val="superscript"/>
        </w:rPr>
        <w:t>2</w:t>
      </w:r>
      <w:r w:rsidR="00194C50">
        <w:rPr>
          <w:vertAlign w:val="superscript"/>
        </w:rPr>
        <w:t>,3</w:t>
      </w:r>
      <w:r w:rsidRPr="0087198A">
        <w:rPr>
          <w:vertAlign w:val="superscript"/>
        </w:rPr>
        <w:t>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4DCC56E7" w:rsidR="0087198A" w:rsidRPr="0087198A" w:rsidRDefault="00FE7710" w:rsidP="00AC2069">
      <w:pPr>
        <w:pStyle w:val="Paragraph"/>
        <w:spacing w:before="0"/>
        <w:ind w:firstLine="0"/>
      </w:pPr>
      <w:r w:rsidRPr="0087198A">
        <w:t>David Hernandez-Maldonado,</w:t>
      </w:r>
      <w:r w:rsidR="00194C50">
        <w:rPr>
          <w:vertAlign w:val="superscript"/>
        </w:rPr>
        <w:t>4</w:t>
      </w:r>
      <w:r w:rsidR="00194C50" w:rsidRPr="0087198A">
        <w:t xml:space="preserve"> </w:t>
      </w:r>
      <w:r w:rsidRPr="0087198A">
        <w:t>Maria Varela,</w:t>
      </w:r>
      <w:r w:rsidR="00194C50">
        <w:rPr>
          <w:vertAlign w:val="superscript"/>
        </w:rPr>
        <w:t>4</w:t>
      </w:r>
      <w:r w:rsidR="00194C50" w:rsidRPr="0087198A">
        <w:t xml:space="preserve"> </w:t>
      </w:r>
      <w:r w:rsidRPr="0087198A">
        <w:t>Zachary E. Brubaker,</w:t>
      </w:r>
      <w:r w:rsidRPr="0087198A">
        <w:rPr>
          <w:vertAlign w:val="superscript"/>
        </w:rPr>
        <w:t>1,</w:t>
      </w:r>
      <w:r w:rsidR="00194C50">
        <w:rPr>
          <w:vertAlign w:val="superscript"/>
        </w:rPr>
        <w:t>5</w:t>
      </w:r>
      <w:r w:rsidR="00194C50" w:rsidRPr="0087198A">
        <w:t xml:space="preserve"> </w:t>
      </w:r>
      <w:r w:rsidRPr="0087198A">
        <w:t>Rajesh V. Chopdekar,</w:t>
      </w:r>
      <w:r w:rsidR="00194C50">
        <w:rPr>
          <w:vertAlign w:val="superscript"/>
        </w:rPr>
        <w:t>6</w:t>
      </w:r>
      <w:r w:rsidRPr="0087198A">
        <w:rPr>
          <w:vertAlign w:val="superscript"/>
        </w:rPr>
        <w:t>,</w:t>
      </w:r>
      <w:r w:rsidR="00194C50">
        <w:rPr>
          <w:vertAlign w:val="superscript"/>
        </w:rPr>
        <w:t>7</w:t>
      </w:r>
      <w:r w:rsidR="00194C50" w:rsidRPr="0087198A">
        <w:t xml:space="preserve"> </w:t>
      </w:r>
      <w:r w:rsidRPr="0087198A">
        <w:t>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00194C50">
        <w:rPr>
          <w:vertAlign w:val="superscript"/>
        </w:rPr>
        <w:t>8</w:t>
      </w:r>
      <w:r w:rsidR="00194C50" w:rsidRPr="0087198A">
        <w:t xml:space="preserve"> </w:t>
      </w:r>
      <w:proofErr w:type="spellStart"/>
      <w:r w:rsidRPr="0087198A">
        <w:t>Elke</w:t>
      </w:r>
      <w:proofErr w:type="spellEnd"/>
      <w:r w:rsidRPr="0087198A">
        <w:t xml:space="preserve"> Arenholz,</w:t>
      </w:r>
      <w:r w:rsidR="00194C50">
        <w:rPr>
          <w:vertAlign w:val="superscript"/>
        </w:rPr>
        <w:t>7</w:t>
      </w:r>
      <w:r w:rsidR="00194C50" w:rsidRPr="0087198A">
        <w:t xml:space="preserve"> </w:t>
      </w:r>
      <w:r w:rsidRPr="0087198A">
        <w:t>Yayoi Takamura,</w:t>
      </w:r>
      <w:r w:rsidR="00194C50">
        <w:rPr>
          <w:vertAlign w:val="superscript"/>
        </w:rPr>
        <w:t>6</w:t>
      </w:r>
      <w:r w:rsidR="00194C50" w:rsidRPr="0087198A">
        <w:t xml:space="preserve"> </w:t>
      </w:r>
    </w:p>
    <w:p w14:paraId="04E95278" w14:textId="332EB203" w:rsidR="00105226" w:rsidRPr="0087198A" w:rsidRDefault="00FE7710" w:rsidP="00AC2069">
      <w:pPr>
        <w:pStyle w:val="Paragraph"/>
        <w:spacing w:before="0"/>
        <w:ind w:firstLine="0"/>
      </w:pPr>
      <w:r w:rsidRPr="0087198A">
        <w:t>Julie A. Borchers</w:t>
      </w:r>
      <w:proofErr w:type="gramStart"/>
      <w:r w:rsidRPr="0087198A">
        <w:t>,</w:t>
      </w:r>
      <w:r w:rsidRPr="0087198A">
        <w:rPr>
          <w:vertAlign w:val="superscript"/>
        </w:rPr>
        <w:t>2</w:t>
      </w:r>
      <w:proofErr w:type="gramEnd"/>
      <w:r w:rsidRPr="0087198A">
        <w:t xml:space="preserve"> Kai Liu</w:t>
      </w:r>
      <w:r w:rsidRPr="0087198A">
        <w:rPr>
          <w:vertAlign w:val="superscript"/>
        </w:rPr>
        <w:t>1,</w:t>
      </w:r>
      <w:r w:rsidR="00194C50">
        <w:rPr>
          <w:vertAlign w:val="superscript"/>
        </w:rPr>
        <w:t>9</w:t>
      </w:r>
      <w:r w:rsidRPr="0087198A">
        <w:rPr>
          <w:vertAlign w:val="superscript"/>
        </w:rPr>
        <w:t>*</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5CE0999D" w14:textId="45084E3E" w:rsidR="00194C50" w:rsidRPr="005E6277" w:rsidRDefault="00105226" w:rsidP="00DE181E">
      <w:pPr>
        <w:pStyle w:val="Paragraph"/>
        <w:spacing w:line="360" w:lineRule="auto"/>
        <w:ind w:firstLine="0"/>
      </w:pPr>
      <w:r w:rsidRPr="00BF4926">
        <w:rPr>
          <w:vertAlign w:val="superscript"/>
        </w:rPr>
        <w:t>3</w:t>
      </w:r>
      <w:r w:rsidR="00E54D16" w:rsidRPr="00BF4926">
        <w:t>Dep</w:t>
      </w:r>
      <w:r w:rsidR="00E54D16">
        <w:t>artment</w:t>
      </w:r>
      <w:r w:rsidR="00E54D16" w:rsidRPr="00BF4926">
        <w:t xml:space="preserve"> </w:t>
      </w:r>
      <w:r w:rsidR="00E54D16">
        <w:t>of M</w:t>
      </w:r>
      <w:r w:rsidR="00194C50" w:rsidRPr="005E6277">
        <w:t>aterials Science and Engineering, University of Tennessee, Knoxville, TN 37996</w:t>
      </w:r>
      <w:r w:rsidR="00E54D16">
        <w:t>, USA</w:t>
      </w:r>
    </w:p>
    <w:p w14:paraId="3CE5701D" w14:textId="37D77DEC" w:rsidR="00105226" w:rsidRPr="0087198A" w:rsidRDefault="00194C50" w:rsidP="00DE181E">
      <w:pPr>
        <w:pStyle w:val="Paragraph"/>
        <w:spacing w:line="360" w:lineRule="auto"/>
        <w:ind w:firstLine="0"/>
      </w:pPr>
      <w:r w:rsidRPr="005E6277">
        <w:rPr>
          <w:vertAlign w:val="superscript"/>
        </w:rPr>
        <w:t>4</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w:t>
      </w:r>
      <w:proofErr w:type="spellStart"/>
      <w:r w:rsidR="00DF4817">
        <w:t>Instituto</w:t>
      </w:r>
      <w:proofErr w:type="spellEnd"/>
      <w:r w:rsidR="00DF4817">
        <w:t xml:space="preserve"> </w:t>
      </w:r>
      <w:proofErr w:type="spellStart"/>
      <w:r w:rsidR="00DF4817">
        <w:t>Pluridisciplinar</w:t>
      </w:r>
      <w:proofErr w:type="spellEnd"/>
      <w:r w:rsidR="003E7B78">
        <w:t>,</w:t>
      </w:r>
      <w:r w:rsidR="00C62A7F">
        <w:t xml:space="preserve"> </w:t>
      </w:r>
      <w:r w:rsidR="00105226" w:rsidRPr="003E7B78">
        <w:t>Universidad</w:t>
      </w:r>
      <w:r w:rsidR="00105226" w:rsidRPr="0087198A">
        <w:t xml:space="preserve"> </w:t>
      </w:r>
      <w:proofErr w:type="spellStart"/>
      <w:r w:rsidR="00105226" w:rsidRPr="0087198A">
        <w:t>Complutense</w:t>
      </w:r>
      <w:proofErr w:type="spellEnd"/>
      <w:r w:rsidR="00105226" w:rsidRPr="0087198A">
        <w:t xml:space="preserve"> de Madrid, Madrid 28040, Spain</w:t>
      </w:r>
      <w:r w:rsidR="007B0C94" w:rsidRPr="0087198A">
        <w:t>.</w:t>
      </w:r>
    </w:p>
    <w:p w14:paraId="7DF55D63" w14:textId="5DAECDA9" w:rsidR="00261A68" w:rsidRPr="0087198A" w:rsidRDefault="00194C50" w:rsidP="00DE181E">
      <w:pPr>
        <w:pStyle w:val="Paragraph"/>
        <w:spacing w:line="360" w:lineRule="auto"/>
        <w:ind w:firstLine="0"/>
      </w:pPr>
      <w:r>
        <w:rPr>
          <w:vertAlign w:val="superscript"/>
        </w:rPr>
        <w:t>5</w:t>
      </w:r>
      <w:r w:rsidRPr="0087198A">
        <w:t xml:space="preserve">Materials </w:t>
      </w:r>
      <w:r w:rsidR="00FB1E3C" w:rsidRPr="0087198A">
        <w:t xml:space="preserve">Science </w:t>
      </w:r>
      <w:r w:rsidR="00FE7710" w:rsidRPr="0087198A">
        <w:t>Division,</w:t>
      </w:r>
      <w:r w:rsidR="00FE7710" w:rsidRPr="0087198A">
        <w:rPr>
          <w:vertAlign w:val="superscript"/>
        </w:rPr>
        <w:t xml:space="preserve"> </w:t>
      </w:r>
      <w:r w:rsidR="00105226" w:rsidRPr="0087198A">
        <w:t>Lawrence Livermore National Laboratory, Livermore, CA 94550</w:t>
      </w:r>
      <w:r w:rsidR="008F5BF9" w:rsidRPr="0087198A">
        <w:t>, USA</w:t>
      </w:r>
      <w:r w:rsidR="007B0C94" w:rsidRPr="0087198A">
        <w:t>.</w:t>
      </w:r>
    </w:p>
    <w:p w14:paraId="42226878" w14:textId="326DAFA2" w:rsidR="00105226" w:rsidRPr="0087198A" w:rsidRDefault="00194C50" w:rsidP="00DE181E">
      <w:pPr>
        <w:pStyle w:val="Paragraph"/>
        <w:spacing w:line="360" w:lineRule="auto"/>
        <w:ind w:firstLine="0"/>
      </w:pPr>
      <w:r>
        <w:rPr>
          <w:vertAlign w:val="superscript"/>
        </w:rPr>
        <w:t>6</w:t>
      </w:r>
      <w:r w:rsidRPr="0087198A">
        <w:t xml:space="preserve">Department </w:t>
      </w:r>
      <w:r w:rsidR="00105226" w:rsidRPr="0087198A">
        <w:t>of Materials Science and Engineering, University of California, Davis, CA 95616</w:t>
      </w:r>
      <w:r w:rsidR="008F5BF9" w:rsidRPr="0087198A">
        <w:t>, USA</w:t>
      </w:r>
      <w:r w:rsidR="007B0C94" w:rsidRPr="0087198A">
        <w:t>.</w:t>
      </w:r>
    </w:p>
    <w:p w14:paraId="3D0E9B1C" w14:textId="1ACCE078" w:rsidR="00105226" w:rsidRPr="0087198A" w:rsidRDefault="00194C50" w:rsidP="00DE181E">
      <w:pPr>
        <w:pStyle w:val="Paragraph"/>
        <w:spacing w:line="360" w:lineRule="auto"/>
        <w:ind w:firstLine="0"/>
      </w:pPr>
      <w:r>
        <w:rPr>
          <w:vertAlign w:val="superscript"/>
        </w:rPr>
        <w:t>7</w:t>
      </w:r>
      <w:r w:rsidRPr="0087198A">
        <w:t xml:space="preserve">Advanced </w:t>
      </w:r>
      <w:r w:rsidR="00105226" w:rsidRPr="0087198A">
        <w:t>Light Source, Lawrence Berkeley National Laboratory, Berkeley, CA 94720</w:t>
      </w:r>
      <w:r w:rsidR="008F5BF9" w:rsidRPr="0087198A">
        <w:t>, USA</w:t>
      </w:r>
      <w:r w:rsidR="007B0C94" w:rsidRPr="0087198A">
        <w:t>.</w:t>
      </w:r>
    </w:p>
    <w:p w14:paraId="2E64A4BD" w14:textId="7413E18A" w:rsidR="00FE7710" w:rsidRPr="0087198A" w:rsidRDefault="00194C50" w:rsidP="00DE181E">
      <w:pPr>
        <w:pStyle w:val="Paragraph"/>
        <w:spacing w:line="360" w:lineRule="auto"/>
        <w:ind w:firstLine="0"/>
      </w:pPr>
      <w:r>
        <w:rPr>
          <w:vertAlign w:val="superscript"/>
        </w:rPr>
        <w:t>8</w:t>
      </w:r>
      <w:r w:rsidRPr="0087198A">
        <w:t xml:space="preserve">Physics </w:t>
      </w:r>
      <w:r w:rsidR="00FB1E3C" w:rsidRPr="0087198A">
        <w:t>Division</w:t>
      </w:r>
      <w:r w:rsidR="00FE7710" w:rsidRPr="0087198A">
        <w:t>,</w:t>
      </w:r>
      <w:r w:rsidR="00FE7710" w:rsidRPr="0087198A">
        <w:rPr>
          <w:vertAlign w:val="superscript"/>
        </w:rPr>
        <w:t xml:space="preserve"> </w:t>
      </w:r>
      <w:r w:rsidR="00FE7710" w:rsidRPr="0087198A">
        <w:t>Lawrence Livermore National Laboratory, Livermore, CA 94550, USA.</w:t>
      </w:r>
    </w:p>
    <w:p w14:paraId="74616101" w14:textId="227B9B1A" w:rsidR="00105226" w:rsidRPr="0087198A" w:rsidRDefault="00194C50" w:rsidP="00DE181E">
      <w:pPr>
        <w:pStyle w:val="Paragraph"/>
        <w:spacing w:line="360" w:lineRule="auto"/>
        <w:ind w:firstLine="0"/>
      </w:pPr>
      <w:r>
        <w:rPr>
          <w:vertAlign w:val="superscript"/>
        </w:rPr>
        <w:t>9</w:t>
      </w:r>
      <w:r w:rsidRPr="0087198A">
        <w:t xml:space="preserve">Physics </w:t>
      </w:r>
      <w:r w:rsidR="00105226" w:rsidRPr="0087198A">
        <w:t>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634DC2EC"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 xml:space="preserve">This work demonstrates an effective </w:t>
      </w:r>
      <w:r w:rsidR="004C7046" w:rsidRPr="0087198A">
        <w:rPr>
          <w:rFonts w:eastAsia="Times New Roman"/>
          <w:sz w:val="24"/>
          <w:szCs w:val="24"/>
        </w:rPr>
        <w:t>ionic control of superconductivity</w:t>
      </w:r>
      <w:r w:rsidR="00090BF6" w:rsidRPr="0087198A">
        <w:rPr>
          <w:rFonts w:eastAsia="Times New Roman"/>
          <w:sz w:val="24"/>
          <w:szCs w:val="24"/>
        </w:rPr>
        <w:t xml:space="preserve">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C03E97">
        <w:rPr>
          <w:rFonts w:eastAsia="Times New Roman"/>
          <w:sz w:val="24"/>
          <w:szCs w:val="24"/>
        </w:rPr>
        <w:t>an interface induced effect that goes well</w:t>
      </w:r>
      <w:r w:rsidR="004C7046">
        <w:rPr>
          <w:rFonts w:eastAsia="Times New Roman"/>
          <w:sz w:val="24"/>
          <w:szCs w:val="24"/>
        </w:rPr>
        <w:t xml:space="preserve"> into the</w:t>
      </w:r>
      <w:r w:rsidR="00033AD2" w:rsidRPr="0087198A">
        <w:rPr>
          <w:rFonts w:eastAsia="Times New Roman"/>
          <w:sz w:val="24"/>
          <w:szCs w:val="24"/>
        </w:rPr>
        <w:t xml:space="preserve"> quasi-bulk regime</w:t>
      </w:r>
      <w:r w:rsidR="004C7046">
        <w:rPr>
          <w:rFonts w:eastAsia="Times New Roman"/>
          <w:sz w:val="24"/>
          <w:szCs w:val="24"/>
        </w:rPr>
        <w:t xml:space="preserve">, opening up possibilities for electric gating. </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393BD64A"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4798A6B4"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w:t>
      </w:r>
      <w:r w:rsidR="003154F3" w:rsidRPr="0087198A">
        <w:rPr>
          <w:rFonts w:eastAsia="Times New Roman"/>
          <w:sz w:val="24"/>
          <w:szCs w:val="24"/>
        </w:rPr>
        <w:lastRenderedPageBreak/>
        <w:t xml:space="preserve">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 xml:space="preserve">in cuprates and other systems, including the potential to use an electric field to </w:t>
      </w:r>
      <w:r w:rsidR="00BF4926">
        <w:rPr>
          <w:rFonts w:eastAsia="Times New Roman"/>
          <w:sz w:val="24"/>
          <w:szCs w:val="24"/>
        </w:rPr>
        <w:t>gate</w:t>
      </w:r>
      <w:r w:rsidR="00BF4926" w:rsidRPr="0087198A">
        <w:rPr>
          <w:rFonts w:eastAsia="Times New Roman"/>
          <w:sz w:val="24"/>
          <w:szCs w:val="24"/>
        </w:rPr>
        <w:t xml:space="preserve"> </w:t>
      </w:r>
      <w:r w:rsidR="007829EE" w:rsidRPr="0087198A">
        <w:rPr>
          <w:rFonts w:eastAsia="Times New Roman"/>
          <w:sz w:val="24"/>
          <w:szCs w:val="24"/>
        </w:rPr>
        <w:t>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015CDC3F"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sidRPr="000B35C1">
        <w:rPr>
          <w:i/>
          <w:sz w:val="24"/>
        </w:rPr>
        <w:t>c</w:t>
      </w:r>
      <w:r w:rsidR="0049195D">
        <w:rPr>
          <w:sz w:val="24"/>
        </w:rPr>
        <w:t xml:space="preserve">-axis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w:t>
      </w:r>
      <w:r w:rsidR="00476425">
        <w:rPr>
          <w:sz w:val="24"/>
        </w:rPr>
        <w:t>-oriented</w:t>
      </w:r>
      <w:r w:rsidRPr="0087198A">
        <w:rPr>
          <w:sz w:val="24"/>
        </w:rPr>
        <w:t xml:space="preserve">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16CA34DD" w14:textId="4AA844FA" w:rsidR="007B3E9A" w:rsidRPr="0087198A" w:rsidRDefault="002746C5" w:rsidP="005E6277">
      <w:pPr>
        <w:spacing w:after="160" w:line="480" w:lineRule="auto"/>
        <w:ind w:firstLine="720"/>
        <w:jc w:val="both"/>
        <w:rPr>
          <w:sz w:val="24"/>
          <w:szCs w:val="24"/>
        </w:rPr>
      </w:pPr>
      <w:bookmarkStart w:id="2" w:name="_1fob9te" w:colFirst="0" w:colLast="0"/>
      <w:bookmarkEnd w:id="2"/>
      <w:r>
        <w:rPr>
          <w:sz w:val="24"/>
        </w:rPr>
        <w:t>A</w:t>
      </w:r>
      <w:r w:rsidR="00BF4926">
        <w:rPr>
          <w:sz w:val="24"/>
        </w:rPr>
        <w:t>n</w:t>
      </w:r>
      <w:r>
        <w:rPr>
          <w:sz w:val="24"/>
        </w:rPr>
        <w:t xml:space="preserve">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 xml:space="preserve">is </w:t>
      </w:r>
      <w:commentRangeStart w:id="3"/>
      <w:commentRangeStart w:id="4"/>
      <w:commentRangeStart w:id="5"/>
      <w:r w:rsidR="000B1FCA" w:rsidRPr="0087198A">
        <w:rPr>
          <w:rFonts w:eastAsia="Times New Roman"/>
          <w:sz w:val="24"/>
          <w:szCs w:val="24"/>
        </w:rPr>
        <w:t>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w:t>
      </w:r>
      <w:commentRangeEnd w:id="3"/>
      <w:r w:rsidR="00CD794E">
        <w:rPr>
          <w:rStyle w:val="CommentReference"/>
          <w:rFonts w:eastAsia="Times New Roman"/>
        </w:rPr>
        <w:commentReference w:id="3"/>
      </w:r>
      <w:commentRangeEnd w:id="4"/>
      <w:r w:rsidR="00CF06BF">
        <w:rPr>
          <w:rStyle w:val="CommentReference"/>
          <w:rFonts w:eastAsia="Times New Roman"/>
        </w:rPr>
        <w:commentReference w:id="4"/>
      </w:r>
      <w:commentRangeEnd w:id="5"/>
      <w:r w:rsidR="00476425">
        <w:rPr>
          <w:rStyle w:val="CommentReference"/>
          <w:rFonts w:eastAsia="Times New Roman"/>
        </w:rPr>
        <w:commentReference w:id="5"/>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r w:rsidR="00BB66B7" w:rsidRPr="0087198A">
        <w:rPr>
          <w:sz w:val="24"/>
          <w:szCs w:val="24"/>
        </w:rPr>
        <w:t xml:space="preserve"> </w:t>
      </w:r>
      <w:r w:rsidR="007B3E9A" w:rsidRPr="005E6277">
        <w:rPr>
          <w:sz w:val="24"/>
          <w:szCs w:val="24"/>
        </w:rPr>
        <w:t>The full width at half maximum (FWHM) of the diffraction peak</w:t>
      </w:r>
      <w:r w:rsidR="00165C6F" w:rsidRPr="005E6277">
        <w:rPr>
          <w:sz w:val="24"/>
          <w:szCs w:val="24"/>
        </w:rPr>
        <w:t xml:space="preserve"> also increases </w:t>
      </w:r>
      <w:proofErr w:type="gramStart"/>
      <w:r w:rsidR="00165C6F" w:rsidRPr="005E6277">
        <w:rPr>
          <w:sz w:val="24"/>
          <w:szCs w:val="24"/>
        </w:rPr>
        <w:t xml:space="preserve">with </w:t>
      </w:r>
      <w:proofErr w:type="gramEnd"/>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165C6F" w:rsidRPr="005E6277">
        <w:rPr>
          <w:sz w:val="24"/>
          <w:szCs w:val="24"/>
        </w:rPr>
        <w:t xml:space="preserve">. In the </w:t>
      </w:r>
      <w:r w:rsidR="00165C6F" w:rsidRPr="005E6277">
        <w:rPr>
          <w:sz w:val="24"/>
          <w:szCs w:val="24"/>
        </w:rPr>
        <w:t>as-grown sample</w:t>
      </w:r>
      <w:r w:rsidR="00165C6F" w:rsidRPr="005E6277">
        <w:rPr>
          <w:sz w:val="24"/>
          <w:szCs w:val="24"/>
        </w:rPr>
        <w:t xml:space="preserve">, the peak width, </w:t>
      </w:r>
      <w:r w:rsidR="00165C6F" w:rsidRPr="005E6277">
        <w:rPr>
          <w:sz w:val="24"/>
          <w:szCs w:val="24"/>
        </w:rPr>
        <w:t>corrected for the instrument width, match</w:t>
      </w:r>
      <w:r w:rsidR="00165C6F" w:rsidRPr="005E6277">
        <w:rPr>
          <w:sz w:val="24"/>
          <w:szCs w:val="24"/>
        </w:rPr>
        <w:t>es</w:t>
      </w:r>
      <w:r w:rsidR="00165C6F" w:rsidRPr="005E6277">
        <w:rPr>
          <w:sz w:val="24"/>
          <w:szCs w:val="24"/>
        </w:rPr>
        <w:t xml:space="preserve"> </w:t>
      </w:r>
      <w:r w:rsidR="00165C6F" w:rsidRPr="005E6277">
        <w:rPr>
          <w:sz w:val="24"/>
          <w:szCs w:val="24"/>
        </w:rPr>
        <w:t>the finite size broadening</w:t>
      </w:r>
      <w:r w:rsidR="00165C6F" w:rsidRPr="005E6277">
        <w:rPr>
          <w:sz w:val="24"/>
          <w:szCs w:val="24"/>
        </w:rPr>
        <w:t xml:space="preserve"> from the film</w:t>
      </w:r>
      <w:r w:rsidR="00165C6F" w:rsidRPr="005E6277">
        <w:rPr>
          <w:sz w:val="24"/>
          <w:szCs w:val="24"/>
        </w:rPr>
        <w:t xml:space="preserve"> thickness. The f</w:t>
      </w:r>
      <w:r w:rsidR="00636DA7">
        <w:rPr>
          <w:sz w:val="24"/>
          <w:szCs w:val="24"/>
        </w:rPr>
        <w:t>urther increase</w:t>
      </w:r>
      <w:r w:rsidR="00165C6F" w:rsidRPr="005E6277">
        <w:rPr>
          <w:sz w:val="24"/>
          <w:szCs w:val="24"/>
        </w:rPr>
        <w:t xml:space="preserve"> in FWHM in </w:t>
      </w:r>
      <w:proofErr w:type="spellStart"/>
      <w:r w:rsidR="00165C6F" w:rsidRPr="005E6277">
        <w:rPr>
          <w:sz w:val="24"/>
          <w:szCs w:val="24"/>
        </w:rPr>
        <w:t>Gd</w:t>
      </w:r>
      <w:proofErr w:type="spellEnd"/>
      <w:r w:rsidR="00165C6F" w:rsidRPr="005E6277">
        <w:rPr>
          <w:sz w:val="24"/>
          <w:szCs w:val="24"/>
        </w:rPr>
        <w:t xml:space="preserve">-capped samples is a manifestation of the spread in </w:t>
      </w:r>
      <w:r w:rsidR="00165C6F" w:rsidRPr="005E6277">
        <w:rPr>
          <w:i/>
          <w:sz w:val="24"/>
          <w:szCs w:val="24"/>
        </w:rPr>
        <w:t>c</w:t>
      </w:r>
      <w:r w:rsidR="00165C6F" w:rsidRPr="005E6277">
        <w:rPr>
          <w:sz w:val="24"/>
          <w:szCs w:val="24"/>
        </w:rPr>
        <w:t xml:space="preserve">-lattice parameter as oxygen </w:t>
      </w:r>
      <w:proofErr w:type="gramStart"/>
      <w:r w:rsidR="00165C6F" w:rsidRPr="005E6277">
        <w:rPr>
          <w:sz w:val="24"/>
          <w:szCs w:val="24"/>
        </w:rPr>
        <w:t>is depleted</w:t>
      </w:r>
      <w:proofErr w:type="gramEnd"/>
      <w:r w:rsidR="00165C6F" w:rsidRPr="005E6277">
        <w:rPr>
          <w:sz w:val="24"/>
          <w:szCs w:val="24"/>
        </w:rPr>
        <w:t xml:space="preserve"> from different depths of the YBCO</w:t>
      </w:r>
      <w:r w:rsidR="00636DA7">
        <w:rPr>
          <w:sz w:val="24"/>
          <w:szCs w:val="24"/>
        </w:rPr>
        <w:t xml:space="preserve">, as well as a potential reduction </w:t>
      </w:r>
      <w:r w:rsidR="00636DA7">
        <w:rPr>
          <w:sz w:val="24"/>
          <w:szCs w:val="24"/>
        </w:rPr>
        <w:lastRenderedPageBreak/>
        <w:t>in crystallite size</w:t>
      </w:r>
      <w:r w:rsidR="00165C6F" w:rsidRPr="005E6277">
        <w:rPr>
          <w:sz w:val="24"/>
          <w:szCs w:val="24"/>
        </w:rPr>
        <w:t xml:space="preserve">. </w:t>
      </w:r>
      <w:r w:rsidR="007B3E9A" w:rsidRPr="005E6277">
        <w:rPr>
          <w:sz w:val="24"/>
          <w:szCs w:val="24"/>
        </w:rPr>
        <w:t xml:space="preserve">For the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Gd</m:t>
            </m:r>
          </m:sub>
        </m:sSub>
        <m:r>
          <w:rPr>
            <w:rFonts w:ascii="Cambria Math" w:hAnsi="Cambria Math"/>
            <w:sz w:val="24"/>
            <w:szCs w:val="24"/>
          </w:rPr>
          <m:t>=20</m:t>
        </m:r>
      </m:oMath>
      <w:r w:rsidR="007B3E9A" w:rsidRPr="005E6277">
        <w:rPr>
          <w:sz w:val="24"/>
          <w:szCs w:val="24"/>
        </w:rPr>
        <w:t xml:space="preserve"> nm sample, a significant shift and broadening of the (</w:t>
      </w:r>
      <m:oMath>
        <m:r>
          <w:rPr>
            <w:rFonts w:ascii="Cambria Math" w:hAnsi="Cambria Math"/>
            <w:sz w:val="24"/>
            <w:szCs w:val="24"/>
          </w:rPr>
          <m:t>00L</m:t>
        </m:r>
      </m:oMath>
      <w:r w:rsidR="007B3E9A" w:rsidRPr="005E6277">
        <w:rPr>
          <w:sz w:val="24"/>
          <w:szCs w:val="24"/>
        </w:rPr>
        <w:t xml:space="preserve">) peaks is observed, indicating </w:t>
      </w:r>
      <w:r w:rsidR="007B3E9A">
        <w:rPr>
          <w:sz w:val="24"/>
          <w:szCs w:val="24"/>
        </w:rPr>
        <w:t xml:space="preserve">further </w:t>
      </w:r>
      <m:oMath>
        <m:r>
          <w:rPr>
            <w:rFonts w:ascii="Cambria Math" w:hAnsi="Cambria Math"/>
            <w:sz w:val="24"/>
            <w:szCs w:val="24"/>
          </w:rPr>
          <m:t>c</m:t>
        </m:r>
      </m:oMath>
      <w:r w:rsidR="007B3E9A">
        <w:rPr>
          <w:sz w:val="24"/>
          <w:szCs w:val="24"/>
        </w:rPr>
        <w:t>-axis expansion as well as modification of the crystalline structure. The much broader peak width indicates a greater variation in the out-of-plane lattice parameter</w:t>
      </w:r>
      <w:r w:rsidR="00630897">
        <w:rPr>
          <w:sz w:val="24"/>
          <w:szCs w:val="24"/>
        </w:rPr>
        <w:t>, indicating significant changes in the film crystallinity.</w:t>
      </w:r>
      <w:r w:rsidR="007B3E9A">
        <w:rPr>
          <w:sz w:val="24"/>
          <w:szCs w:val="24"/>
        </w:rPr>
        <w:t xml:space="preserve"> </w:t>
      </w:r>
    </w:p>
    <w:p w14:paraId="09713717" w14:textId="6417C528"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m:oMath>
        <m:r>
          <w:rPr>
            <w:rFonts w:ascii="Cambria Math" w:hAnsi="Cambria Math"/>
            <w:sz w:val="24"/>
          </w:rPr>
          <m:t>H</m:t>
        </m:r>
      </m:oMath>
      <w:r w:rsidRPr="0087198A">
        <w:rPr>
          <w:sz w:val="24"/>
        </w:rPr>
        <w:t xml:space="preserve"> (</w:t>
      </w:r>
      <w:r w:rsidRPr="0087198A">
        <w:rPr>
          <w:i/>
          <w:sz w:val="24"/>
        </w:rPr>
        <w:t>x</w:t>
      </w:r>
      <w:r w:rsidRPr="0087198A">
        <w:rPr>
          <w:sz w:val="24"/>
        </w:rPr>
        <w:t xml:space="preserve">-axis) and </w:t>
      </w:r>
      <m:oMath>
        <m:r>
          <w:rPr>
            <w:rFonts w:ascii="Cambria Math" w:hAnsi="Cambria Math"/>
            <w:sz w:val="24"/>
          </w:rPr>
          <m:t>L</m:t>
        </m:r>
      </m:oMath>
      <w:commentRangeStart w:id="6"/>
      <w:commentRangeEnd w:id="6"/>
      <w:r w:rsidR="00CD794E">
        <w:rPr>
          <w:rStyle w:val="CommentReference"/>
          <w:rFonts w:eastAsia="Times New Roman"/>
        </w:rPr>
        <w:commentReference w:id="6"/>
      </w:r>
      <w:commentRangeStart w:id="7"/>
      <w:commentRangeEnd w:id="7"/>
      <w:r w:rsidR="004C7CC1">
        <w:rPr>
          <w:rStyle w:val="CommentReference"/>
          <w:rFonts w:eastAsia="Times New Roman"/>
        </w:rPr>
        <w:commentReference w:id="7"/>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When grown on cubic STO substrate</w:t>
      </w:r>
      <w:r w:rsidR="0000372C">
        <w:rPr>
          <w:sz w:val="24"/>
        </w:rPr>
        <w:t>s</w:t>
      </w:r>
      <w:r w:rsidRPr="0087198A">
        <w:rPr>
          <w:sz w:val="24"/>
        </w:rPr>
        <w:t xml:space="preserv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commentRangeStart w:id="8"/>
      <w:commentRangeStart w:id="9"/>
      <w:r w:rsidR="00B20D77" w:rsidRPr="0087198A">
        <w:rPr>
          <w:rFonts w:eastAsia="Times New Roman"/>
          <w:sz w:val="24"/>
          <w:szCs w:val="24"/>
        </w:rPr>
        <w:t>inhomogeneities</w:t>
      </w:r>
      <w:r w:rsidR="00A65998" w:rsidRPr="0087198A">
        <w:rPr>
          <w:rFonts w:eastAsia="Times New Roman"/>
          <w:sz w:val="24"/>
          <w:szCs w:val="24"/>
        </w:rPr>
        <w:t xml:space="preserve"> </w:t>
      </w:r>
      <w:commentRangeEnd w:id="8"/>
      <w:r w:rsidR="00EF3549">
        <w:rPr>
          <w:rStyle w:val="CommentReference"/>
          <w:rFonts w:eastAsia="Times New Roman"/>
        </w:rPr>
        <w:commentReference w:id="8"/>
      </w:r>
      <w:commentRangeEnd w:id="9"/>
      <w:r w:rsidR="00752DF3">
        <w:rPr>
          <w:rStyle w:val="CommentReference"/>
          <w:rFonts w:eastAsia="Times New Roman"/>
        </w:rPr>
        <w:commentReference w:id="9"/>
      </w:r>
      <w:r w:rsidR="00A65998" w:rsidRPr="0087198A">
        <w:rPr>
          <w:rFonts w:eastAsia="Times New Roman"/>
          <w:sz w:val="24"/>
          <w:szCs w:val="24"/>
        </w:rPr>
        <w:t>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w:t>
      </w:r>
      <w:r w:rsidR="000B35C1">
        <w:rPr>
          <w:sz w:val="24"/>
        </w:rPr>
        <w:t>below our detection limit</w:t>
      </w:r>
      <w:commentRangeStart w:id="10"/>
      <w:commentRangeStart w:id="11"/>
      <w:r w:rsidR="00224D1A" w:rsidRPr="0087198A">
        <w:rPr>
          <w:rFonts w:eastAsia="Times New Roman"/>
          <w:sz w:val="24"/>
          <w:szCs w:val="24"/>
        </w:rPr>
        <w:t xml:space="preserve"> </w:t>
      </w:r>
      <w:commentRangeEnd w:id="10"/>
      <w:r w:rsidR="00DF2629">
        <w:rPr>
          <w:rStyle w:val="CommentReference"/>
          <w:rFonts w:eastAsia="Times New Roman"/>
        </w:rPr>
        <w:commentReference w:id="10"/>
      </w:r>
      <w:commentRangeEnd w:id="11"/>
      <w:r w:rsidR="00752DF3">
        <w:rPr>
          <w:rStyle w:val="CommentReference"/>
          <w:rFonts w:eastAsia="Times New Roman"/>
        </w:rPr>
        <w:commentReference w:id="11"/>
      </w:r>
      <w:r w:rsidR="00224D1A" w:rsidRPr="0087198A">
        <w:rPr>
          <w:rFonts w:eastAsia="Times New Roman"/>
          <w:sz w:val="24"/>
          <w:szCs w:val="24"/>
        </w:rPr>
        <w:t>(Fig.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w:t>
      </w:r>
      <m:oMath>
        <m:r>
          <w:rPr>
            <w:rFonts w:ascii="Cambria Math" w:eastAsia="Times New Roman" w:hAnsi="Cambria Math"/>
            <w:sz w:val="24"/>
            <w:szCs w:val="24"/>
          </w:rPr>
          <m:t>L</m:t>
        </m:r>
      </m:oMath>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these film</w:t>
      </w:r>
      <w:commentRangeStart w:id="12"/>
      <w:commentRangeStart w:id="13"/>
      <w:r w:rsidR="0087642B" w:rsidRPr="0087198A">
        <w:rPr>
          <w:rFonts w:eastAsia="Times New Roman"/>
          <w:sz w:val="24"/>
          <w:szCs w:val="24"/>
        </w:rPr>
        <w:t xml:space="preserve">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w:t>
      </w:r>
      <w:commentRangeEnd w:id="12"/>
      <w:r w:rsidR="00F46E24">
        <w:rPr>
          <w:rStyle w:val="CommentReference"/>
          <w:rFonts w:eastAsia="Times New Roman"/>
        </w:rPr>
        <w:commentReference w:id="12"/>
      </w:r>
      <w:commentRangeEnd w:id="13"/>
      <w:r w:rsidR="00FE0683">
        <w:rPr>
          <w:rStyle w:val="CommentReference"/>
          <w:rFonts w:eastAsia="Times New Roman"/>
        </w:rPr>
        <w:commentReference w:id="13"/>
      </w:r>
      <w:r w:rsidRPr="0087198A">
        <w:rPr>
          <w:sz w:val="24"/>
        </w:rPr>
        <w:t xml:space="preserve">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0D66949C" w:rsidR="00033AD2" w:rsidRPr="0087198A" w:rsidRDefault="00033AD2" w:rsidP="00033AD2">
      <w:pPr>
        <w:spacing w:after="160" w:line="480" w:lineRule="auto"/>
        <w:ind w:firstLine="720"/>
        <w:jc w:val="both"/>
        <w:rPr>
          <w:rFonts w:eastAsia="Times New Roman"/>
          <w:sz w:val="24"/>
          <w:szCs w:val="24"/>
        </w:rPr>
      </w:pPr>
      <w:bookmarkStart w:id="14" w:name="_3znysh7" w:colFirst="0" w:colLast="0"/>
      <w:bookmarkEnd w:id="14"/>
      <w:r w:rsidRPr="0087198A">
        <w:rPr>
          <w:sz w:val="24"/>
        </w:rPr>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lastRenderedPageBreak/>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w:t>
      </w:r>
      <w:commentRangeStart w:id="15"/>
      <w:commentRangeStart w:id="16"/>
      <w:r w:rsidRPr="0087198A">
        <w:rPr>
          <w:sz w:val="24"/>
        </w:rPr>
        <w:t xml:space="preserve">.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w:t>
      </w:r>
      <w:commentRangeEnd w:id="15"/>
      <w:r w:rsidR="00F4358F">
        <w:rPr>
          <w:rStyle w:val="CommentReference"/>
          <w:rFonts w:eastAsia="Times New Roman"/>
        </w:rPr>
        <w:commentReference w:id="15"/>
      </w:r>
      <w:commentRangeEnd w:id="16"/>
      <w:r w:rsidR="005758CA">
        <w:rPr>
          <w:rStyle w:val="CommentReference"/>
          <w:rFonts w:eastAsia="Times New Roman"/>
        </w:rPr>
        <w:commentReference w:id="16"/>
      </w:r>
      <w:r w:rsidRPr="0087198A">
        <w:rPr>
          <w:sz w:val="24"/>
        </w:rPr>
        <w:t xml:space="preserve">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31CAA58D" w:rsidR="00033AD2" w:rsidRPr="0087198A" w:rsidRDefault="00981D83" w:rsidP="00033AD2">
      <w:pPr>
        <w:spacing w:after="160" w:line="480" w:lineRule="auto"/>
        <w:ind w:firstLine="720"/>
        <w:jc w:val="both"/>
        <w:rPr>
          <w:rFonts w:eastAsia="Times New Roman"/>
          <w:sz w:val="24"/>
          <w:szCs w:val="24"/>
        </w:rPr>
      </w:pPr>
      <w:commentRangeStart w:id="17"/>
      <w:commentRangeStart w:id="18"/>
      <w:commentRangeStart w:id="19"/>
      <w:commentRangeStart w:id="20"/>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17"/>
      <w:r w:rsidR="000070E3">
        <w:rPr>
          <w:rStyle w:val="CommentReference"/>
          <w:rFonts w:eastAsia="Times New Roman"/>
        </w:rPr>
        <w:commentReference w:id="17"/>
      </w:r>
      <w:commentRangeEnd w:id="18"/>
      <w:r w:rsidR="005758CA">
        <w:rPr>
          <w:rStyle w:val="CommentReference"/>
          <w:rFonts w:eastAsia="Times New Roman"/>
        </w:rPr>
        <w:commentReference w:id="18"/>
      </w:r>
      <w:commentRangeEnd w:id="19"/>
      <w:r w:rsidR="001C58C0">
        <w:rPr>
          <w:rStyle w:val="CommentReference"/>
          <w:rFonts w:eastAsia="Times New Roman"/>
        </w:rPr>
        <w:commentReference w:id="19"/>
      </w:r>
      <w:commentRangeEnd w:id="20"/>
      <w:r w:rsidR="006A0616">
        <w:rPr>
          <w:rStyle w:val="CommentReference"/>
          <w:rFonts w:eastAsia="Times New Roman"/>
        </w:rPr>
        <w:commentReference w:id="20"/>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w:t>
      </w:r>
      <w:r w:rsidR="00FA708C">
        <w:rPr>
          <w:sz w:val="24"/>
        </w:rPr>
        <w:t xml:space="preserve"> </w:t>
      </w:r>
      <w:r w:rsidR="006776D5">
        <w:rPr>
          <w:sz w:val="24"/>
        </w:rPr>
        <w:t>much</w:t>
      </w:r>
      <w:r w:rsidR="00033AD2" w:rsidRPr="0087198A">
        <w:rPr>
          <w:sz w:val="24"/>
        </w:rPr>
        <w:t xml:space="preserve"> of the film possesses the </w:t>
      </w:r>
      <w:r w:rsidR="004E170D" w:rsidRPr="0087198A">
        <w:rPr>
          <w:rFonts w:eastAsia="Times New Roman"/>
          <w:sz w:val="24"/>
          <w:szCs w:val="24"/>
        </w:rPr>
        <w:t>as-</w:t>
      </w:r>
      <w:r w:rsidR="00366F85">
        <w:rPr>
          <w:rFonts w:eastAsia="Times New Roman"/>
          <w:sz w:val="24"/>
          <w:szCs w:val="24"/>
        </w:rPr>
        <w:t>deposited</w:t>
      </w:r>
      <w:r w:rsidR="00366F85" w:rsidRPr="0087198A">
        <w:rPr>
          <w:rFonts w:eastAsia="Times New Roman"/>
          <w:sz w:val="24"/>
          <w:szCs w:val="24"/>
        </w:rPr>
        <w:t xml:space="preserve"> </w:t>
      </w:r>
      <w:r w:rsidR="004E170D" w:rsidRPr="0087198A">
        <w:rPr>
          <w:rFonts w:eastAsia="Times New Roman"/>
          <w:sz w:val="24"/>
          <w:szCs w:val="24"/>
        </w:rPr>
        <w:t>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thus</w:t>
      </w:r>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w:t>
      </w:r>
      <w:r w:rsidR="00926167">
        <w:rPr>
          <w:rFonts w:eastAsia="Times New Roman"/>
          <w:sz w:val="24"/>
          <w:szCs w:val="24"/>
        </w:rPr>
        <w:t>broader</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proofErr w:type="gramStart"/>
      <w:r w:rsidR="0020115A" w:rsidRPr="0087198A">
        <w:rPr>
          <w:rFonts w:eastAsia="Times New Roman"/>
          <w:sz w:val="24"/>
          <w:szCs w:val="24"/>
        </w:rPr>
        <w:t>is observed</w:t>
      </w:r>
      <w:proofErr w:type="gramEnd"/>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w:t>
      </w:r>
      <w:r w:rsidR="00033AD2" w:rsidRPr="0087198A">
        <w:rPr>
          <w:rFonts w:eastAsia="Times New Roman"/>
          <w:sz w:val="24"/>
          <w:szCs w:val="24"/>
        </w:rPr>
        <w:lastRenderedPageBreak/>
        <w:t>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3A7F46DC" w:rsidR="00033AD2" w:rsidRPr="0087198A" w:rsidRDefault="00033AD2" w:rsidP="00033AD2">
      <w:pPr>
        <w:spacing w:after="160" w:line="480" w:lineRule="auto"/>
        <w:ind w:firstLine="720"/>
        <w:jc w:val="both"/>
        <w:rPr>
          <w:rFonts w:eastAsia="Times New Roman"/>
          <w:sz w:val="24"/>
          <w:szCs w:val="24"/>
        </w:rPr>
      </w:pPr>
      <w:bookmarkStart w:id="21" w:name="_2et92p0" w:colFirst="0" w:colLast="0"/>
      <w:bookmarkEnd w:id="21"/>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sidRPr="000B35C1">
        <w:rPr>
          <w:rFonts w:eastAsia="Times New Roman"/>
          <w:i/>
          <w:sz w:val="24"/>
          <w:szCs w:val="24"/>
        </w:rPr>
        <w:t>c</w:t>
      </w:r>
      <w:r w:rsidR="00417B9A">
        <w:rPr>
          <w:rFonts w:eastAsia="Times New Roman"/>
          <w:sz w:val="24"/>
          <w:szCs w:val="24"/>
        </w:rPr>
        <w:t xml:space="preserve">-axis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The CuO 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manifested as dark</w:t>
      </w:r>
      <w:r w:rsidR="00DF4817">
        <w:rPr>
          <w:rFonts w:eastAsia="Times New Roman"/>
          <w:sz w:val="24"/>
          <w:szCs w:val="24"/>
        </w:rPr>
        <w:t>er</w:t>
      </w:r>
      <w:r w:rsidR="0095185F" w:rsidRPr="0087198A">
        <w:rPr>
          <w:rFonts w:eastAsia="Times New Roman"/>
          <w:sz w:val="24"/>
          <w:szCs w:val="24"/>
        </w:rPr>
        <w:t xml:space="preserve"> contrast 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 xml:space="preserve">perovskite blocks </w:t>
      </w:r>
      <w:r w:rsidR="00DF4817">
        <w:rPr>
          <w:rFonts w:eastAsia="Times New Roman"/>
          <w:sz w:val="24"/>
          <w:szCs w:val="24"/>
        </w:rPr>
        <w:t xml:space="preserve">consisting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w:t>
      </w:r>
      <w:proofErr w:type="gramStart"/>
      <w:r w:rsidR="00F623F3" w:rsidRPr="0087198A">
        <w:rPr>
          <w:rFonts w:eastAsia="Times New Roman"/>
          <w:sz w:val="24"/>
          <w:szCs w:val="24"/>
        </w:rPr>
        <w:t>is illustrated</w:t>
      </w:r>
      <w:proofErr w:type="gramEnd"/>
      <w:r w:rsidR="00F623F3" w:rsidRPr="0087198A">
        <w:rPr>
          <w:rFonts w:eastAsia="Times New Roman"/>
          <w:sz w:val="24"/>
          <w:szCs w:val="24"/>
        </w:rPr>
        <w:t xml:space="preserve"> in Fig. 3B inset, where a CuO stacking fault </w:t>
      </w:r>
      <w:r w:rsidR="006679A3">
        <w:rPr>
          <w:rFonts w:eastAsia="Times New Roman"/>
          <w:sz w:val="24"/>
          <w:szCs w:val="24"/>
        </w:rPr>
        <w:t xml:space="preserve">consisting </w:t>
      </w:r>
      <w:r w:rsidR="007D72B7">
        <w:rPr>
          <w:rFonts w:eastAsia="Times New Roman"/>
          <w:sz w:val="24"/>
          <w:szCs w:val="24"/>
        </w:rPr>
        <w:t>of</w:t>
      </w:r>
      <w:r w:rsidR="007D72B7">
        <w:rPr>
          <w:rFonts w:eastAsia="Times New Roman"/>
          <w:sz w:val="24"/>
          <w:szCs w:val="24"/>
        </w:rPr>
        <w:t xml:space="preserve"> </w:t>
      </w:r>
      <w:r w:rsidR="006679A3">
        <w:rPr>
          <w:rFonts w:eastAsia="Times New Roman"/>
          <w:sz w:val="24"/>
          <w:szCs w:val="24"/>
        </w:rPr>
        <w:t xml:space="preserve">multiple </w:t>
      </w:r>
      <w:proofErr w:type="spellStart"/>
      <w:r w:rsidR="006679A3">
        <w:rPr>
          <w:rFonts w:eastAsia="Times New Roman"/>
          <w:sz w:val="24"/>
          <w:szCs w:val="24"/>
        </w:rPr>
        <w:t>CuO</w:t>
      </w:r>
      <w:proofErr w:type="spellEnd"/>
      <w:r w:rsidR="006679A3">
        <w:rPr>
          <w:rFonts w:eastAsia="Times New Roman"/>
          <w:sz w:val="24"/>
          <w:szCs w:val="24"/>
        </w:rPr>
        <w:t xml:space="preserve">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w:t>
      </w:r>
      <w:commentRangeStart w:id="22"/>
      <w:r w:rsidR="00BD3190" w:rsidRPr="0087198A">
        <w:rPr>
          <w:rFonts w:eastAsia="Times New Roman"/>
          <w:sz w:val="24"/>
          <w:szCs w:val="24"/>
        </w:rPr>
        <w:t>Effectively these defects “carve out” the epitaxial YBCO film into smaller crystallites</w:t>
      </w:r>
      <w:commentRangeEnd w:id="22"/>
      <w:r w:rsidR="00C61961">
        <w:rPr>
          <w:rStyle w:val="CommentReference"/>
          <w:rFonts w:eastAsia="Times New Roman"/>
        </w:rPr>
        <w:commentReference w:id="22"/>
      </w:r>
      <w:r w:rsidR="00BD3190" w:rsidRPr="0087198A">
        <w:rPr>
          <w:rFonts w:eastAsia="Times New Roman"/>
          <w:sz w:val="24"/>
          <w:szCs w:val="24"/>
        </w:rPr>
        <w:t xml:space="preserve">, consistent with the aforementioned XRD peak </w:t>
      </w:r>
      <w:r w:rsidR="006C2CCB">
        <w:rPr>
          <w:rFonts w:eastAsia="Times New Roman"/>
          <w:sz w:val="24"/>
          <w:szCs w:val="24"/>
        </w:rPr>
        <w:t>broadening</w:t>
      </w:r>
      <w:r w:rsidR="00BD3190" w:rsidRPr="0087198A">
        <w:rPr>
          <w:rFonts w:eastAsia="Times New Roman"/>
          <w:sz w:val="24"/>
          <w:szCs w:val="24"/>
        </w:rPr>
        <w:t>.</w:t>
      </w:r>
      <w:r w:rsidR="00DF4817">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w:t>
      </w:r>
      <w:r w:rsidRPr="0087198A">
        <w:rPr>
          <w:rFonts w:eastAsia="Times New Roman"/>
          <w:sz w:val="24"/>
          <w:szCs w:val="24"/>
        </w:rPr>
        <w:lastRenderedPageBreak/>
        <w:t xml:space="preserve">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w:t>
      </w:r>
      <w:commentRangeStart w:id="23"/>
      <w:commentRangeStart w:id="24"/>
      <w:r w:rsidRPr="0087198A">
        <w:rPr>
          <w:rFonts w:eastAsia="Times New Roman"/>
          <w:sz w:val="24"/>
          <w:szCs w:val="24"/>
        </w:rPr>
        <w:t>Y-123</w:t>
      </w:r>
      <w:commentRangeEnd w:id="23"/>
      <w:r w:rsidR="001F051B">
        <w:rPr>
          <w:rStyle w:val="CommentReference"/>
          <w:rFonts w:eastAsia="Times New Roman"/>
        </w:rPr>
        <w:commentReference w:id="23"/>
      </w:r>
      <w:commentRangeEnd w:id="24"/>
      <w:r w:rsidR="00B865F3">
        <w:rPr>
          <w:rStyle w:val="CommentReference"/>
          <w:rFonts w:eastAsia="Times New Roman"/>
        </w:rPr>
        <w:commentReference w:id="24"/>
      </w:r>
      <w:r w:rsidRPr="0087198A">
        <w:rPr>
          <w:rFonts w:eastAsia="Times New Roman"/>
          <w:sz w:val="24"/>
          <w:szCs w:val="24"/>
        </w:rPr>
        <w:t>, with numbers denoting cation stoichiometry), e.g. Y-124 and Y-</w:t>
      </w:r>
      <w:commentRangeStart w:id="25"/>
      <w:commentRangeStart w:id="26"/>
      <w:r w:rsidRPr="0087198A">
        <w:rPr>
          <w:rFonts w:eastAsia="Times New Roman"/>
          <w:sz w:val="24"/>
          <w:szCs w:val="24"/>
        </w:rPr>
        <w:t>247</w:t>
      </w:r>
      <w:commentRangeEnd w:id="25"/>
      <w:r w:rsidR="00635C1B">
        <w:rPr>
          <w:rStyle w:val="CommentReference"/>
          <w:rFonts w:eastAsia="Times New Roman"/>
        </w:rPr>
        <w:commentReference w:id="25"/>
      </w:r>
      <w:commentRangeEnd w:id="26"/>
      <w:r w:rsidR="00B865F3">
        <w:rPr>
          <w:rStyle w:val="CommentReference"/>
          <w:rFonts w:eastAsia="Times New Roman"/>
        </w:rPr>
        <w:commentReference w:id="26"/>
      </w:r>
      <w:r w:rsidR="005D108D">
        <w:rPr>
          <w:rFonts w:eastAsia="Times New Roman"/>
          <w:sz w:val="24"/>
          <w:szCs w:val="24"/>
        </w:rPr>
        <w:t xml:space="preserve"> </w:t>
      </w:r>
      <w:r w:rsidR="005D108D">
        <w:rPr>
          <w:rFonts w:eastAsia="Times New Roman"/>
          <w:sz w:val="24"/>
          <w:szCs w:val="24"/>
        </w:rPr>
        <w:fldChar w:fldCharType="begin" w:fldLock="1"/>
      </w:r>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r w:rsidR="005D108D">
        <w:rPr>
          <w:rFonts w:eastAsia="Times New Roman"/>
          <w:sz w:val="24"/>
          <w:szCs w:val="24"/>
        </w:rPr>
        <w:fldChar w:fldCharType="end"/>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0F037826"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t>
      </w:r>
      <w:proofErr w:type="gramStart"/>
      <w:r w:rsidRPr="0087198A">
        <w:rPr>
          <w:rFonts w:eastAsia="Times New Roman"/>
          <w:sz w:val="24"/>
          <w:szCs w:val="24"/>
        </w:rPr>
        <w:t>was further probed</w:t>
      </w:r>
      <w:proofErr w:type="gramEnd"/>
      <w:r w:rsidRPr="0087198A">
        <w:rPr>
          <w:rFonts w:eastAsia="Times New Roman"/>
          <w:sz w:val="24"/>
          <w:szCs w:val="24"/>
        </w:rPr>
        <w:t xml:space="preserve"> by polarized neutron reflectometry (PNR), which provides a depth-resolved mapping of the nuclear scattering centers within the film</w:t>
      </w:r>
      <w:r w:rsidR="00192F5F">
        <w:rPr>
          <w:rFonts w:eastAsia="Times New Roman"/>
          <w:sz w:val="24"/>
          <w:szCs w:val="24"/>
        </w:rPr>
        <w:t xml:space="preserve"> (neutron reflectivity results are shown in Supplementary Materials)</w:t>
      </w:r>
      <w:r w:rsidRPr="0087198A">
        <w:rPr>
          <w:rFonts w:eastAsia="Times New Roman"/>
          <w:sz w:val="24"/>
          <w:szCs w:val="24"/>
        </w:rPr>
        <w:t xml:space="preserve">.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commentRangeStart w:id="27"/>
      <w:commentRangeStart w:id="28"/>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87198A">
        <w:rPr>
          <w:rFonts w:eastAsia="Times New Roman"/>
          <w:sz w:val="24"/>
          <w:szCs w:val="24"/>
        </w:rPr>
        <w:t xml:space="preserve"> the YBCO layer increases in thickness, in qualitative agreement with the unit cell expansion observed in </w:t>
      </w:r>
      <w:commentRangeStart w:id="29"/>
      <w:commentRangeStart w:id="30"/>
      <w:r w:rsidRPr="0087198A">
        <w:rPr>
          <w:rFonts w:eastAsia="Times New Roman"/>
          <w:sz w:val="24"/>
          <w:szCs w:val="24"/>
        </w:rPr>
        <w:t>XRD</w:t>
      </w:r>
      <w:commentRangeEnd w:id="29"/>
      <w:r w:rsidR="003E698F">
        <w:rPr>
          <w:rStyle w:val="CommentReference"/>
          <w:rFonts w:eastAsia="Times New Roman"/>
        </w:rPr>
        <w:commentReference w:id="29"/>
      </w:r>
      <w:commentRangeEnd w:id="30"/>
      <w:r w:rsidR="00C61961">
        <w:rPr>
          <w:rStyle w:val="CommentReference"/>
          <w:rFonts w:eastAsia="Times New Roman"/>
        </w:rPr>
        <w:commentReference w:id="30"/>
      </w:r>
      <w:r w:rsidRPr="0087198A">
        <w:rPr>
          <w:rFonts w:eastAsia="Times New Roman"/>
          <w:sz w:val="24"/>
          <w:szCs w:val="24"/>
        </w:rPr>
        <w:t xml:space="preserve">. </w:t>
      </w:r>
      <w:commentRangeEnd w:id="27"/>
      <w:r w:rsidR="00D21EB9">
        <w:rPr>
          <w:rStyle w:val="CommentReference"/>
          <w:rFonts w:eastAsia="Times New Roman"/>
        </w:rPr>
        <w:commentReference w:id="27"/>
      </w:r>
      <w:commentRangeEnd w:id="28"/>
      <w:r w:rsidR="00B865F3">
        <w:rPr>
          <w:rStyle w:val="CommentReference"/>
          <w:rFonts w:eastAsia="Times New Roman"/>
        </w:rPr>
        <w:commentReference w:id="28"/>
      </w:r>
      <w:r w:rsidRPr="0087198A">
        <w:rPr>
          <w:rFonts w:eastAsia="Times New Roman"/>
          <w:sz w:val="24"/>
          <w:szCs w:val="24"/>
        </w:rPr>
        <w:t xml:space="preserve">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w:t>
      </w:r>
      <w:commentRangeStart w:id="31"/>
      <w:commentRangeStart w:id="32"/>
      <w:proofErr w:type="spellStart"/>
      <w:r w:rsidRPr="0087198A">
        <w:rPr>
          <w:rFonts w:eastAsia="Times New Roman"/>
          <w:sz w:val="24"/>
          <w:szCs w:val="24"/>
        </w:rPr>
        <w:t>Gd</w:t>
      </w:r>
      <w:proofErr w:type="spellEnd"/>
      <w:r w:rsidRPr="0087198A">
        <w:rPr>
          <w:rFonts w:eastAsia="Times New Roman"/>
          <w:sz w:val="24"/>
          <w:szCs w:val="24"/>
        </w:rPr>
        <w:t xml:space="preserve"> </w:t>
      </w:r>
      <w:commentRangeEnd w:id="31"/>
      <w:r w:rsidR="00A76465">
        <w:rPr>
          <w:rStyle w:val="CommentReference"/>
          <w:rFonts w:eastAsia="Times New Roman"/>
        </w:rPr>
        <w:commentReference w:id="31"/>
      </w:r>
      <w:commentRangeEnd w:id="32"/>
      <w:r w:rsidR="00CC17B2">
        <w:rPr>
          <w:rStyle w:val="CommentReference"/>
          <w:rFonts w:eastAsia="Times New Roman"/>
        </w:rPr>
        <w:commentReference w:id="32"/>
      </w:r>
      <w:proofErr w:type="spellStart"/>
      <w:r w:rsidRPr="0087198A">
        <w:rPr>
          <w:rFonts w:eastAsia="Times New Roman"/>
          <w:sz w:val="24"/>
          <w:szCs w:val="24"/>
        </w:rPr>
        <w:t>interdiffusion</w:t>
      </w:r>
      <w:proofErr w:type="spellEnd"/>
      <w:r w:rsidRPr="0087198A">
        <w:rPr>
          <w:rFonts w:eastAsia="Times New Roman"/>
          <w:sz w:val="24"/>
          <w:szCs w:val="24"/>
        </w:rPr>
        <w:t>.</w:t>
      </w:r>
    </w:p>
    <w:p w14:paraId="4FD9B827" w14:textId="79319316" w:rsidR="00033AD2" w:rsidRPr="0087198A" w:rsidRDefault="002B0DC4" w:rsidP="00033AD2">
      <w:pPr>
        <w:spacing w:after="160" w:line="480" w:lineRule="auto"/>
        <w:ind w:firstLine="720"/>
        <w:jc w:val="both"/>
        <w:rPr>
          <w:rFonts w:ascii="Calibri" w:hAnsi="Calibri" w:cs="Calibri"/>
          <w:sz w:val="24"/>
          <w:szCs w:val="24"/>
        </w:rPr>
      </w:pPr>
      <w:bookmarkStart w:id="33" w:name="_tyjcwt" w:colFirst="0" w:colLast="0"/>
      <w:bookmarkEnd w:id="33"/>
      <w:r>
        <w:rPr>
          <w:rFonts w:eastAsia="Times New Roman"/>
          <w:sz w:val="24"/>
          <w:szCs w:val="24"/>
        </w:rPr>
        <w:lastRenderedPageBreak/>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The bulk sensitivity of FY measurements infers that the observed oxygen depletion comes from ionic migration from deep within the film</w:t>
      </w:r>
      <w:r w:rsidR="00665A56">
        <w:rPr>
          <w:rFonts w:eastAsia="Times New Roman"/>
          <w:sz w:val="24"/>
          <w:szCs w:val="24"/>
        </w:rPr>
        <w:t>,</w:t>
      </w:r>
      <w:r w:rsidR="00033AD2" w:rsidRPr="0087198A">
        <w:rPr>
          <w:rFonts w:eastAsia="Times New Roman"/>
          <w:sz w:val="24"/>
          <w:szCs w:val="24"/>
        </w:rPr>
        <w:t xml:space="preserve">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2D5CCEB1"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w:t>
      </w:r>
      <w:r w:rsidR="00263ACC" w:rsidRPr="0087198A">
        <w:rPr>
          <w:rFonts w:eastAsia="Times New Roman"/>
          <w:sz w:val="24"/>
          <w:szCs w:val="24"/>
        </w:rPr>
        <w:lastRenderedPageBreak/>
        <w:t xml:space="preserve">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34"/>
      <w:commentRangeStart w:id="35"/>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34"/>
      <w:r w:rsidR="00A42BEF">
        <w:rPr>
          <w:rStyle w:val="CommentReference"/>
          <w:rFonts w:eastAsia="Times New Roman"/>
        </w:rPr>
        <w:commentReference w:id="34"/>
      </w:r>
      <w:commentRangeEnd w:id="35"/>
      <w:r w:rsidR="00D32376">
        <w:rPr>
          <w:rStyle w:val="CommentReference"/>
          <w:rFonts w:eastAsia="Times New Roman"/>
        </w:rPr>
        <w:commentReference w:id="35"/>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120B5D">
        <w:rPr>
          <w:rFonts w:eastAsia="Times New Roman"/>
          <w:sz w:val="24"/>
          <w:szCs w:val="24"/>
        </w:rPr>
        <w:t xml:space="preserve"> Therefore</w:t>
      </w:r>
      <w:r w:rsidR="0020377F">
        <w:rPr>
          <w:rFonts w:eastAsia="Times New Roman"/>
          <w:sz w:val="24"/>
          <w:szCs w:val="24"/>
        </w:rPr>
        <w:t xml:space="preserve">, </w:t>
      </w:r>
      <w:r w:rsidR="004C0850">
        <w:rPr>
          <w:rFonts w:eastAsia="Times New Roman"/>
          <w:sz w:val="24"/>
          <w:szCs w:val="24"/>
        </w:rPr>
        <w:t xml:space="preserve">Gd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decreasing the electron mean free path, as the density of CuO stacking faults as well as disorder arising from oxygen migration is expected to correlate with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25643C39"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w:t>
      </w:r>
      <w:r w:rsidRPr="0087198A">
        <w:rPr>
          <w:rFonts w:eastAsia="Times New Roman"/>
          <w:sz w:val="24"/>
          <w:szCs w:val="24"/>
        </w:rPr>
        <w:lastRenderedPageBreak/>
        <w:t xml:space="preserve">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34AC21D0"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36" w:name="_3dy6vkm" w:colFirst="0" w:colLast="0"/>
      <w:bookmarkEnd w:id="36"/>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Ar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w:t>
      </w:r>
      <w:commentRangeStart w:id="37"/>
      <w:r w:rsidR="005C6EF1">
        <w:rPr>
          <w:rFonts w:eastAsia="Times New Roman"/>
          <w:sz w:val="24"/>
          <w:szCs w:val="24"/>
        </w:rPr>
        <w:t>4.75 Å and</w:t>
      </w:r>
      <w:r w:rsidRPr="0087198A">
        <w:rPr>
          <w:rFonts w:eastAsia="Times New Roman"/>
          <w:sz w:val="24"/>
          <w:szCs w:val="24"/>
        </w:rPr>
        <w:t xml:space="preserve"> 5 </w:t>
      </w:r>
      <w:commentRangeEnd w:id="37"/>
      <w:r w:rsidR="00D21EB9">
        <w:rPr>
          <w:rStyle w:val="CommentReference"/>
          <w:rFonts w:eastAsia="Times New Roman"/>
        </w:rPr>
        <w:commentReference w:id="37"/>
      </w:r>
      <w:r w:rsidRPr="0087198A">
        <w:rPr>
          <w:rFonts w:eastAsia="Times New Roman"/>
          <w:sz w:val="24"/>
          <w:szCs w:val="24"/>
        </w:rPr>
        <w:t>Å neutrons</w:t>
      </w:r>
      <w:r w:rsidR="005C6EF1">
        <w:rPr>
          <w:rFonts w:eastAsia="Times New Roman"/>
          <w:sz w:val="24"/>
          <w:szCs w:val="24"/>
        </w:rPr>
        <w:t xml:space="preserve"> respectively</w:t>
      </w:r>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lastRenderedPageBreak/>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r w:rsidR="003A4D3B">
        <w:rPr>
          <w:rFonts w:eastAsia="Times New Roman"/>
          <w:sz w:val="24"/>
          <w:szCs w:val="24"/>
        </w:rPr>
        <w:t xml:space="preserve">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427CC5E" w14:textId="5A14D152" w:rsidR="0072244C" w:rsidRPr="00470A12" w:rsidRDefault="0072244C">
      <w:pPr>
        <w:rPr>
          <w:rFonts w:eastAsia="Times New Roman"/>
          <w:b/>
          <w:bCs/>
          <w:kern w:val="28"/>
          <w:sz w:val="24"/>
          <w:szCs w:val="24"/>
        </w:rPr>
      </w:pPr>
      <w:r w:rsidRPr="00470A12">
        <w:rPr>
          <w:b/>
          <w:sz w:val="24"/>
          <w:szCs w:val="24"/>
        </w:rPr>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2062C88"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w:t>
      </w:r>
      <w:r w:rsidR="007D72B7">
        <w:rPr>
          <w:rFonts w:eastAsia="Times New Roman"/>
          <w:sz w:val="24"/>
          <w:szCs w:val="24"/>
        </w:rPr>
        <w:t>X-ray diffraction pattern</w:t>
      </w:r>
      <w:r w:rsidRPr="0087198A">
        <w:rPr>
          <w:rFonts w:eastAsia="Times New Roman"/>
          <w:sz w:val="24"/>
          <w:szCs w:val="24"/>
        </w:rPr>
        <w:t xml:space="preserve">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6995ACDF"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p>
    <w:p w14:paraId="3619D885" w14:textId="147399F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lastRenderedPageBreak/>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w:t>
      </w:r>
      <w:proofErr w:type="spellStart"/>
      <w:r w:rsidR="00E41087" w:rsidRPr="0087198A">
        <w:rPr>
          <w:rFonts w:eastAsia="Times New Roman"/>
          <w:sz w:val="24"/>
          <w:szCs w:val="24"/>
        </w:rPr>
        <w:t>Sr</w:t>
      </w:r>
      <w:proofErr w:type="spellEnd"/>
      <w:r w:rsidR="00E41087" w:rsidRPr="0087198A">
        <w:rPr>
          <w:rFonts w:eastAsia="Times New Roman"/>
          <w:sz w:val="24"/>
          <w:szCs w:val="24"/>
        </w:rPr>
        <w:t xml:space="preserve">,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5C4004CE"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 xml:space="preserve">Polarized </w:t>
      </w:r>
      <w:r w:rsidR="0044290F">
        <w:rPr>
          <w:rFonts w:eastAsia="Times New Roman"/>
          <w:b/>
          <w:sz w:val="24"/>
          <w:szCs w:val="24"/>
        </w:rPr>
        <w:t>n</w:t>
      </w:r>
      <w:r w:rsidRPr="0087198A">
        <w:rPr>
          <w:rFonts w:eastAsia="Times New Roman"/>
          <w:b/>
          <w:sz w:val="24"/>
          <w:szCs w:val="24"/>
        </w:rPr>
        <w:t xml:space="preserve">eutron </w:t>
      </w:r>
      <w:r w:rsidR="0044290F">
        <w:rPr>
          <w:rFonts w:eastAsia="Times New Roman"/>
          <w:b/>
          <w:sz w:val="24"/>
          <w:szCs w:val="24"/>
        </w:rPr>
        <w:t>r</w:t>
      </w:r>
      <w:r w:rsidRPr="0087198A">
        <w:rPr>
          <w:rFonts w:eastAsia="Times New Roman"/>
          <w:b/>
          <w:sz w:val="24"/>
          <w:szCs w:val="24"/>
        </w:rPr>
        <w:t>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3B094245"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 xml:space="preserve">X-ray </w:t>
      </w:r>
      <w:r w:rsidR="0044290F">
        <w:rPr>
          <w:rFonts w:eastAsia="Times New Roman"/>
          <w:b/>
          <w:sz w:val="24"/>
          <w:szCs w:val="24"/>
        </w:rPr>
        <w:t>a</w:t>
      </w:r>
      <w:r w:rsidRPr="0087198A">
        <w:rPr>
          <w:rFonts w:eastAsia="Times New Roman"/>
          <w:b/>
          <w:sz w:val="24"/>
          <w:szCs w:val="24"/>
        </w:rPr>
        <w:t xml:space="preserve">bsorption </w:t>
      </w:r>
      <w:r w:rsidR="0044290F">
        <w:rPr>
          <w:rFonts w:eastAsia="Times New Roman"/>
          <w:b/>
          <w:sz w:val="24"/>
          <w:szCs w:val="24"/>
        </w:rPr>
        <w:t>s</w:t>
      </w:r>
      <w:r w:rsidRPr="0087198A">
        <w:rPr>
          <w:rFonts w:eastAsia="Times New Roman"/>
          <w:b/>
          <w:sz w:val="24"/>
          <w:szCs w:val="24"/>
        </w:rPr>
        <w:t>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lang w:eastAsia="zh-CN"/>
        </w:rPr>
        <w:lastRenderedPageBreak/>
        <w:drawing>
          <wp:inline distT="0" distB="0" distL="0" distR="0" wp14:anchorId="66813862" wp14:editId="21271260">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38B4A3D" w:rsidR="0067071E" w:rsidRPr="0087198A" w:rsidRDefault="0067071E" w:rsidP="00A42098">
      <w:pPr>
        <w:rPr>
          <w:rFonts w:eastAsia="Times New Roman"/>
          <w:sz w:val="24"/>
          <w:szCs w:val="24"/>
        </w:rPr>
      </w:pPr>
      <w:r w:rsidRPr="0087198A">
        <w:br w:type="page"/>
      </w:r>
      <w:r w:rsidR="00A42098" w:rsidRPr="0087198A">
        <w:rPr>
          <w:noProof/>
          <w:lang w:eastAsia="zh-CN"/>
        </w:rPr>
        <w:lastRenderedPageBreak/>
        <w:drawing>
          <wp:inline distT="0" distB="0" distL="0" distR="0" wp14:anchorId="05D9ADE9" wp14:editId="21CFBE69">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lang w:eastAsia="zh-CN"/>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commentRangeStart w:id="38"/>
      <w:commentRangeStart w:id="39"/>
      <w:r w:rsidRPr="0087198A">
        <w:rPr>
          <w:noProof/>
          <w:lang w:eastAsia="zh-CN"/>
        </w:rPr>
        <w:lastRenderedPageBreak/>
        <w:drawing>
          <wp:inline distT="0" distB="0" distL="0" distR="0" wp14:anchorId="468176A9" wp14:editId="1C1A0319">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commentRangeEnd w:id="38"/>
      <w:r w:rsidR="00EE2954">
        <w:rPr>
          <w:rStyle w:val="CommentReference"/>
        </w:rPr>
        <w:commentReference w:id="38"/>
      </w:r>
      <w:commentRangeEnd w:id="39"/>
      <w:r w:rsidR="00C13670">
        <w:rPr>
          <w:rStyle w:val="CommentReference"/>
        </w:rPr>
        <w:commentReference w:id="39"/>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lang w:eastAsia="zh-CN"/>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commentRangeStart w:id="40"/>
      <w:r w:rsidRPr="0087198A">
        <w:rPr>
          <w:b/>
        </w:rPr>
        <w:t>Fig</w:t>
      </w:r>
      <w:commentRangeEnd w:id="40"/>
      <w:r w:rsidR="003938F5">
        <w:rPr>
          <w:rStyle w:val="CommentReference"/>
        </w:rPr>
        <w:commentReference w:id="40"/>
      </w:r>
      <w:r w:rsidRPr="0087198A">
        <w:rPr>
          <w:b/>
        </w:rPr>
        <w:t>. 5</w:t>
      </w:r>
    </w:p>
    <w:p w14:paraId="1B0ED3BC" w14:textId="77777777" w:rsidR="00B80EEB" w:rsidRPr="0087198A" w:rsidRDefault="00B80EEB" w:rsidP="00E509CD">
      <w:pPr>
        <w:pStyle w:val="Acknowledgement"/>
        <w:spacing w:before="0"/>
        <w:ind w:left="0" w:firstLine="0"/>
        <w:rPr>
          <w:b/>
        </w:rPr>
      </w:pPr>
    </w:p>
    <w:p w14:paraId="7C078469" w14:textId="44F79700" w:rsidR="006B114E" w:rsidRPr="0067304F" w:rsidRDefault="006B114E" w:rsidP="0067304F">
      <w:pPr>
        <w:rPr>
          <w:rFonts w:eastAsia="Times New Roman"/>
          <w:b/>
          <w:sz w:val="24"/>
          <w:szCs w:val="24"/>
        </w:rPr>
      </w:pPr>
      <w:bookmarkStart w:id="41" w:name="_GoBack"/>
      <w:bookmarkEnd w:id="41"/>
    </w:p>
    <w:sectPr w:rsidR="006B114E" w:rsidRPr="0067304F" w:rsidSect="00AC2069">
      <w:footerReference w:type="default" r:id="rId16"/>
      <w:headerReference w:type="first" r:id="rId17"/>
      <w:footerReference w:type="first" r:id="rId18"/>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Grutter, Alexander J. (Fed)" w:date="2018-10-18T15:25:00Z" w:initials="GAJ(">
    <w:p w14:paraId="2B14BBC9" w14:textId="62DCC656" w:rsidR="0051754C" w:rsidRDefault="0051754C">
      <w:pPr>
        <w:pStyle w:val="CommentText"/>
      </w:pPr>
      <w:r>
        <w:rPr>
          <w:rStyle w:val="CommentReference"/>
        </w:rPr>
        <w:annotationRef/>
      </w:r>
      <w:r>
        <w:t>Or we could just be slightly off in the measurement. What’s the uncertainty? How close was the substrate lattice constant to the ideal bulk?</w:t>
      </w:r>
    </w:p>
  </w:comment>
  <w:comment w:id="4" w:author="pdmurray" w:date="2018-10-20T11:14:00Z" w:initials="p">
    <w:p w14:paraId="62DE7213" w14:textId="5A830342" w:rsidR="0051754C" w:rsidRDefault="0051754C">
      <w:pPr>
        <w:pStyle w:val="CommentText"/>
      </w:pPr>
      <w:r>
        <w:rPr>
          <w:rStyle w:val="CommentReference"/>
        </w:rPr>
        <w:annotationRef/>
      </w:r>
      <w:r>
        <w:t xml:space="preserve">The uncertainty in </w:t>
      </w:r>
      <m:oMath>
        <m:r>
          <w:rPr>
            <w:rFonts w:ascii="Cambria Math" w:hAnsi="Cambria Math"/>
          </w:rPr>
          <m:t>c</m:t>
        </m:r>
      </m:oMath>
      <w:r>
        <w:t xml:space="preserve"> from the fits to the YBCO and STO peaks is </w:t>
      </w:r>
      <m:oMath>
        <m:r>
          <w:rPr>
            <w:rFonts w:ascii="Cambria Math" w:hAnsi="Cambria Math"/>
          </w:rPr>
          <m:t>&lt;0.001 Å.</m:t>
        </m:r>
      </m:oMath>
      <w:r>
        <w:t xml:space="preserve"> The measured STO lattice constant was 3.901 Å, compared to 3.905 Å expected for bulk.</w:t>
      </w:r>
    </w:p>
    <w:p w14:paraId="5F5D1AEE" w14:textId="77777777" w:rsidR="0051754C" w:rsidRDefault="0051754C">
      <w:pPr>
        <w:pStyle w:val="CommentText"/>
      </w:pPr>
    </w:p>
    <w:p w14:paraId="6A6B80FC" w14:textId="088B342B" w:rsidR="0051754C" w:rsidRDefault="0051754C">
      <w:pPr>
        <w:pStyle w:val="CommentText"/>
      </w:pPr>
    </w:p>
  </w:comment>
  <w:comment w:id="5" w:author="Yayoi Takamura" w:date="2018-10-22T08:55:00Z" w:initials="YT">
    <w:p w14:paraId="34711B0A" w14:textId="07A44B9C" w:rsidR="0051754C" w:rsidRDefault="0051754C">
      <w:pPr>
        <w:pStyle w:val="CommentText"/>
      </w:pPr>
      <w:r>
        <w:rPr>
          <w:rStyle w:val="CommentReference"/>
        </w:rPr>
        <w:annotationRef/>
      </w:r>
      <w:r>
        <w:t>This difference is well-within the confidence of the XRD measurements (which in general are extremely sensitive to small changes in lattice parameters)</w:t>
      </w:r>
    </w:p>
  </w:comment>
  <w:comment w:id="6" w:author="Grutter, Alexander J. (Fed)" w:date="2018-10-18T15:29:00Z" w:initials="GAJ(">
    <w:p w14:paraId="46CE86F4" w14:textId="0511C373" w:rsidR="0051754C" w:rsidRDefault="0051754C">
      <w:pPr>
        <w:pStyle w:val="CommentText"/>
      </w:pPr>
      <w:r>
        <w:rPr>
          <w:rStyle w:val="CommentReference"/>
        </w:rPr>
        <w:annotationRef/>
      </w:r>
      <w:r>
        <w:t>Might want to use capital letters, since in the figure axis labels the “l” looks like “I” which could be confused with intensity</w:t>
      </w:r>
    </w:p>
  </w:comment>
  <w:comment w:id="7" w:author="pdmurray" w:date="2018-10-20T13:49:00Z" w:initials="p">
    <w:p w14:paraId="54DF1771" w14:textId="337594D1" w:rsidR="0051754C" w:rsidRDefault="0051754C">
      <w:pPr>
        <w:pStyle w:val="CommentText"/>
      </w:pPr>
      <w:r>
        <w:rPr>
          <w:rStyle w:val="CommentReference"/>
        </w:rPr>
        <w:annotationRef/>
      </w:r>
      <w:r>
        <w:t>I switched to capital letters in the figures and the text for clarity.</w:t>
      </w:r>
    </w:p>
  </w:comment>
  <w:comment w:id="8" w:author="Yayoi Takamura" w:date="2018-10-22T09:05:00Z" w:initials="YT">
    <w:p w14:paraId="4794538F" w14:textId="4DC0F7B1" w:rsidR="0051754C" w:rsidRDefault="0051754C">
      <w:pPr>
        <w:pStyle w:val="CommentText"/>
      </w:pPr>
      <w:r>
        <w:rPr>
          <w:rStyle w:val="CommentReference"/>
        </w:rPr>
        <w:annotationRef/>
      </w:r>
      <w:r>
        <w:t>Are these twins in the substrate? What do the substrate rocking curves look like?  Do you think it is just the particular substrates that were used for this samples or that the oxygen leaching reached all the way to the substrate?</w:t>
      </w:r>
    </w:p>
  </w:comment>
  <w:comment w:id="9" w:author="pdmurray" w:date="2018-10-23T21:43:00Z" w:initials="p">
    <w:p w14:paraId="42279A68" w14:textId="77777777" w:rsidR="0051754C" w:rsidRDefault="0051754C">
      <w:pPr>
        <w:pStyle w:val="CommentText"/>
      </w:pPr>
      <w:r>
        <w:rPr>
          <w:rStyle w:val="CommentReference"/>
        </w:rPr>
        <w:annotationRef/>
      </w:r>
      <w:r>
        <w:t>Rajesh indicated that multiple reflections are typical for STO substrates – that they can’t be manufactured at the same level of quality as LSAT.</w:t>
      </w:r>
    </w:p>
    <w:p w14:paraId="18841968" w14:textId="77777777" w:rsidR="0051754C" w:rsidRDefault="0051754C">
      <w:pPr>
        <w:pStyle w:val="CommentText"/>
      </w:pPr>
    </w:p>
    <w:p w14:paraId="79CA819D" w14:textId="7029A60D" w:rsidR="0051754C" w:rsidRDefault="0051754C">
      <w:pPr>
        <w:pStyle w:val="CommentText"/>
      </w:pPr>
      <w:r>
        <w:t>I don’t thick this is related to oxygen leaching in the substrate, because otherwise the PNR would show a reduction in substrate SLDs – and it does not. Also, STO should be much less susceptible to these oxygen leaching effects, because the electron work function is significantly closer to Gd than YBCO (</w:t>
      </w:r>
      <m:oMath>
        <m:sSub>
          <m:sSubPr>
            <m:ctrlPr>
              <w:rPr>
                <w:rFonts w:ascii="Cambria Math" w:hAnsi="Cambria Math"/>
                <w:i/>
              </w:rPr>
            </m:ctrlPr>
          </m:sSubPr>
          <m:e>
            <m:r>
              <w:rPr>
                <w:rFonts w:ascii="Cambria Math" w:hAnsi="Cambria Math"/>
              </w:rPr>
              <m:t>ϕ</m:t>
            </m:r>
          </m:e>
          <m:sub>
            <m:r>
              <w:rPr>
                <w:rFonts w:ascii="Cambria Math" w:hAnsi="Cambria Math"/>
              </w:rPr>
              <m:t>STO</m:t>
            </m:r>
          </m:sub>
        </m:sSub>
        <m:r>
          <w:rPr>
            <w:rFonts w:ascii="Cambria Math" w:hAnsi="Cambria Math"/>
          </w:rPr>
          <m:t>=</m:t>
        </m:r>
      </m:oMath>
      <w:r>
        <w:t xml:space="preserve">3.9 eV, </w:t>
      </w:r>
      <m:oMath>
        <m:sSub>
          <m:sSubPr>
            <m:ctrlPr>
              <w:rPr>
                <w:rFonts w:ascii="Cambria Math" w:hAnsi="Cambria Math"/>
                <w:i/>
              </w:rPr>
            </m:ctrlPr>
          </m:sSubPr>
          <m:e>
            <m:r>
              <w:rPr>
                <w:rFonts w:ascii="Cambria Math" w:hAnsi="Cambria Math"/>
              </w:rPr>
              <m:t>ϕ</m:t>
            </m:r>
          </m:e>
          <m:sub>
            <m:r>
              <w:rPr>
                <w:rFonts w:ascii="Cambria Math" w:hAnsi="Cambria Math"/>
              </w:rPr>
              <m:t>YBCO</m:t>
            </m:r>
          </m:sub>
        </m:sSub>
        <m:r>
          <w:rPr>
            <w:rFonts w:ascii="Cambria Math" w:hAnsi="Cambria Math"/>
          </w:rPr>
          <m:t xml:space="preserve">=6.1 </m:t>
        </m:r>
        <m:r>
          <m:rPr>
            <m:sty m:val="p"/>
          </m:rPr>
          <w:rPr>
            <w:rFonts w:ascii="Cambria Math" w:hAnsi="Cambria Math"/>
          </w:rPr>
          <m:t xml:space="preserve">eV, </m:t>
        </m:r>
        <m:sSub>
          <m:sSubPr>
            <m:ctrlPr>
              <w:rPr>
                <w:rFonts w:ascii="Cambria Math" w:hAnsi="Cambria Math"/>
              </w:rPr>
            </m:ctrlPr>
          </m:sSubPr>
          <m:e>
            <m:r>
              <w:rPr>
                <w:rFonts w:ascii="Cambria Math" w:hAnsi="Cambria Math"/>
              </w:rPr>
              <m:t>ϕ</m:t>
            </m:r>
          </m:e>
          <m:sub>
            <m:r>
              <m:rPr>
                <m:sty m:val="p"/>
              </m:rPr>
              <w:rPr>
                <w:rFonts w:ascii="Cambria Math" w:hAnsi="Cambria Math"/>
              </w:rPr>
              <m:t>Gd</m:t>
            </m:r>
          </m:sub>
        </m:sSub>
        <m:r>
          <m:rPr>
            <m:sty m:val="p"/>
          </m:rPr>
          <w:rPr>
            <w:rFonts w:ascii="Cambria Math" w:hAnsi="Cambria Math"/>
          </w:rPr>
          <m:t>=2.9 eV)</m:t>
        </m:r>
      </m:oMath>
      <w:r>
        <w:t>.</w:t>
      </w:r>
    </w:p>
  </w:comment>
  <w:comment w:id="10" w:author="Yayoi Takamura" w:date="2018-10-22T09:06:00Z" w:initials="YT">
    <w:p w14:paraId="0BA14886" w14:textId="13DE0A1E" w:rsidR="0051754C" w:rsidRDefault="0051754C">
      <w:pPr>
        <w:pStyle w:val="CommentText"/>
      </w:pPr>
      <w:r>
        <w:rPr>
          <w:rStyle w:val="CommentReference"/>
        </w:rPr>
        <w:annotationRef/>
      </w:r>
      <w:r>
        <w:t xml:space="preserve">Or below our detection limit. </w:t>
      </w:r>
    </w:p>
  </w:comment>
  <w:comment w:id="11" w:author="pdmurray" w:date="2018-10-23T21:43:00Z" w:initials="p">
    <w:p w14:paraId="76A84BA0" w14:textId="0EB5D550" w:rsidR="0051754C" w:rsidRDefault="0051754C">
      <w:pPr>
        <w:pStyle w:val="CommentText"/>
      </w:pPr>
      <w:r>
        <w:rPr>
          <w:rStyle w:val="CommentReference"/>
        </w:rPr>
        <w:annotationRef/>
      </w:r>
      <w:r>
        <w:t>Modified the text to state this explicitly.</w:t>
      </w:r>
    </w:p>
  </w:comment>
  <w:comment w:id="12" w:author="Yayoi Takamura" w:date="2018-10-22T09:07:00Z" w:initials="YT">
    <w:p w14:paraId="212242F3" w14:textId="1E9B14BC" w:rsidR="0051754C" w:rsidRDefault="0051754C">
      <w:pPr>
        <w:pStyle w:val="CommentText"/>
      </w:pPr>
      <w:r>
        <w:rPr>
          <w:rStyle w:val="CommentReference"/>
        </w:rPr>
        <w:annotationRef/>
      </w:r>
      <w:r>
        <w:t xml:space="preserve">Does the center of mass of the blob change in H as </w:t>
      </w:r>
      <w:proofErr w:type="spellStart"/>
      <w:r>
        <w:t>tGd</w:t>
      </w:r>
      <w:proofErr w:type="spellEnd"/>
      <w:r>
        <w:t xml:space="preserve"> increases?</w:t>
      </w:r>
    </w:p>
  </w:comment>
  <w:comment w:id="13" w:author="pdmurray" w:date="2018-10-22T23:00:00Z" w:initials="p">
    <w:p w14:paraId="4E13C48C" w14:textId="035E6508" w:rsidR="0051754C" w:rsidRDefault="0051754C">
      <w:pPr>
        <w:pStyle w:val="CommentText"/>
      </w:pPr>
      <w:r>
        <w:rPr>
          <w:rStyle w:val="CommentReference"/>
        </w:rPr>
        <w:annotationRef/>
      </w:r>
      <w:r>
        <w:t>The as-grown and Gd (3 nm) samples are extremely closely spaced, but the Gd (7 nm) sample does appear to shift, although the peak is much more diffuse in general. The Gd (20 nm) is too diffuse to distinguish.</w:t>
      </w:r>
    </w:p>
  </w:comment>
  <w:comment w:id="15" w:author="Grutter, Alexander J. (Fed)" w:date="2018-10-18T15:45:00Z" w:initials="GAJ(">
    <w:p w14:paraId="4806A54F" w14:textId="25D19C83" w:rsidR="0051754C" w:rsidRDefault="0051754C">
      <w:pPr>
        <w:pStyle w:val="CommentText"/>
      </w:pPr>
      <w:r>
        <w:rPr>
          <w:rStyle w:val="CommentReference"/>
        </w:rPr>
        <w:annotationRef/>
      </w:r>
      <w:r>
        <w:t>I would be quantitative here.</w:t>
      </w:r>
    </w:p>
  </w:comment>
  <w:comment w:id="16" w:author="pdmurray" w:date="2018-10-20T14:41:00Z" w:initials="p">
    <w:p w14:paraId="7CDAFF8E" w14:textId="3AD456E8" w:rsidR="0051754C" w:rsidRDefault="0051754C">
      <w:pPr>
        <w:pStyle w:val="CommentText"/>
      </w:pPr>
      <w:r>
        <w:rPr>
          <w:rStyle w:val="CommentReference"/>
        </w:rPr>
        <w:annotationRef/>
      </w:r>
      <w:r>
        <w:t>Added values of the transition temperatures.</w:t>
      </w:r>
    </w:p>
  </w:comment>
  <w:comment w:id="17" w:author="Chopdekar, Rajesh Vilas" w:date="2018-10-15T16:04:00Z" w:initials="CRV">
    <w:p w14:paraId="22C99A30" w14:textId="1B9B0527" w:rsidR="0051754C" w:rsidRDefault="0051754C">
      <w:pPr>
        <w:pStyle w:val="CommentText"/>
      </w:pPr>
      <w:r>
        <w:rPr>
          <w:rStyle w:val="CommentReference"/>
        </w:rPr>
        <w:annotationRef/>
      </w:r>
      <w:r>
        <w:t>Is it worth it to have another panel in Figure 2 that directly shows the change in resistive and magnetic Tc (and transition width) as a function of Gd thickness to emphasize the heterogeneous nature of the measurements?</w:t>
      </w:r>
    </w:p>
  </w:comment>
  <w:comment w:id="18" w:author="pdmurray" w:date="2018-10-20T14:41:00Z" w:initials="p">
    <w:p w14:paraId="2076FF31" w14:textId="753B7B8C" w:rsidR="0051754C" w:rsidRDefault="0051754C">
      <w:pPr>
        <w:pStyle w:val="CommentText"/>
      </w:pPr>
      <w:r>
        <w:rPr>
          <w:rStyle w:val="CommentReference"/>
        </w:rPr>
        <w:annotationRef/>
      </w:r>
      <w:r>
        <w:t>I tried adding another panel, see fig. 2. I’m not convinced it adds to the understanding of the reader, however.</w:t>
      </w:r>
    </w:p>
  </w:comment>
  <w:comment w:id="19" w:author="Yayoi Takamura" w:date="2018-10-22T09:13:00Z" w:initials="YT">
    <w:p w14:paraId="2A0E29CE" w14:textId="23CB5ED1" w:rsidR="0051754C" w:rsidRDefault="0051754C">
      <w:pPr>
        <w:pStyle w:val="CommentText"/>
      </w:pPr>
      <w:r>
        <w:rPr>
          <w:rStyle w:val="CommentReference"/>
        </w:rPr>
        <w:annotationRef/>
      </w:r>
      <w:r>
        <w:t>I agree that the extra panel isn’t that helpful or pretty</w:t>
      </w:r>
    </w:p>
  </w:comment>
  <w:comment w:id="20" w:author="pdmurray" w:date="2018-10-22T21:50:00Z" w:initials="p">
    <w:p w14:paraId="7AAE5BD8" w14:textId="60DB0011" w:rsidR="0051754C" w:rsidRDefault="0051754C">
      <w:pPr>
        <w:pStyle w:val="CommentText"/>
      </w:pPr>
      <w:r>
        <w:rPr>
          <w:rStyle w:val="CommentReference"/>
        </w:rPr>
        <w:annotationRef/>
      </w:r>
      <w:r>
        <w:t>I have removed the extra panel.</w:t>
      </w:r>
    </w:p>
  </w:comment>
  <w:comment w:id="22" w:author="pdmurray" w:date="2018-10-24T16:33:00Z" w:initials="p">
    <w:p w14:paraId="6D6F2CBC" w14:textId="260F3698" w:rsidR="0051754C" w:rsidRDefault="0051754C">
      <w:pPr>
        <w:pStyle w:val="CommentText"/>
      </w:pPr>
      <w:r>
        <w:rPr>
          <w:rStyle w:val="CommentReference"/>
        </w:rPr>
        <w:annotationRef/>
      </w:r>
      <w:r>
        <w:t>Questionable, now that all references to the Scherrer sizes have been removed?</w:t>
      </w:r>
    </w:p>
  </w:comment>
  <w:comment w:id="23" w:author="Grutter, Alexander J. (Fed)" w:date="2018-10-18T16:51:00Z" w:initials="GAJ(">
    <w:p w14:paraId="3EAE9D4E" w14:textId="6FD9C4CF" w:rsidR="0051754C" w:rsidRDefault="0051754C">
      <w:pPr>
        <w:pStyle w:val="CommentText"/>
      </w:pPr>
      <w:r>
        <w:rPr>
          <w:rStyle w:val="CommentReference"/>
        </w:rPr>
        <w:annotationRef/>
      </w:r>
      <w:r>
        <w:t>Y-123? Isn’t optimal Y-237? Maybe I don’t understand this notation…</w:t>
      </w:r>
    </w:p>
  </w:comment>
  <w:comment w:id="24" w:author="pdmurray" w:date="2018-10-20T13:51:00Z" w:initials="p">
    <w:p w14:paraId="55668480" w14:textId="47E2A9C9" w:rsidR="0051754C" w:rsidRPr="00B865F3" w:rsidRDefault="0051754C">
      <w:pPr>
        <w:pStyle w:val="CommentText"/>
      </w:pPr>
      <w:r>
        <w:rPr>
          <w:rStyle w:val="CommentReference"/>
        </w:rPr>
        <w:annotationRef/>
      </w:r>
      <w:r>
        <w:t xml:space="preserve">These numbers denote </w:t>
      </w:r>
      <w:r>
        <w:rPr>
          <w:i/>
        </w:rPr>
        <w:t>cation</w:t>
      </w:r>
      <w:r>
        <w:t xml:space="preserve"> stoichiometry, i.e. Y-123 means the ratios of Y</w:t>
      </w:r>
      <w:proofErr w:type="gramStart"/>
      <w:r>
        <w:t>:Ba:Cu</w:t>
      </w:r>
      <w:proofErr w:type="gramEnd"/>
      <w:r>
        <w:t xml:space="preserve"> are 1:2:3.</w:t>
      </w:r>
    </w:p>
  </w:comment>
  <w:comment w:id="25" w:author="" w:date="2018-10-16T00:32:00Z" w:initials="IS">
    <w:p w14:paraId="252F9F15" w14:textId="6E5B69C9" w:rsidR="0051754C" w:rsidRDefault="0051754C">
      <w:pPr>
        <w:pStyle w:val="CommentText"/>
      </w:pPr>
      <w:r>
        <w:rPr>
          <w:rStyle w:val="CommentReference"/>
        </w:rPr>
        <w:annotationRef/>
      </w:r>
      <w:r>
        <w:t xml:space="preserve">A reference should </w:t>
      </w:r>
      <w:proofErr w:type="spellStart"/>
      <w:r>
        <w:t>included</w:t>
      </w:r>
      <w:proofErr w:type="spellEnd"/>
      <w:r>
        <w:t xml:space="preserve"> here:  </w:t>
      </w:r>
      <w:r w:rsidRPr="00BC06F7">
        <w:rPr>
          <w:i/>
          <w:lang w:val="en-GB"/>
        </w:rPr>
        <w:t xml:space="preserve">“Emerging diluted ferromagnetism in high Tc </w:t>
      </w:r>
      <w:proofErr w:type="spellStart"/>
      <w:r w:rsidRPr="00BC06F7">
        <w:rPr>
          <w:i/>
          <w:lang w:val="en-GB"/>
        </w:rPr>
        <w:t>sueprconductors</w:t>
      </w:r>
      <w:proofErr w:type="spellEnd"/>
      <w:r w:rsidRPr="00BC06F7">
        <w:rPr>
          <w:i/>
          <w:lang w:val="en-GB"/>
        </w:rPr>
        <w:t xml:space="preserve"> driven by point defect clusters”.</w:t>
      </w:r>
      <w:r>
        <w:rPr>
          <w:lang w:val="en-GB"/>
        </w:rPr>
        <w:t xml:space="preserve"> J. </w:t>
      </w:r>
      <w:proofErr w:type="spellStart"/>
      <w:r>
        <w:rPr>
          <w:lang w:val="en-GB"/>
        </w:rPr>
        <w:t>Gazquez</w:t>
      </w:r>
      <w:proofErr w:type="spellEnd"/>
      <w:r>
        <w:rPr>
          <w:lang w:val="en-GB"/>
        </w:rPr>
        <w:t xml:space="preserve">, R. Guzman, R. Mishra, E. Bartolomé, J. </w:t>
      </w:r>
      <w:proofErr w:type="spellStart"/>
      <w:r>
        <w:rPr>
          <w:lang w:val="en-GB"/>
        </w:rPr>
        <w:t>Salafranca</w:t>
      </w:r>
      <w:proofErr w:type="spellEnd"/>
      <w:r>
        <w:rPr>
          <w:lang w:val="en-GB"/>
        </w:rPr>
        <w:t xml:space="preserve">, C. Magen, M. Varela, M. Coll, A. Palau, S. M. </w:t>
      </w:r>
      <w:proofErr w:type="spellStart"/>
      <w:r>
        <w:rPr>
          <w:lang w:val="en-GB"/>
        </w:rPr>
        <w:t>Vallvidares</w:t>
      </w:r>
      <w:proofErr w:type="spellEnd"/>
      <w:r>
        <w:rPr>
          <w:lang w:val="en-GB"/>
        </w:rPr>
        <w:t xml:space="preserve">, P. </w:t>
      </w:r>
      <w:proofErr w:type="spellStart"/>
      <w:r>
        <w:rPr>
          <w:lang w:val="en-GB"/>
        </w:rPr>
        <w:t>Gargiani</w:t>
      </w:r>
      <w:proofErr w:type="spellEnd"/>
      <w:r>
        <w:rPr>
          <w:lang w:val="en-GB"/>
        </w:rPr>
        <w:t xml:space="preserve">, E. </w:t>
      </w:r>
      <w:proofErr w:type="spellStart"/>
      <w:r>
        <w:rPr>
          <w:lang w:val="en-GB"/>
        </w:rPr>
        <w:t>Pellegrin</w:t>
      </w:r>
      <w:proofErr w:type="spellEnd"/>
      <w:r>
        <w:rPr>
          <w:lang w:val="en-GB"/>
        </w:rPr>
        <w:t xml:space="preserve">, J. Herrero-Martin, S. J. Pennycook, S. T. </w:t>
      </w:r>
      <w:proofErr w:type="spellStart"/>
      <w:r>
        <w:rPr>
          <w:lang w:val="en-GB"/>
        </w:rPr>
        <w:t>Pantelides</w:t>
      </w:r>
      <w:proofErr w:type="spellEnd"/>
      <w:r>
        <w:rPr>
          <w:lang w:val="en-GB"/>
        </w:rPr>
        <w:t xml:space="preserve">, T. Puig, X. </w:t>
      </w:r>
      <w:proofErr w:type="spellStart"/>
      <w:r>
        <w:rPr>
          <w:lang w:val="en-GB"/>
        </w:rPr>
        <w:t>Obradors</w:t>
      </w:r>
      <w:proofErr w:type="spellEnd"/>
      <w:r>
        <w:rPr>
          <w:lang w:val="en-GB"/>
        </w:rPr>
        <w:t xml:space="preserve">, </w:t>
      </w:r>
      <w:r w:rsidRPr="00304116">
        <w:rPr>
          <w:u w:val="single"/>
          <w:lang w:val="en-GB"/>
        </w:rPr>
        <w:t>Advanced Science</w:t>
      </w:r>
      <w:r>
        <w:rPr>
          <w:lang w:val="en-GB"/>
        </w:rPr>
        <w:t xml:space="preserve"> </w:t>
      </w:r>
      <w:r w:rsidRPr="00304116">
        <w:rPr>
          <w:b/>
          <w:lang w:val="en-GB"/>
        </w:rPr>
        <w:t>3</w:t>
      </w:r>
      <w:r>
        <w:rPr>
          <w:lang w:val="en-GB"/>
        </w:rPr>
        <w:t>, 1500295 (2016).</w:t>
      </w:r>
    </w:p>
  </w:comment>
  <w:comment w:id="26" w:author="pdmurray" w:date="2018-10-20T13:51:00Z" w:initials="p">
    <w:p w14:paraId="3AE9BB4E" w14:textId="22DAE141" w:rsidR="0051754C" w:rsidRDefault="0051754C">
      <w:pPr>
        <w:pStyle w:val="CommentText"/>
      </w:pPr>
      <w:r>
        <w:rPr>
          <w:rStyle w:val="CommentReference"/>
        </w:rPr>
        <w:annotationRef/>
      </w:r>
      <w:r>
        <w:t>Added this reference.</w:t>
      </w:r>
    </w:p>
  </w:comment>
  <w:comment w:id="29" w:author="Yayoi Takamura" w:date="2018-10-22T20:59:00Z" w:initials="YT">
    <w:p w14:paraId="28E89366" w14:textId="0DF3AF60" w:rsidR="0051754C" w:rsidRDefault="0051754C">
      <w:pPr>
        <w:pStyle w:val="CommentText"/>
      </w:pPr>
      <w:r>
        <w:rPr>
          <w:rStyle w:val="CommentReference"/>
        </w:rPr>
        <w:annotationRef/>
      </w:r>
      <w:r>
        <w:t>What about XRR data?</w:t>
      </w:r>
    </w:p>
  </w:comment>
  <w:comment w:id="30" w:author="pdmurray" w:date="2018-10-24T16:33:00Z" w:initials="p">
    <w:p w14:paraId="4D3EF0C9" w14:textId="4DBA58E0" w:rsidR="0051754C" w:rsidRDefault="0051754C">
      <w:pPr>
        <w:pStyle w:val="CommentText"/>
      </w:pPr>
      <w:r>
        <w:rPr>
          <w:rStyle w:val="CommentReference"/>
        </w:rPr>
        <w:annotationRef/>
      </w:r>
      <w:r>
        <w:t>We have XRR data showing the same trend in the shift of the (001) peak.</w:t>
      </w:r>
    </w:p>
  </w:comment>
  <w:comment w:id="27" w:author="Grutter, Alexander J. (Fed)" w:date="2018-10-18T16:52:00Z" w:initials="GAJ(">
    <w:p w14:paraId="5C8E6701" w14:textId="1495342D" w:rsidR="0051754C" w:rsidRDefault="0051754C">
      <w:pPr>
        <w:pStyle w:val="CommentText"/>
      </w:pPr>
      <w:r>
        <w:rPr>
          <w:rStyle w:val="CommentReference"/>
        </w:rPr>
        <w:annotationRef/>
      </w:r>
      <w:r>
        <w:t>Qualitative or quantitative? I think the XRD does not show nearly as much expansion as the PNR… what about TEM?</w:t>
      </w:r>
    </w:p>
  </w:comment>
  <w:comment w:id="28" w:author="pdmurray" w:date="2018-10-20T13:52:00Z" w:initials="p">
    <w:p w14:paraId="1E3320CE" w14:textId="4848EF33" w:rsidR="0051754C" w:rsidRDefault="0051754C">
      <w:pPr>
        <w:pStyle w:val="CommentText"/>
      </w:pPr>
      <w:r>
        <w:rPr>
          <w:rStyle w:val="CommentReference"/>
        </w:rPr>
        <w:annotationRef/>
      </w:r>
      <w:r>
        <w:t>This is in qualitative agreement with the trend observed in XRD. We don’t have TEM images of the entire film thicknesses, so we can’t actually compare.</w:t>
      </w:r>
    </w:p>
  </w:comment>
  <w:comment w:id="31" w:author="Yayoi Takamura" w:date="2018-10-22T21:01:00Z" w:initials="YT">
    <w:p w14:paraId="077B07A5" w14:textId="57C76A56" w:rsidR="0051754C" w:rsidRDefault="0051754C">
      <w:pPr>
        <w:pStyle w:val="CommentText"/>
      </w:pPr>
      <w:r>
        <w:rPr>
          <w:rStyle w:val="CommentReference"/>
        </w:rPr>
        <w:annotationRef/>
      </w:r>
      <w:r>
        <w:t>Is there any sign of Gd oxide by PNR?</w:t>
      </w:r>
    </w:p>
  </w:comment>
  <w:comment w:id="32" w:author="pdmurray" w:date="2018-10-22T22:17:00Z" w:initials="p">
    <w:p w14:paraId="7184A2E4" w14:textId="216A0EC6" w:rsidR="0051754C" w:rsidRDefault="0051754C">
      <w:pPr>
        <w:pStyle w:val="CommentText"/>
      </w:pPr>
      <w:r>
        <w:rPr>
          <w:rStyle w:val="CommentReference"/>
        </w:rPr>
        <w:annotationRef/>
      </w:r>
      <w:r>
        <w:t>Within the region where we expect to see Gd or Gd2O3, the nuclear SLD is lower than expected for Gd2O3.</w:t>
      </w:r>
    </w:p>
    <w:p w14:paraId="4C0BE1D9" w14:textId="77777777" w:rsidR="0051754C" w:rsidRDefault="0051754C">
      <w:pPr>
        <w:pStyle w:val="CommentText"/>
      </w:pPr>
    </w:p>
    <w:p w14:paraId="4368844E" w14:textId="49A8A1BF" w:rsidR="0051754C" w:rsidRDefault="0051754C">
      <w:pPr>
        <w:pStyle w:val="CommentText"/>
      </w:pPr>
      <w:r>
        <w:t>A related question one could ask is, “Do we see any metallic Gd?” The answer to this is no – not in magnetometry, and PNR shows very little spin asymmetry as well. So the evidence for at least GdOx I would argue is strong on the basis of our magnetic measurements.</w:t>
      </w:r>
    </w:p>
  </w:comment>
  <w:comment w:id="34" w:author="Chopdekar, Rajesh Vilas" w:date="2018-10-15T15:13:00Z" w:initials="CRV">
    <w:p w14:paraId="7554F948" w14:textId="68BF1834" w:rsidR="0051754C" w:rsidRDefault="0051754C">
      <w:pPr>
        <w:pStyle w:val="CommentText"/>
      </w:pPr>
      <w:r>
        <w:rPr>
          <w:rStyle w:val="CommentReference"/>
        </w:rPr>
        <w:annotationRef/>
      </w:r>
      <w:r>
        <w:t>I wonder if this is a good place to mention the short coherence length of YBCO and how it is susceptible to both point defects (e.g. oxygen vacancies) as well as more extended defects like these stacking faults.  I found this paper (</w:t>
      </w:r>
      <w:proofErr w:type="spellStart"/>
      <w:r>
        <w:t>Aprili</w:t>
      </w:r>
      <w:proofErr w:type="spellEnd"/>
      <w:r>
        <w:t xml:space="preserve"> et al, PRB 57 R8139 </w:t>
      </w:r>
      <w:hyperlink r:id="rId1" w:history="1">
        <w:r w:rsidRPr="00C73826">
          <w:rPr>
            <w:rStyle w:val="Hyperlink"/>
            <w:rFonts w:ascii="Helvetica" w:hAnsi="Helvetica"/>
            <w:sz w:val="21"/>
            <w:szCs w:val="21"/>
            <w:shd w:val="clear" w:color="auto" w:fill="FFFFFF"/>
          </w:rPr>
          <w:t>https://doi.org/10.1103/PhysRevB.57.R8139</w:t>
        </w:r>
      </w:hyperlink>
      <w:r>
        <w:rPr>
          <w:rFonts w:ascii="Helvetica" w:hAnsi="Helvetica"/>
          <w:color w:val="222222"/>
          <w:sz w:val="21"/>
          <w:szCs w:val="21"/>
          <w:shd w:val="clear" w:color="auto" w:fill="FFFFFF"/>
        </w:rPr>
        <w:t xml:space="preserve">) that discusses how increasing defects/disorder using ion irradiation reduces the mean free path, which eventually destroys the superconducting phase.  </w:t>
      </w:r>
    </w:p>
  </w:comment>
  <w:comment w:id="35" w:author="pdmurray" w:date="2018-10-20T13:54:00Z" w:initials="p">
    <w:p w14:paraId="270B5EC3" w14:textId="50959573" w:rsidR="0051754C" w:rsidRDefault="0051754C">
      <w:pPr>
        <w:pStyle w:val="CommentText"/>
      </w:pPr>
      <w:r>
        <w:rPr>
          <w:rStyle w:val="CommentReference"/>
        </w:rPr>
        <w:annotationRef/>
      </w:r>
      <w:r>
        <w:t>I added several sentences addressing this, as well as the suggested reference.</w:t>
      </w:r>
    </w:p>
  </w:comment>
  <w:comment w:id="37" w:author="Grutter, Alexander J. (Fed)" w:date="2018-10-18T16:57:00Z" w:initials="GAJ(">
    <w:p w14:paraId="28A180DE" w14:textId="6EEC45ED" w:rsidR="0051754C" w:rsidRDefault="0051754C">
      <w:pPr>
        <w:pStyle w:val="CommentText"/>
      </w:pPr>
      <w:r>
        <w:rPr>
          <w:rStyle w:val="CommentReference"/>
        </w:rPr>
        <w:annotationRef/>
      </w:r>
      <w:r>
        <w:t>PBR and MAGIK have different wavelengths</w:t>
      </w:r>
    </w:p>
  </w:comment>
  <w:comment w:id="38" w:author="Grutter, Alexander J. (Fed)" w:date="2018-10-18T17:04:00Z" w:initials="GAJ(">
    <w:p w14:paraId="3433766B" w14:textId="69DB6D39" w:rsidR="0051754C" w:rsidRDefault="0051754C">
      <w:pPr>
        <w:pStyle w:val="CommentText"/>
      </w:pPr>
      <w:r>
        <w:rPr>
          <w:rStyle w:val="CommentReference"/>
        </w:rPr>
        <w:annotationRef/>
      </w:r>
      <w:r>
        <w:t>I would be really surprised if we do not get questions from the referee about how massive this vertical expansion is. How well does it correspond to the peak shifts in XRD?</w:t>
      </w:r>
    </w:p>
  </w:comment>
  <w:comment w:id="39" w:author="pdmurray" w:date="2018-10-20T13:54:00Z" w:initials="p">
    <w:p w14:paraId="34D90074" w14:textId="3C635446" w:rsidR="0051754C" w:rsidRDefault="0051754C">
      <w:pPr>
        <w:pStyle w:val="CommentText"/>
      </w:pPr>
      <w:r>
        <w:rPr>
          <w:rStyle w:val="CommentReference"/>
        </w:rPr>
        <w:annotationRef/>
      </w:r>
      <w:r>
        <w:t>The lattice expansion observed in XRD cannot explain the magnitude of this expansion. The company we bought the YBCO films from (MTI Corp.) quotes a 10% uncertainty in the thickness, so that may be able to partly explain this variation.</w:t>
      </w:r>
    </w:p>
  </w:comment>
  <w:comment w:id="40" w:author="Yayoi Takamura" w:date="2018-10-22T20:50:00Z" w:initials="YT">
    <w:p w14:paraId="30CC7634" w14:textId="7B076C86" w:rsidR="0051754C" w:rsidRDefault="0051754C">
      <w:pPr>
        <w:pStyle w:val="CommentText"/>
      </w:pPr>
      <w:r>
        <w:rPr>
          <w:rStyle w:val="CommentReference"/>
        </w:rPr>
        <w:annotationRef/>
      </w:r>
      <w:r>
        <w:t xml:space="preserve">A picky reviewer may question why the background for the red curve is so different than the others.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14BBC9" w15:done="0"/>
  <w15:commentEx w15:paraId="6A6B80FC" w15:paraIdParent="2B14BBC9" w15:done="0"/>
  <w15:commentEx w15:paraId="34711B0A" w15:paraIdParent="2B14BBC9" w15:done="0"/>
  <w15:commentEx w15:paraId="46CE86F4" w15:done="0"/>
  <w15:commentEx w15:paraId="54DF1771" w15:paraIdParent="46CE86F4" w15:done="0"/>
  <w15:commentEx w15:paraId="4794538F" w15:done="0"/>
  <w15:commentEx w15:paraId="79CA819D" w15:paraIdParent="4794538F" w15:done="0"/>
  <w15:commentEx w15:paraId="0BA14886" w15:done="0"/>
  <w15:commentEx w15:paraId="76A84BA0" w15:paraIdParent="0BA14886" w15:done="0"/>
  <w15:commentEx w15:paraId="212242F3" w15:done="0"/>
  <w15:commentEx w15:paraId="4E13C48C" w15:paraIdParent="212242F3" w15:done="0"/>
  <w15:commentEx w15:paraId="4806A54F" w15:done="0"/>
  <w15:commentEx w15:paraId="7CDAFF8E" w15:paraIdParent="4806A54F" w15:done="0"/>
  <w15:commentEx w15:paraId="22C99A30" w15:done="0"/>
  <w15:commentEx w15:paraId="2076FF31" w15:paraIdParent="22C99A30" w15:done="0"/>
  <w15:commentEx w15:paraId="2A0E29CE" w15:paraIdParent="22C99A30" w15:done="0"/>
  <w15:commentEx w15:paraId="7AAE5BD8" w15:paraIdParent="22C99A30" w15:done="0"/>
  <w15:commentEx w15:paraId="6D6F2CBC" w15:done="0"/>
  <w15:commentEx w15:paraId="3EAE9D4E" w15:done="0"/>
  <w15:commentEx w15:paraId="55668480" w15:paraIdParent="3EAE9D4E" w15:done="0"/>
  <w15:commentEx w15:paraId="252F9F15" w15:done="0"/>
  <w15:commentEx w15:paraId="3AE9BB4E" w15:paraIdParent="252F9F15" w15:done="0"/>
  <w15:commentEx w15:paraId="28E89366" w15:done="0"/>
  <w15:commentEx w15:paraId="4D3EF0C9" w15:paraIdParent="28E89366" w15:done="0"/>
  <w15:commentEx w15:paraId="5C8E6701" w15:done="0"/>
  <w15:commentEx w15:paraId="1E3320CE" w15:paraIdParent="5C8E6701" w15:done="0"/>
  <w15:commentEx w15:paraId="077B07A5" w15:done="0"/>
  <w15:commentEx w15:paraId="4368844E" w15:paraIdParent="077B07A5" w15:done="0"/>
  <w15:commentEx w15:paraId="7554F948" w15:done="0"/>
  <w15:commentEx w15:paraId="270B5EC3" w15:paraIdParent="7554F948" w15:done="0"/>
  <w15:commentEx w15:paraId="28A180DE" w15:done="0"/>
  <w15:commentEx w15:paraId="3433766B" w15:done="0"/>
  <w15:commentEx w15:paraId="34D90074" w15:paraIdParent="3433766B" w15:done="0"/>
  <w15:commentEx w15:paraId="30CC76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14BBC9" w16cid:durableId="1F732459"/>
  <w16cid:commentId w16cid:paraId="6A6B80FC" w16cid:durableId="1F758C90"/>
  <w16cid:commentId w16cid:paraId="34711B0A" w16cid:durableId="1F78C336"/>
  <w16cid:commentId w16cid:paraId="46CE86F4" w16cid:durableId="1F78C33A"/>
  <w16cid:commentId w16cid:paraId="54DF1771" w16cid:durableId="1F75B0F3"/>
  <w16cid:commentId w16cid:paraId="4794538F" w16cid:durableId="1F78C33C"/>
  <w16cid:commentId w16cid:paraId="79CA819D" w16cid:durableId="1F7A147A"/>
  <w16cid:commentId w16cid:paraId="0BA14886" w16cid:durableId="1F78C33D"/>
  <w16cid:commentId w16cid:paraId="76A84BA0" w16cid:durableId="1F7A1469"/>
  <w16cid:commentId w16cid:paraId="212242F3" w16cid:durableId="1F78C33E"/>
  <w16cid:commentId w16cid:paraId="4E13C48C" w16cid:durableId="1F78D523"/>
  <w16cid:commentId w16cid:paraId="4806A54F" w16cid:durableId="1F73292F"/>
  <w16cid:commentId w16cid:paraId="7CDAFF8E" w16cid:durableId="1F75BCFE"/>
  <w16cid:commentId w16cid:paraId="22C99A30" w16cid:durableId="1F705EFB"/>
  <w16cid:commentId w16cid:paraId="2076FF31" w16cid:durableId="1F75BD14"/>
  <w16cid:commentId w16cid:paraId="2A0E29CE" w16cid:durableId="1F78C343"/>
  <w16cid:commentId w16cid:paraId="7AAE5BD8" w16cid:durableId="1F78C488"/>
  <w16cid:commentId w16cid:paraId="6D6F2CBC" w16cid:durableId="1F7B1D47"/>
  <w16cid:commentId w16cid:paraId="3EAE9D4E" w16cid:durableId="1F7338AC"/>
  <w16cid:commentId w16cid:paraId="55668480" w16cid:durableId="1F75B16A"/>
  <w16cid:commentId w16cid:paraId="252F9F15" w16cid:durableId="1F710384"/>
  <w16cid:commentId w16cid:paraId="3AE9BB4E" w16cid:durableId="1F75B161"/>
  <w16cid:commentId w16cid:paraId="28E89366" w16cid:durableId="1F78C348"/>
  <w16cid:commentId w16cid:paraId="4D3EF0C9" w16cid:durableId="1F7B1D6F"/>
  <w16cid:commentId w16cid:paraId="5C8E6701" w16cid:durableId="1F7338E9"/>
  <w16cid:commentId w16cid:paraId="1E3320CE" w16cid:durableId="1F75B199"/>
  <w16cid:commentId w16cid:paraId="077B07A5" w16cid:durableId="1F78C34B"/>
  <w16cid:commentId w16cid:paraId="4368844E" w16cid:durableId="1F78CADC"/>
  <w16cid:commentId w16cid:paraId="1675A01D" w16cid:durableId="1F73394A"/>
  <w16cid:commentId w16cid:paraId="7554F948" w16cid:durableId="1F705EFC"/>
  <w16cid:commentId w16cid:paraId="270B5EC3" w16cid:durableId="1F75B1F8"/>
  <w16cid:commentId w16cid:paraId="28A180DE" w16cid:durableId="1F733A05"/>
  <w16cid:commentId w16cid:paraId="7140908C" w16cid:durableId="1F78C350"/>
  <w16cid:commentId w16cid:paraId="367B830A" w16cid:durableId="1F7B1DB3"/>
  <w16cid:commentId w16cid:paraId="3433766B" w16cid:durableId="1F733BAF"/>
  <w16cid:commentId w16cid:paraId="34D90074" w16cid:durableId="1F75B233"/>
  <w16cid:commentId w16cid:paraId="30CC7634" w16cid:durableId="1F78C35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44FE4B" w14:textId="77777777" w:rsidR="00FC0D53" w:rsidRDefault="00FC0D53" w:rsidP="004A10BE">
      <w:r>
        <w:separator/>
      </w:r>
    </w:p>
  </w:endnote>
  <w:endnote w:type="continuationSeparator" w:id="0">
    <w:p w14:paraId="24178742" w14:textId="77777777" w:rsidR="00FC0D53" w:rsidRDefault="00FC0D53" w:rsidP="004A10BE">
      <w:r>
        <w:continuationSeparator/>
      </w:r>
    </w:p>
  </w:endnote>
  <w:endnote w:type="continuationNotice" w:id="1">
    <w:p w14:paraId="3B3749EF" w14:textId="77777777" w:rsidR="00FC0D53" w:rsidRDefault="00FC0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SimSu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6D56E" w14:textId="4DE3E22D" w:rsidR="0051754C" w:rsidRPr="004021D9" w:rsidRDefault="0051754C"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67304F">
      <w:rPr>
        <w:b/>
        <w:bCs/>
        <w:noProof/>
        <w:sz w:val="18"/>
        <w:szCs w:val="18"/>
      </w:rPr>
      <w:t>20</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67304F">
      <w:rPr>
        <w:b/>
        <w:bCs/>
        <w:noProof/>
        <w:sz w:val="18"/>
        <w:szCs w:val="18"/>
      </w:rPr>
      <w:t>21</w:t>
    </w:r>
    <w:r w:rsidRPr="004021D9">
      <w:rPr>
        <w:b/>
        <w:bCs/>
        <w:sz w:val="18"/>
        <w:szCs w:val="18"/>
      </w:rPr>
      <w:fldChar w:fldCharType="end"/>
    </w:r>
  </w:p>
  <w:p w14:paraId="4A06A9D6" w14:textId="77777777" w:rsidR="0051754C" w:rsidRPr="00B547A9" w:rsidRDefault="0051754C"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53787" w14:textId="37D5BC80" w:rsidR="0051754C" w:rsidRPr="004021D9" w:rsidRDefault="0051754C"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67304F">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67304F">
      <w:rPr>
        <w:b/>
        <w:bCs/>
        <w:noProof/>
        <w:sz w:val="18"/>
        <w:szCs w:val="18"/>
      </w:rPr>
      <w:t>21</w:t>
    </w:r>
    <w:r w:rsidRPr="004021D9">
      <w:rPr>
        <w:b/>
        <w:bCs/>
        <w:sz w:val="18"/>
        <w:szCs w:val="18"/>
      </w:rPr>
      <w:fldChar w:fldCharType="end"/>
    </w:r>
  </w:p>
  <w:p w14:paraId="335FF4AA" w14:textId="77777777" w:rsidR="0051754C" w:rsidRDefault="00517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C2FA5D" w14:textId="77777777" w:rsidR="00FC0D53" w:rsidRDefault="00FC0D53" w:rsidP="004A10BE">
      <w:r>
        <w:separator/>
      </w:r>
    </w:p>
  </w:footnote>
  <w:footnote w:type="continuationSeparator" w:id="0">
    <w:p w14:paraId="4DC5C1A7" w14:textId="77777777" w:rsidR="00FC0D53" w:rsidRDefault="00FC0D53" w:rsidP="004A10BE">
      <w:r>
        <w:continuationSeparator/>
      </w:r>
    </w:p>
  </w:footnote>
  <w:footnote w:type="continuationNotice" w:id="1">
    <w:p w14:paraId="24128ADA" w14:textId="77777777" w:rsidR="00FC0D53" w:rsidRDefault="00FC0D5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CDDBF" w14:textId="77777777" w:rsidR="0051754C" w:rsidRDefault="0051754C" w:rsidP="004A10BE">
    <w:pPr>
      <w:pStyle w:val="Header"/>
    </w:pPr>
    <w:r>
      <w:tab/>
    </w:r>
  </w:p>
  <w:tbl>
    <w:tblPr>
      <w:tblW w:w="13110" w:type="dxa"/>
      <w:tblInd w:w="738" w:type="dxa"/>
      <w:tblLook w:val="04A0" w:firstRow="1" w:lastRow="0" w:firstColumn="1" w:lastColumn="0" w:noHBand="0" w:noVBand="1"/>
    </w:tblPr>
    <w:tblGrid>
      <w:gridCol w:w="6840"/>
      <w:gridCol w:w="6270"/>
    </w:tblGrid>
    <w:tr w:rsidR="0051754C" w:rsidRPr="00A96E1E" w14:paraId="027C978C" w14:textId="77777777" w:rsidTr="00C93BCD">
      <w:trPr>
        <w:trHeight w:val="900"/>
      </w:trPr>
      <w:tc>
        <w:tcPr>
          <w:tcW w:w="6840" w:type="dxa"/>
          <w:shd w:val="clear" w:color="auto" w:fill="auto"/>
        </w:tcPr>
        <w:p w14:paraId="1383C287" w14:textId="27A3161B" w:rsidR="0051754C" w:rsidRPr="00A96E1E" w:rsidRDefault="0051754C"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51754C" w:rsidRDefault="0051754C"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51754C" w:rsidRPr="00A96E1E" w:rsidRDefault="0051754C"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51754C" w:rsidRDefault="0051754C"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utter, Alexander J. (Fed)">
    <w15:presenceInfo w15:providerId="AD" w15:userId="S-1-5-21-1908027396-2059629336-315576832-78670"/>
  </w15:person>
  <w15:person w15:author="pdmurray">
    <w15:presenceInfo w15:providerId="None" w15:userId="pdmurray"/>
  </w15:person>
  <w15:person w15:author="Yayoi Takamura">
    <w15:presenceInfo w15:providerId="AD" w15:userId="S-1-5-21-3516884288-2819916808-3028616173-8678"/>
  </w15:person>
  <w15:person w15:author="Chopdekar, Rajesh Vilas">
    <w15:presenceInfo w15:providerId="AD" w15:userId="S-1-5-21-1715567821-1060284298-725345543-6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372C"/>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44B5B"/>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4A2"/>
    <w:rsid w:val="000A7527"/>
    <w:rsid w:val="000B0B1D"/>
    <w:rsid w:val="000B1FCA"/>
    <w:rsid w:val="000B22E0"/>
    <w:rsid w:val="000B2C20"/>
    <w:rsid w:val="000B35C1"/>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000"/>
    <w:rsid w:val="00103379"/>
    <w:rsid w:val="00105226"/>
    <w:rsid w:val="00110560"/>
    <w:rsid w:val="00110C04"/>
    <w:rsid w:val="00111F26"/>
    <w:rsid w:val="0011460B"/>
    <w:rsid w:val="00114FDC"/>
    <w:rsid w:val="00120B5D"/>
    <w:rsid w:val="00122AA4"/>
    <w:rsid w:val="00125AC7"/>
    <w:rsid w:val="00126637"/>
    <w:rsid w:val="0013230B"/>
    <w:rsid w:val="0013252F"/>
    <w:rsid w:val="001340B5"/>
    <w:rsid w:val="001345B1"/>
    <w:rsid w:val="00136404"/>
    <w:rsid w:val="00137D8A"/>
    <w:rsid w:val="001435B9"/>
    <w:rsid w:val="00143D0F"/>
    <w:rsid w:val="00147755"/>
    <w:rsid w:val="0015627D"/>
    <w:rsid w:val="00157597"/>
    <w:rsid w:val="00157A83"/>
    <w:rsid w:val="00160497"/>
    <w:rsid w:val="00160DD9"/>
    <w:rsid w:val="00161C10"/>
    <w:rsid w:val="00161C59"/>
    <w:rsid w:val="00162061"/>
    <w:rsid w:val="00162CA2"/>
    <w:rsid w:val="00163D07"/>
    <w:rsid w:val="00165C6F"/>
    <w:rsid w:val="001662E0"/>
    <w:rsid w:val="00175A36"/>
    <w:rsid w:val="00176AD5"/>
    <w:rsid w:val="00180C55"/>
    <w:rsid w:val="00181A68"/>
    <w:rsid w:val="001820D8"/>
    <w:rsid w:val="001920E9"/>
    <w:rsid w:val="00192F5F"/>
    <w:rsid w:val="0019396D"/>
    <w:rsid w:val="00194C50"/>
    <w:rsid w:val="001A489F"/>
    <w:rsid w:val="001A73BA"/>
    <w:rsid w:val="001B1565"/>
    <w:rsid w:val="001B3B1A"/>
    <w:rsid w:val="001B5133"/>
    <w:rsid w:val="001B6D2C"/>
    <w:rsid w:val="001B7AA6"/>
    <w:rsid w:val="001C4AB8"/>
    <w:rsid w:val="001C58C0"/>
    <w:rsid w:val="001C6D19"/>
    <w:rsid w:val="001D0D36"/>
    <w:rsid w:val="001D4FA7"/>
    <w:rsid w:val="001D5338"/>
    <w:rsid w:val="001D717A"/>
    <w:rsid w:val="001D7833"/>
    <w:rsid w:val="001E14BA"/>
    <w:rsid w:val="001F046E"/>
    <w:rsid w:val="001F051B"/>
    <w:rsid w:val="001F4395"/>
    <w:rsid w:val="001F71B9"/>
    <w:rsid w:val="00200827"/>
    <w:rsid w:val="0020115A"/>
    <w:rsid w:val="002027EB"/>
    <w:rsid w:val="00202BD8"/>
    <w:rsid w:val="00202E01"/>
    <w:rsid w:val="0020377F"/>
    <w:rsid w:val="002056A7"/>
    <w:rsid w:val="0020600A"/>
    <w:rsid w:val="002066E5"/>
    <w:rsid w:val="00210B23"/>
    <w:rsid w:val="0021168A"/>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6395"/>
    <w:rsid w:val="002369B0"/>
    <w:rsid w:val="00237B12"/>
    <w:rsid w:val="002405F0"/>
    <w:rsid w:val="00242D2B"/>
    <w:rsid w:val="00244760"/>
    <w:rsid w:val="00244F9B"/>
    <w:rsid w:val="002560EF"/>
    <w:rsid w:val="00260622"/>
    <w:rsid w:val="00261A68"/>
    <w:rsid w:val="00262033"/>
    <w:rsid w:val="00263ACC"/>
    <w:rsid w:val="0026584A"/>
    <w:rsid w:val="00266FB0"/>
    <w:rsid w:val="002744C7"/>
    <w:rsid w:val="002746C5"/>
    <w:rsid w:val="002814F5"/>
    <w:rsid w:val="00282E2A"/>
    <w:rsid w:val="00287D92"/>
    <w:rsid w:val="00290100"/>
    <w:rsid w:val="00291D7E"/>
    <w:rsid w:val="00293D7D"/>
    <w:rsid w:val="00295AD9"/>
    <w:rsid w:val="002A07F2"/>
    <w:rsid w:val="002A189D"/>
    <w:rsid w:val="002A249D"/>
    <w:rsid w:val="002A6470"/>
    <w:rsid w:val="002B0DC4"/>
    <w:rsid w:val="002B66B4"/>
    <w:rsid w:val="002B703B"/>
    <w:rsid w:val="002C17B5"/>
    <w:rsid w:val="002C543E"/>
    <w:rsid w:val="002D1BA8"/>
    <w:rsid w:val="002D7E56"/>
    <w:rsid w:val="002E4F3B"/>
    <w:rsid w:val="002F4616"/>
    <w:rsid w:val="002F48F5"/>
    <w:rsid w:val="002F6A23"/>
    <w:rsid w:val="003024B5"/>
    <w:rsid w:val="00302EA9"/>
    <w:rsid w:val="003054A0"/>
    <w:rsid w:val="00310C9F"/>
    <w:rsid w:val="0031111A"/>
    <w:rsid w:val="003118F2"/>
    <w:rsid w:val="00311A60"/>
    <w:rsid w:val="003146CE"/>
    <w:rsid w:val="00314ADC"/>
    <w:rsid w:val="003154F3"/>
    <w:rsid w:val="00315EED"/>
    <w:rsid w:val="003224B5"/>
    <w:rsid w:val="00331B93"/>
    <w:rsid w:val="00337053"/>
    <w:rsid w:val="00337B8E"/>
    <w:rsid w:val="003404A1"/>
    <w:rsid w:val="003453CC"/>
    <w:rsid w:val="003513F1"/>
    <w:rsid w:val="00351FEB"/>
    <w:rsid w:val="00352ECD"/>
    <w:rsid w:val="00356039"/>
    <w:rsid w:val="00357703"/>
    <w:rsid w:val="00361AB0"/>
    <w:rsid w:val="00363535"/>
    <w:rsid w:val="00363AFC"/>
    <w:rsid w:val="00364987"/>
    <w:rsid w:val="00364C33"/>
    <w:rsid w:val="00365252"/>
    <w:rsid w:val="00366F85"/>
    <w:rsid w:val="00373421"/>
    <w:rsid w:val="003738EE"/>
    <w:rsid w:val="0037463B"/>
    <w:rsid w:val="003749A1"/>
    <w:rsid w:val="00374D1C"/>
    <w:rsid w:val="00376155"/>
    <w:rsid w:val="003774A5"/>
    <w:rsid w:val="00382BB4"/>
    <w:rsid w:val="0038320B"/>
    <w:rsid w:val="003847CF"/>
    <w:rsid w:val="003938F5"/>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698F"/>
    <w:rsid w:val="003E7B78"/>
    <w:rsid w:val="003F050C"/>
    <w:rsid w:val="003F08D1"/>
    <w:rsid w:val="003F1CE6"/>
    <w:rsid w:val="003F6B06"/>
    <w:rsid w:val="003F6BEC"/>
    <w:rsid w:val="003F6D78"/>
    <w:rsid w:val="004021D9"/>
    <w:rsid w:val="00402374"/>
    <w:rsid w:val="0040584B"/>
    <w:rsid w:val="004101FE"/>
    <w:rsid w:val="0041521B"/>
    <w:rsid w:val="00417B9A"/>
    <w:rsid w:val="00420816"/>
    <w:rsid w:val="00423241"/>
    <w:rsid w:val="00423415"/>
    <w:rsid w:val="0043201A"/>
    <w:rsid w:val="00435855"/>
    <w:rsid w:val="0044290F"/>
    <w:rsid w:val="004469E4"/>
    <w:rsid w:val="00454396"/>
    <w:rsid w:val="00461C64"/>
    <w:rsid w:val="0046360C"/>
    <w:rsid w:val="00467E83"/>
    <w:rsid w:val="00470A12"/>
    <w:rsid w:val="00472731"/>
    <w:rsid w:val="00476425"/>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C7046"/>
    <w:rsid w:val="004C7CC1"/>
    <w:rsid w:val="004D4CB8"/>
    <w:rsid w:val="004D6B41"/>
    <w:rsid w:val="004E170D"/>
    <w:rsid w:val="004E6288"/>
    <w:rsid w:val="004E63AF"/>
    <w:rsid w:val="004E732E"/>
    <w:rsid w:val="004F21A7"/>
    <w:rsid w:val="004F4FBF"/>
    <w:rsid w:val="005017B6"/>
    <w:rsid w:val="005072A9"/>
    <w:rsid w:val="00510AE4"/>
    <w:rsid w:val="005132AA"/>
    <w:rsid w:val="00516D77"/>
    <w:rsid w:val="0051754C"/>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58CA"/>
    <w:rsid w:val="005776A4"/>
    <w:rsid w:val="005840A1"/>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B5DC0"/>
    <w:rsid w:val="005C6C20"/>
    <w:rsid w:val="005C6EF1"/>
    <w:rsid w:val="005D108D"/>
    <w:rsid w:val="005D3BC4"/>
    <w:rsid w:val="005D737B"/>
    <w:rsid w:val="005E2DAF"/>
    <w:rsid w:val="005E5490"/>
    <w:rsid w:val="005E6277"/>
    <w:rsid w:val="005E7E8C"/>
    <w:rsid w:val="005F3835"/>
    <w:rsid w:val="005F7495"/>
    <w:rsid w:val="00600520"/>
    <w:rsid w:val="00605EDA"/>
    <w:rsid w:val="006066E4"/>
    <w:rsid w:val="00611FDF"/>
    <w:rsid w:val="00613973"/>
    <w:rsid w:val="006143A4"/>
    <w:rsid w:val="00616F92"/>
    <w:rsid w:val="0062031E"/>
    <w:rsid w:val="00621554"/>
    <w:rsid w:val="006230CE"/>
    <w:rsid w:val="0062528D"/>
    <w:rsid w:val="00630897"/>
    <w:rsid w:val="00632A4B"/>
    <w:rsid w:val="0063399C"/>
    <w:rsid w:val="00635672"/>
    <w:rsid w:val="00635C1B"/>
    <w:rsid w:val="00636DA7"/>
    <w:rsid w:val="0064261D"/>
    <w:rsid w:val="0064427C"/>
    <w:rsid w:val="00645BB3"/>
    <w:rsid w:val="0064790B"/>
    <w:rsid w:val="00650F7D"/>
    <w:rsid w:val="0065266F"/>
    <w:rsid w:val="006646BE"/>
    <w:rsid w:val="00665A56"/>
    <w:rsid w:val="006679A3"/>
    <w:rsid w:val="0067071E"/>
    <w:rsid w:val="00670D50"/>
    <w:rsid w:val="0067163D"/>
    <w:rsid w:val="00671B37"/>
    <w:rsid w:val="0067304F"/>
    <w:rsid w:val="006759CB"/>
    <w:rsid w:val="006772C0"/>
    <w:rsid w:val="00677536"/>
    <w:rsid w:val="006776D5"/>
    <w:rsid w:val="0068187D"/>
    <w:rsid w:val="00694159"/>
    <w:rsid w:val="0069612A"/>
    <w:rsid w:val="00697257"/>
    <w:rsid w:val="006A0616"/>
    <w:rsid w:val="006A28D7"/>
    <w:rsid w:val="006A349B"/>
    <w:rsid w:val="006B0188"/>
    <w:rsid w:val="006B114E"/>
    <w:rsid w:val="006B17D7"/>
    <w:rsid w:val="006B2F1E"/>
    <w:rsid w:val="006C0955"/>
    <w:rsid w:val="006C2CCB"/>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44B0B"/>
    <w:rsid w:val="00752DF3"/>
    <w:rsid w:val="007536A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3E9A"/>
    <w:rsid w:val="007B5636"/>
    <w:rsid w:val="007B5679"/>
    <w:rsid w:val="007C3ED5"/>
    <w:rsid w:val="007C4E15"/>
    <w:rsid w:val="007C58A0"/>
    <w:rsid w:val="007C661F"/>
    <w:rsid w:val="007D054D"/>
    <w:rsid w:val="007D2F44"/>
    <w:rsid w:val="007D3F30"/>
    <w:rsid w:val="007D5190"/>
    <w:rsid w:val="007D51DC"/>
    <w:rsid w:val="007D6DAA"/>
    <w:rsid w:val="007D7118"/>
    <w:rsid w:val="007D72B7"/>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C19"/>
    <w:rsid w:val="00821D93"/>
    <w:rsid w:val="00832B4B"/>
    <w:rsid w:val="0083332D"/>
    <w:rsid w:val="00836434"/>
    <w:rsid w:val="00837261"/>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40DA"/>
    <w:rsid w:val="008F5BF9"/>
    <w:rsid w:val="00900204"/>
    <w:rsid w:val="00901E27"/>
    <w:rsid w:val="0090405E"/>
    <w:rsid w:val="00912AF5"/>
    <w:rsid w:val="00926167"/>
    <w:rsid w:val="00926C8B"/>
    <w:rsid w:val="00930682"/>
    <w:rsid w:val="00931926"/>
    <w:rsid w:val="0093615D"/>
    <w:rsid w:val="009367D7"/>
    <w:rsid w:val="00937567"/>
    <w:rsid w:val="00940BCB"/>
    <w:rsid w:val="00943B3E"/>
    <w:rsid w:val="00943D39"/>
    <w:rsid w:val="009502CA"/>
    <w:rsid w:val="0095185F"/>
    <w:rsid w:val="009548CF"/>
    <w:rsid w:val="00957B40"/>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1D61"/>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2254"/>
    <w:rsid w:val="009E41EC"/>
    <w:rsid w:val="00A027CB"/>
    <w:rsid w:val="00A04CD2"/>
    <w:rsid w:val="00A058A2"/>
    <w:rsid w:val="00A12B2E"/>
    <w:rsid w:val="00A12CE4"/>
    <w:rsid w:val="00A13D6C"/>
    <w:rsid w:val="00A15C77"/>
    <w:rsid w:val="00A16C38"/>
    <w:rsid w:val="00A2134B"/>
    <w:rsid w:val="00A23059"/>
    <w:rsid w:val="00A31567"/>
    <w:rsid w:val="00A3407B"/>
    <w:rsid w:val="00A42098"/>
    <w:rsid w:val="00A42BEF"/>
    <w:rsid w:val="00A4424B"/>
    <w:rsid w:val="00A44266"/>
    <w:rsid w:val="00A444E5"/>
    <w:rsid w:val="00A50EDB"/>
    <w:rsid w:val="00A533AF"/>
    <w:rsid w:val="00A5345C"/>
    <w:rsid w:val="00A54058"/>
    <w:rsid w:val="00A602B2"/>
    <w:rsid w:val="00A60ED5"/>
    <w:rsid w:val="00A6285C"/>
    <w:rsid w:val="00A65998"/>
    <w:rsid w:val="00A6599B"/>
    <w:rsid w:val="00A6712E"/>
    <w:rsid w:val="00A74750"/>
    <w:rsid w:val="00A76465"/>
    <w:rsid w:val="00A7757B"/>
    <w:rsid w:val="00A8252D"/>
    <w:rsid w:val="00A8291E"/>
    <w:rsid w:val="00A83DD7"/>
    <w:rsid w:val="00A858CB"/>
    <w:rsid w:val="00A86CE7"/>
    <w:rsid w:val="00A90259"/>
    <w:rsid w:val="00A92327"/>
    <w:rsid w:val="00A92786"/>
    <w:rsid w:val="00A9311D"/>
    <w:rsid w:val="00A95948"/>
    <w:rsid w:val="00A96E1E"/>
    <w:rsid w:val="00A97EC4"/>
    <w:rsid w:val="00AA15BC"/>
    <w:rsid w:val="00AB082C"/>
    <w:rsid w:val="00AB5380"/>
    <w:rsid w:val="00AB5717"/>
    <w:rsid w:val="00AC1076"/>
    <w:rsid w:val="00AC2069"/>
    <w:rsid w:val="00AC2FF9"/>
    <w:rsid w:val="00AC364C"/>
    <w:rsid w:val="00AC56BB"/>
    <w:rsid w:val="00AD166F"/>
    <w:rsid w:val="00AD18C2"/>
    <w:rsid w:val="00AD3A0C"/>
    <w:rsid w:val="00AD6E95"/>
    <w:rsid w:val="00AE5495"/>
    <w:rsid w:val="00AE624A"/>
    <w:rsid w:val="00AE6F15"/>
    <w:rsid w:val="00AE71FD"/>
    <w:rsid w:val="00AF113A"/>
    <w:rsid w:val="00AF2573"/>
    <w:rsid w:val="00AF6017"/>
    <w:rsid w:val="00B015A1"/>
    <w:rsid w:val="00B051A4"/>
    <w:rsid w:val="00B066EC"/>
    <w:rsid w:val="00B118B0"/>
    <w:rsid w:val="00B151F8"/>
    <w:rsid w:val="00B179DE"/>
    <w:rsid w:val="00B20D77"/>
    <w:rsid w:val="00B219F5"/>
    <w:rsid w:val="00B249E8"/>
    <w:rsid w:val="00B252D0"/>
    <w:rsid w:val="00B315C3"/>
    <w:rsid w:val="00B33C12"/>
    <w:rsid w:val="00B354CC"/>
    <w:rsid w:val="00B43C16"/>
    <w:rsid w:val="00B547A9"/>
    <w:rsid w:val="00B54FAA"/>
    <w:rsid w:val="00B55AD2"/>
    <w:rsid w:val="00B624C1"/>
    <w:rsid w:val="00B6340E"/>
    <w:rsid w:val="00B74A0B"/>
    <w:rsid w:val="00B80EEB"/>
    <w:rsid w:val="00B83D88"/>
    <w:rsid w:val="00B86157"/>
    <w:rsid w:val="00B865F3"/>
    <w:rsid w:val="00B901C4"/>
    <w:rsid w:val="00B9057C"/>
    <w:rsid w:val="00B910FC"/>
    <w:rsid w:val="00B92377"/>
    <w:rsid w:val="00B949F9"/>
    <w:rsid w:val="00B96999"/>
    <w:rsid w:val="00B96A57"/>
    <w:rsid w:val="00BA158F"/>
    <w:rsid w:val="00BA2D27"/>
    <w:rsid w:val="00BA2D9A"/>
    <w:rsid w:val="00BA3220"/>
    <w:rsid w:val="00BA347E"/>
    <w:rsid w:val="00BA3722"/>
    <w:rsid w:val="00BA603C"/>
    <w:rsid w:val="00BA698F"/>
    <w:rsid w:val="00BB2D1B"/>
    <w:rsid w:val="00BB66B7"/>
    <w:rsid w:val="00BC236B"/>
    <w:rsid w:val="00BC4715"/>
    <w:rsid w:val="00BC6483"/>
    <w:rsid w:val="00BC7E28"/>
    <w:rsid w:val="00BD2A50"/>
    <w:rsid w:val="00BD3190"/>
    <w:rsid w:val="00BD43CD"/>
    <w:rsid w:val="00BD74C3"/>
    <w:rsid w:val="00BE04AF"/>
    <w:rsid w:val="00BE5D86"/>
    <w:rsid w:val="00BF179F"/>
    <w:rsid w:val="00BF2591"/>
    <w:rsid w:val="00BF4926"/>
    <w:rsid w:val="00C01254"/>
    <w:rsid w:val="00C034E4"/>
    <w:rsid w:val="00C03DA0"/>
    <w:rsid w:val="00C03DA6"/>
    <w:rsid w:val="00C03E97"/>
    <w:rsid w:val="00C03F40"/>
    <w:rsid w:val="00C05E86"/>
    <w:rsid w:val="00C076FF"/>
    <w:rsid w:val="00C07872"/>
    <w:rsid w:val="00C11296"/>
    <w:rsid w:val="00C117EE"/>
    <w:rsid w:val="00C13670"/>
    <w:rsid w:val="00C24003"/>
    <w:rsid w:val="00C26FB5"/>
    <w:rsid w:val="00C277BA"/>
    <w:rsid w:val="00C3005C"/>
    <w:rsid w:val="00C31802"/>
    <w:rsid w:val="00C3202C"/>
    <w:rsid w:val="00C34A2A"/>
    <w:rsid w:val="00C34B0A"/>
    <w:rsid w:val="00C3630F"/>
    <w:rsid w:val="00C36A36"/>
    <w:rsid w:val="00C40AD1"/>
    <w:rsid w:val="00C4294B"/>
    <w:rsid w:val="00C459F8"/>
    <w:rsid w:val="00C51CD0"/>
    <w:rsid w:val="00C56C3B"/>
    <w:rsid w:val="00C61961"/>
    <w:rsid w:val="00C621C7"/>
    <w:rsid w:val="00C62A7F"/>
    <w:rsid w:val="00C644F7"/>
    <w:rsid w:val="00C648E9"/>
    <w:rsid w:val="00C67DB1"/>
    <w:rsid w:val="00C71562"/>
    <w:rsid w:val="00C805F9"/>
    <w:rsid w:val="00C822CA"/>
    <w:rsid w:val="00C86B14"/>
    <w:rsid w:val="00C87D4A"/>
    <w:rsid w:val="00C87DAE"/>
    <w:rsid w:val="00C917E9"/>
    <w:rsid w:val="00C93BCD"/>
    <w:rsid w:val="00C9626A"/>
    <w:rsid w:val="00CA6B98"/>
    <w:rsid w:val="00CB119F"/>
    <w:rsid w:val="00CB24F3"/>
    <w:rsid w:val="00CB31D5"/>
    <w:rsid w:val="00CB4589"/>
    <w:rsid w:val="00CB543E"/>
    <w:rsid w:val="00CC17B2"/>
    <w:rsid w:val="00CC366A"/>
    <w:rsid w:val="00CD569B"/>
    <w:rsid w:val="00CD5ABB"/>
    <w:rsid w:val="00CD794E"/>
    <w:rsid w:val="00CE3B9E"/>
    <w:rsid w:val="00CE448E"/>
    <w:rsid w:val="00CE6AA7"/>
    <w:rsid w:val="00CF06BF"/>
    <w:rsid w:val="00CF1FED"/>
    <w:rsid w:val="00CF3353"/>
    <w:rsid w:val="00CF4177"/>
    <w:rsid w:val="00CF7E02"/>
    <w:rsid w:val="00D04A98"/>
    <w:rsid w:val="00D1003B"/>
    <w:rsid w:val="00D21EB9"/>
    <w:rsid w:val="00D222DE"/>
    <w:rsid w:val="00D25585"/>
    <w:rsid w:val="00D25FE2"/>
    <w:rsid w:val="00D26AD0"/>
    <w:rsid w:val="00D32376"/>
    <w:rsid w:val="00D327F1"/>
    <w:rsid w:val="00D330FC"/>
    <w:rsid w:val="00D3581E"/>
    <w:rsid w:val="00D372B0"/>
    <w:rsid w:val="00D400D1"/>
    <w:rsid w:val="00D42852"/>
    <w:rsid w:val="00D42C71"/>
    <w:rsid w:val="00D43361"/>
    <w:rsid w:val="00D4368B"/>
    <w:rsid w:val="00D47A62"/>
    <w:rsid w:val="00D53517"/>
    <w:rsid w:val="00D5357F"/>
    <w:rsid w:val="00D54DA9"/>
    <w:rsid w:val="00D5573A"/>
    <w:rsid w:val="00D57978"/>
    <w:rsid w:val="00D600A0"/>
    <w:rsid w:val="00D6057B"/>
    <w:rsid w:val="00D66309"/>
    <w:rsid w:val="00D913D9"/>
    <w:rsid w:val="00D92A65"/>
    <w:rsid w:val="00D979C7"/>
    <w:rsid w:val="00DA0E02"/>
    <w:rsid w:val="00DA622B"/>
    <w:rsid w:val="00DB0662"/>
    <w:rsid w:val="00DB0F76"/>
    <w:rsid w:val="00DB10EC"/>
    <w:rsid w:val="00DB1999"/>
    <w:rsid w:val="00DB3B9F"/>
    <w:rsid w:val="00DC0A4D"/>
    <w:rsid w:val="00DC1532"/>
    <w:rsid w:val="00DC2E97"/>
    <w:rsid w:val="00DD0C00"/>
    <w:rsid w:val="00DD3721"/>
    <w:rsid w:val="00DD61F4"/>
    <w:rsid w:val="00DE181E"/>
    <w:rsid w:val="00DE677B"/>
    <w:rsid w:val="00DE7942"/>
    <w:rsid w:val="00DF2629"/>
    <w:rsid w:val="00DF2EEA"/>
    <w:rsid w:val="00DF30CA"/>
    <w:rsid w:val="00DF4817"/>
    <w:rsid w:val="00E001BB"/>
    <w:rsid w:val="00E05629"/>
    <w:rsid w:val="00E11066"/>
    <w:rsid w:val="00E158CC"/>
    <w:rsid w:val="00E16B9E"/>
    <w:rsid w:val="00E21C1E"/>
    <w:rsid w:val="00E22640"/>
    <w:rsid w:val="00E34C9E"/>
    <w:rsid w:val="00E35E8D"/>
    <w:rsid w:val="00E41087"/>
    <w:rsid w:val="00E448F8"/>
    <w:rsid w:val="00E509CD"/>
    <w:rsid w:val="00E50EAD"/>
    <w:rsid w:val="00E5483A"/>
    <w:rsid w:val="00E54D16"/>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EF3549"/>
    <w:rsid w:val="00F00111"/>
    <w:rsid w:val="00F01E4D"/>
    <w:rsid w:val="00F02265"/>
    <w:rsid w:val="00F06507"/>
    <w:rsid w:val="00F076AB"/>
    <w:rsid w:val="00F10BB2"/>
    <w:rsid w:val="00F11C47"/>
    <w:rsid w:val="00F12A1B"/>
    <w:rsid w:val="00F1485E"/>
    <w:rsid w:val="00F2120A"/>
    <w:rsid w:val="00F215F7"/>
    <w:rsid w:val="00F2254A"/>
    <w:rsid w:val="00F24FCA"/>
    <w:rsid w:val="00F26F3C"/>
    <w:rsid w:val="00F275AD"/>
    <w:rsid w:val="00F2768D"/>
    <w:rsid w:val="00F34A1C"/>
    <w:rsid w:val="00F41019"/>
    <w:rsid w:val="00F4358F"/>
    <w:rsid w:val="00F43690"/>
    <w:rsid w:val="00F44E40"/>
    <w:rsid w:val="00F46E24"/>
    <w:rsid w:val="00F50EE8"/>
    <w:rsid w:val="00F51386"/>
    <w:rsid w:val="00F516D5"/>
    <w:rsid w:val="00F521A8"/>
    <w:rsid w:val="00F623F3"/>
    <w:rsid w:val="00F62B91"/>
    <w:rsid w:val="00F721AD"/>
    <w:rsid w:val="00F73A7E"/>
    <w:rsid w:val="00F7473C"/>
    <w:rsid w:val="00F74C1C"/>
    <w:rsid w:val="00F754CF"/>
    <w:rsid w:val="00F75573"/>
    <w:rsid w:val="00F76510"/>
    <w:rsid w:val="00F77622"/>
    <w:rsid w:val="00F908D2"/>
    <w:rsid w:val="00F91F6B"/>
    <w:rsid w:val="00F92B34"/>
    <w:rsid w:val="00F945F9"/>
    <w:rsid w:val="00F95572"/>
    <w:rsid w:val="00FA2E68"/>
    <w:rsid w:val="00FA6774"/>
    <w:rsid w:val="00FA7034"/>
    <w:rsid w:val="00FA708C"/>
    <w:rsid w:val="00FB0B5D"/>
    <w:rsid w:val="00FB1E3C"/>
    <w:rsid w:val="00FB3ECC"/>
    <w:rsid w:val="00FB5D89"/>
    <w:rsid w:val="00FC022C"/>
    <w:rsid w:val="00FC0D53"/>
    <w:rsid w:val="00FC4BA1"/>
    <w:rsid w:val="00FD003F"/>
    <w:rsid w:val="00FD0A32"/>
    <w:rsid w:val="00FD0A71"/>
    <w:rsid w:val="00FD4598"/>
    <w:rsid w:val="00FE0683"/>
    <w:rsid w:val="00FE1BFC"/>
    <w:rsid w:val="00FE3D6E"/>
    <w:rsid w:val="00FE7710"/>
    <w:rsid w:val="00FF1E66"/>
    <w:rsid w:val="00FF41D0"/>
    <w:rsid w:val="00FF5437"/>
    <w:rsid w:val="00FF6CAC"/>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BD5FAAF-A3FC-4427-9508-A72D3F50B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21</Pages>
  <Words>25359</Words>
  <Characters>144549</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Kai Liu</cp:lastModifiedBy>
  <cp:revision>17</cp:revision>
  <cp:lastPrinted>2018-10-25T19:44:00Z</cp:lastPrinted>
  <dcterms:created xsi:type="dcterms:W3CDTF">2018-10-25T20:55:00Z</dcterms:created>
  <dcterms:modified xsi:type="dcterms:W3CDTF">2018-10-26T06:03:00Z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