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left="709" w:right="0" w:hanging="0"/>
        <w:jc w:val="center"/>
        <w:rPr/>
      </w:pPr>
      <w:r>
        <w:rPr>
          <w:b/>
          <w:bCs/>
          <w:sz w:val="28"/>
          <w:szCs w:val="28"/>
        </w:rPr>
        <w:t>Введение</w:t>
      </w:r>
      <w:r>
        <w:rPr>
          <w:b/>
          <w:bCs/>
          <w:sz w:val="28"/>
          <w:szCs w:val="28"/>
          <w:highlight w:val="yellow"/>
        </w:rPr>
        <w:t xml:space="preserve"> (отредачить)</w:t>
      </w:r>
    </w:p>
    <w:p>
      <w:pPr>
        <w:pStyle w:val="Normal"/>
        <w:spacing w:lineRule="auto" w:line="360"/>
        <w:ind w:left="709" w:right="0" w:hanging="0"/>
        <w:jc w:val="both"/>
        <w:rPr/>
      </w:pPr>
      <w:r>
        <w:rPr>
          <w:b w:val="false"/>
          <w:bCs w:val="false"/>
          <w:sz w:val="28"/>
          <w:szCs w:val="28"/>
        </w:rPr>
        <w:tab/>
      </w:r>
      <w:r>
        <w:rPr>
          <w:rFonts w:ascii="Times New Roman" w:hAnsi="Times New Roman"/>
          <w:b w:val="false"/>
          <w:bCs w:val="false"/>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pPr>
        <w:pStyle w:val="5"/>
        <w:spacing w:lineRule="auto" w:line="360"/>
        <w:ind w:left="709" w:right="0" w:hanging="0"/>
        <w:rPr/>
      </w:pPr>
      <w:r>
        <w:rPr>
          <w:rFonts w:ascii="Times New Roman" w:hAnsi="Times New Roman"/>
          <w:sz w:val="28"/>
          <w:szCs w:val="28"/>
        </w:rPr>
        <w:tab/>
        <w:t xml:space="preserve">Основными требованиями,  предъявляемыми к НАП, являются: точностные характеристики,  надежность  и  оперативность  получаемых  навигационных  данных. </w:t>
      </w:r>
    </w:p>
    <w:p>
      <w:pPr>
        <w:pStyle w:val="5"/>
        <w:spacing w:lineRule="auto" w:line="360"/>
        <w:ind w:left="709" w:right="0" w:hanging="0"/>
        <w:rPr/>
      </w:pPr>
      <w:r>
        <w:rPr>
          <w:rFonts w:ascii="Times New Roman" w:hAnsi="Times New Roman"/>
          <w:sz w:val="28"/>
          <w:szCs w:val="28"/>
        </w:rPr>
        <w:tab/>
        <w:t>Точностные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pPr>
        <w:pStyle w:val="5"/>
        <w:spacing w:lineRule="auto" w:line="360"/>
        <w:ind w:left="709" w:right="0" w:hanging="0"/>
        <w:rPr/>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pPr>
        <w:pStyle w:val="5"/>
        <w:spacing w:lineRule="auto" w:line="360"/>
        <w:ind w:left="709" w:right="0" w:hanging="0"/>
        <w:rPr/>
      </w:pPr>
      <w:r>
        <w:rPr>
          <w:rFonts w:ascii="Times New Roman" w:hAnsi="Times New Roman"/>
          <w:sz w:val="28"/>
          <w:szCs w:val="28"/>
        </w:rPr>
        <w:tab/>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pPr>
        <w:pStyle w:val="5"/>
        <w:spacing w:lineRule="auto" w:line="360"/>
        <w:ind w:left="709" w:right="0" w:hanging="0"/>
        <w:rPr/>
      </w:pPr>
      <w:r>
        <w:rPr>
          <w:rFonts w:ascii="Times New Roman" w:hAnsi="Times New Roman"/>
          <w:sz w:val="28"/>
          <w:szCs w:val="28"/>
        </w:rPr>
        <w:tab/>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pPr>
        <w:pStyle w:val="5"/>
        <w:spacing w:lineRule="auto" w:line="360"/>
        <w:ind w:left="709" w:right="0" w:hanging="0"/>
        <w:rPr/>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pPr>
        <w:pStyle w:val="5"/>
        <w:spacing w:lineRule="auto" w:line="360"/>
        <w:ind w:left="709" w:right="0" w:hanging="0"/>
        <w:rPr/>
      </w:pPr>
      <w:r>
        <w:rPr>
          <w:rFonts w:ascii="Times New Roman" w:hAnsi="Times New Roman"/>
          <w:sz w:val="28"/>
          <w:szCs w:val="28"/>
        </w:rPr>
        <w:t>- поиска, обнаружения сигнала и первичной  оценки  его  радионавигационных   параметров (РНП),</w:t>
      </w:r>
    </w:p>
    <w:p>
      <w:pPr>
        <w:pStyle w:val="5"/>
        <w:spacing w:lineRule="auto" w:line="360"/>
        <w:ind w:left="709" w:right="0" w:hanging="0"/>
        <w:rPr/>
      </w:pPr>
      <w:r>
        <w:rPr>
          <w:rFonts w:ascii="Times New Roman" w:hAnsi="Times New Roman"/>
          <w:sz w:val="28"/>
          <w:szCs w:val="28"/>
        </w:rPr>
        <w:t xml:space="preserve">- вхождения  в слежение по измеряемым РНП, </w:t>
      </w:r>
    </w:p>
    <w:p>
      <w:pPr>
        <w:pStyle w:val="5"/>
        <w:spacing w:lineRule="auto" w:line="360"/>
        <w:ind w:left="709" w:right="0" w:hanging="0"/>
        <w:rPr/>
      </w:pPr>
      <w:r>
        <w:rPr>
          <w:rFonts w:ascii="Times New Roman" w:hAnsi="Times New Roman"/>
          <w:sz w:val="28"/>
          <w:szCs w:val="28"/>
        </w:rPr>
        <w:t>- приема  символьной информации,</w:t>
      </w:r>
    </w:p>
    <w:p>
      <w:pPr>
        <w:pStyle w:val="5"/>
        <w:spacing w:lineRule="auto" w:line="360"/>
        <w:ind w:left="709" w:right="0" w:hanging="0"/>
        <w:rPr/>
      </w:pPr>
      <w:r>
        <w:rPr>
          <w:rFonts w:ascii="Times New Roman" w:hAnsi="Times New Roman"/>
          <w:sz w:val="28"/>
          <w:szCs w:val="28"/>
        </w:rPr>
        <w:t>- аналогичных этапов для обработки сигналов еще как минимум 3 НКА,</w:t>
      </w:r>
    </w:p>
    <w:p>
      <w:pPr>
        <w:pStyle w:val="5"/>
        <w:spacing w:lineRule="auto" w:line="360"/>
        <w:ind w:left="709" w:right="0" w:hanging="0"/>
        <w:rPr/>
      </w:pPr>
      <w:r>
        <w:rPr>
          <w:rFonts w:ascii="Times New Roman" w:hAnsi="Times New Roman"/>
          <w:sz w:val="28"/>
          <w:szCs w:val="28"/>
        </w:rPr>
        <w:t>- 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pPr>
        <w:pStyle w:val="5"/>
        <w:spacing w:lineRule="auto" w:line="360"/>
        <w:ind w:left="709" w:right="0" w:hanging="0"/>
        <w:rPr/>
      </w:pPr>
      <w:r>
        <w:rPr>
          <w:rFonts w:ascii="Times New Roman" w:hAnsi="Times New Roman"/>
          <w:sz w:val="28"/>
          <w:szCs w:val="28"/>
        </w:rPr>
        <w:tab/>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pPr>
        <w:pStyle w:val="5"/>
        <w:spacing w:lineRule="auto" w:line="360"/>
        <w:ind w:left="709" w:right="0" w:hanging="0"/>
        <w:rPr/>
      </w:pPr>
      <w:r>
        <w:rPr>
          <w:rFonts w:ascii="Times New Roman" w:hAnsi="Times New Roman"/>
          <w:sz w:val="28"/>
          <w:szCs w:val="28"/>
        </w:rPr>
        <w:tab/>
        <w:t>Необходимость сокращения времени первого определения обусловлена следующими причинами. Во-первых, это возросшая мобильность пользователей СРНС, а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задач в военном секторе.</w:t>
      </w:r>
    </w:p>
    <w:p>
      <w:pPr>
        <w:pStyle w:val="Normal"/>
        <w:spacing w:lineRule="auto" w:line="360"/>
        <w:ind w:left="709" w:right="0" w:hanging="0"/>
        <w:jc w:val="both"/>
        <w:rPr/>
      </w:pPr>
      <w:r>
        <w:rPr>
          <w:rFonts w:ascii="Times New Roman" w:hAnsi="Times New Roman"/>
          <w:b w:val="false"/>
          <w:bCs w:val="false"/>
          <w:sz w:val="28"/>
          <w:szCs w:val="28"/>
        </w:rPr>
        <w:tab/>
        <w:t>Учитывая все вышеперечисленное, можно сказать, что проблема сокращения времени первого определения является достаточно актуальной.</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r>
        <w:br w:type="page"/>
      </w:r>
    </w:p>
    <w:p>
      <w:pPr>
        <w:pStyle w:val="Normal"/>
        <w:spacing w:lineRule="auto" w:line="360"/>
        <w:ind w:left="709" w:right="0" w:hanging="0"/>
        <w:jc w:val="center"/>
        <w:rPr/>
      </w:pPr>
      <w:r>
        <w:rPr>
          <w:rFonts w:ascii="Times New Roman" w:hAnsi="Times New Roman"/>
          <w:b/>
          <w:bCs/>
          <w:sz w:val="28"/>
          <w:szCs w:val="28"/>
        </w:rPr>
        <w:t xml:space="preserve">1 </w:t>
      </w:r>
      <w:r>
        <w:rPr>
          <w:rFonts w:ascii="Times New Roman" w:hAnsi="Times New Roman"/>
          <w:b/>
          <w:bCs/>
          <w:sz w:val="28"/>
          <w:szCs w:val="28"/>
        </w:rPr>
        <w:t>ОСОБЕННОСТИ ФУНКЦИОНИРОВАНИЯ МНП КН</w:t>
      </w:r>
    </w:p>
    <w:p>
      <w:pPr>
        <w:pStyle w:val="Normal"/>
        <w:spacing w:lineRule="auto" w:line="360"/>
        <w:ind w:left="709" w:right="0" w:hanging="0"/>
        <w:jc w:val="left"/>
        <w:rPr/>
      </w:pPr>
      <w:r>
        <w:rPr>
          <w:rFonts w:ascii="Times New Roman" w:hAnsi="Times New Roman"/>
          <w:b/>
          <w:bCs/>
          <w:sz w:val="28"/>
          <w:szCs w:val="28"/>
        </w:rPr>
        <w:tab/>
        <w:t>1.1 Общие сведения</w:t>
      </w:r>
    </w:p>
    <w:p>
      <w:pPr>
        <w:pStyle w:val="Normal"/>
        <w:spacing w:lineRule="auto" w:line="360"/>
        <w:ind w:left="709" w:right="0" w:hanging="0"/>
        <w:jc w:val="both"/>
        <w:rPr/>
      </w:pPr>
      <w:r>
        <w:rPr>
          <w:rFonts w:ascii="Times New Roman" w:hAnsi="Times New Roman"/>
          <w:b w:val="false"/>
          <w:bCs w:val="false"/>
          <w:sz w:val="28"/>
          <w:szCs w:val="28"/>
        </w:rPr>
        <w:tab/>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pPr>
        <w:pStyle w:val="Normal"/>
        <w:spacing w:lineRule="auto" w:line="360"/>
        <w:ind w:left="709" w:right="0" w:hanging="0"/>
        <w:jc w:val="both"/>
        <w:rPr/>
      </w:pPr>
      <w:r>
        <w:rPr>
          <w:rFonts w:ascii="Times New Roman" w:hAnsi="Times New Roman"/>
          <w:b w:val="false"/>
          <w:bCs w:val="false"/>
          <w:sz w:val="28"/>
          <w:szCs w:val="28"/>
        </w:rPr>
        <w:tab/>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pPr>
        <w:pStyle w:val="Normal"/>
        <w:spacing w:lineRule="auto" w:line="360"/>
        <w:ind w:left="709" w:right="0" w:hanging="0"/>
        <w:jc w:val="both"/>
        <w:rPr/>
      </w:pPr>
      <w:r>
        <w:rPr>
          <w:rFonts w:ascii="Times New Roman" w:hAnsi="Times New Roman"/>
          <w:b w:val="false"/>
          <w:bCs w:val="false"/>
          <w:sz w:val="28"/>
          <w:szCs w:val="28"/>
        </w:rPr>
        <w:tab/>
        <w:t>Помимо этого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1.2. Классификация орбит</w:t>
      </w:r>
    </w:p>
    <w:p>
      <w:pPr>
        <w:pStyle w:val="Normal"/>
        <w:spacing w:lineRule="auto" w:line="360"/>
        <w:ind w:left="709" w:right="0" w:hanging="0"/>
        <w:jc w:val="both"/>
        <w:rPr/>
      </w:pPr>
      <w:r>
        <w:rPr>
          <w:rFonts w:ascii="Times New Roman" w:hAnsi="Times New Roman"/>
          <w:b/>
          <w:bCs/>
          <w:sz w:val="28"/>
          <w:szCs w:val="28"/>
        </w:rPr>
        <w:tab/>
      </w:r>
      <w:r>
        <w:rPr>
          <w:rFonts w:ascii="Times New Roman" w:hAnsi="Times New Roman"/>
          <w:b w:val="false"/>
          <w:bCs w:val="false"/>
          <w:sz w:val="28"/>
          <w:szCs w:val="28"/>
        </w:rPr>
        <w:t>Орбиты искусственных спутников Земли по геометрического характеру движения делят на представленные основный типы:</w:t>
      </w:r>
    </w:p>
    <w:p>
      <w:pPr>
        <w:pStyle w:val="Normal"/>
        <w:spacing w:lineRule="auto" w:line="360"/>
        <w:ind w:left="709" w:right="0" w:hanging="0"/>
        <w:jc w:val="both"/>
        <w:rPr/>
      </w:pPr>
      <w:r>
        <w:rPr>
          <w:rFonts w:ascii="Times New Roman" w:hAnsi="Times New Roman"/>
          <w:b w:val="false"/>
          <w:bCs w:val="false"/>
          <w:sz w:val="28"/>
          <w:szCs w:val="28"/>
        </w:rPr>
        <w:t>1) круговые или близкие к круговым;</w:t>
      </w:r>
    </w:p>
    <w:p>
      <w:pPr>
        <w:pStyle w:val="Normal"/>
        <w:spacing w:lineRule="auto" w:line="360"/>
        <w:ind w:left="709" w:right="0" w:hanging="0"/>
        <w:jc w:val="both"/>
        <w:rPr/>
      </w:pPr>
      <w:r>
        <w:rPr>
          <w:rFonts w:ascii="Times New Roman" w:hAnsi="Times New Roman"/>
          <w:b w:val="false"/>
          <w:bCs w:val="false"/>
          <w:sz w:val="28"/>
          <w:szCs w:val="28"/>
        </w:rPr>
        <w:t>2) слабо эллиптические;</w:t>
      </w:r>
    </w:p>
    <w:p>
      <w:pPr>
        <w:pStyle w:val="Normal"/>
        <w:spacing w:lineRule="auto" w:line="360"/>
        <w:ind w:left="709" w:right="0" w:hanging="0"/>
        <w:jc w:val="both"/>
        <w:rPr/>
      </w:pPr>
      <w:r>
        <w:rPr>
          <w:rFonts w:ascii="Times New Roman" w:hAnsi="Times New Roman"/>
          <w:b w:val="false"/>
          <w:bCs w:val="false"/>
          <w:sz w:val="28"/>
          <w:szCs w:val="28"/>
        </w:rPr>
        <w:t>3) высокоэллиптические.</w:t>
      </w:r>
    </w:p>
    <w:p>
      <w:pPr>
        <w:pStyle w:val="Normal"/>
        <w:spacing w:lineRule="auto" w:line="360"/>
        <w:ind w:left="709" w:right="0" w:hanging="0"/>
        <w:jc w:val="both"/>
        <w:rPr/>
      </w:pPr>
      <w:r>
        <w:rPr>
          <w:rFonts w:ascii="Times New Roman" w:hAnsi="Times New Roman"/>
          <w:b w:val="false"/>
          <w:bCs w:val="false"/>
          <w:sz w:val="28"/>
          <w:szCs w:val="28"/>
        </w:rPr>
        <w:tab/>
        <w:t>Спутники, летающие на круговых или близких к круговым орбитам, по критерию высоты полета, можно разделить на 3 типа:</w:t>
      </w:r>
    </w:p>
    <w:p>
      <w:pPr>
        <w:pStyle w:val="Normal"/>
        <w:spacing w:lineRule="auto" w:line="360"/>
        <w:ind w:left="709" w:right="0" w:hanging="0"/>
        <w:jc w:val="both"/>
        <w:rPr/>
      </w:pPr>
      <w:r>
        <w:rPr>
          <w:rFonts w:ascii="Times New Roman" w:hAnsi="Times New Roman"/>
          <w:b w:val="false"/>
          <w:bCs w:val="false"/>
          <w:sz w:val="28"/>
          <w:szCs w:val="28"/>
        </w:rPr>
        <w:t>1) низкоорбитальные спутники (НОС);</w:t>
      </w:r>
    </w:p>
    <w:p>
      <w:pPr>
        <w:pStyle w:val="Normal"/>
        <w:spacing w:lineRule="auto" w:line="360"/>
        <w:ind w:left="709" w:right="0" w:hanging="0"/>
        <w:jc w:val="both"/>
        <w:rPr/>
      </w:pPr>
      <w:r>
        <w:rPr>
          <w:rFonts w:ascii="Times New Roman" w:hAnsi="Times New Roman"/>
          <w:b w:val="false"/>
          <w:bCs w:val="false"/>
          <w:sz w:val="28"/>
          <w:szCs w:val="28"/>
        </w:rPr>
        <w:t>2) среднеорбитальные спутники;</w:t>
      </w:r>
    </w:p>
    <w:p>
      <w:pPr>
        <w:pStyle w:val="Normal"/>
        <w:spacing w:lineRule="auto" w:line="360"/>
        <w:ind w:left="709" w:right="0" w:hanging="0"/>
        <w:jc w:val="both"/>
        <w:rPr/>
      </w:pPr>
      <w:r>
        <w:rPr>
          <w:rFonts w:ascii="Times New Roman" w:hAnsi="Times New Roman"/>
          <w:b w:val="false"/>
          <w:bCs w:val="false"/>
          <w:sz w:val="28"/>
          <w:szCs w:val="28"/>
        </w:rPr>
        <w:t>3) высокоорбитальные спутники (ВОС).</w:t>
      </w:r>
    </w:p>
    <w:p>
      <w:pPr>
        <w:pStyle w:val="Normal"/>
        <w:spacing w:lineRule="auto" w:line="360"/>
        <w:ind w:left="709" w:right="0" w:hanging="0"/>
        <w:jc w:val="both"/>
        <w:rPr/>
      </w:pPr>
      <w:r>
        <w:rPr>
          <w:rFonts w:ascii="Times New Roman" w:hAnsi="Times New Roman"/>
          <w:b w:val="false"/>
          <w:bCs w:val="false"/>
          <w:sz w:val="28"/>
          <w:szCs w:val="28"/>
        </w:rPr>
        <w:tab/>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pPr>
        <w:pStyle w:val="Normal"/>
        <w:spacing w:lineRule="auto" w:line="360"/>
        <w:ind w:left="709" w:right="0" w:hanging="0"/>
        <w:jc w:val="both"/>
        <w:rPr/>
      </w:pPr>
      <w:r>
        <w:rPr>
          <w:rFonts w:ascii="Times New Roman" w:hAnsi="Times New Roman"/>
          <w:b w:val="false"/>
          <w:bCs w:val="false"/>
          <w:sz w:val="28"/>
          <w:szCs w:val="28"/>
        </w:rPr>
        <w:tab/>
        <w:t>Среднеорбитальные же спутники характеризуются высотой в диапазоне от 1500 до 36 000 км, период обращения же составляет порядка 4-20 часов, а скорости изменяются вплоть до нескольких единиц километров в секунду. Хорошими примерами среднеорбитальных космических аппаратов могу служить спутники систем ГЛОНАСС, GPS, GALILEO и BEIDOU.</w:t>
      </w:r>
    </w:p>
    <w:p>
      <w:pPr>
        <w:pStyle w:val="Normal"/>
        <w:spacing w:lineRule="auto" w:line="360"/>
        <w:ind w:left="709" w:right="0" w:hanging="0"/>
        <w:jc w:val="both"/>
        <w:rPr/>
      </w:pPr>
      <w:r>
        <w:rPr>
          <w:rFonts w:ascii="Times New Roman" w:hAnsi="Times New Roman"/>
          <w:b w:val="false"/>
          <w:bCs w:val="false"/>
          <w:sz w:val="28"/>
          <w:szCs w:val="28"/>
        </w:rPr>
        <w:tab/>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pPr>
      <w:r>
        <w:rPr>
          <w:rFonts w:ascii="Times New Roman" w:hAnsi="Times New Roman"/>
          <w:b/>
          <w:bCs/>
          <w:sz w:val="28"/>
          <w:szCs w:val="28"/>
        </w:rPr>
        <w:tab/>
        <w:t>1.3 Взаимная динамика потребителя и навигационного КА</w:t>
      </w:r>
    </w:p>
    <w:p>
      <w:pPr>
        <w:pStyle w:val="Normal"/>
        <w:spacing w:lineRule="auto" w:line="360"/>
        <w:ind w:left="709" w:right="0" w:hanging="0"/>
        <w:jc w:val="both"/>
        <w:rPr/>
      </w:pPr>
      <w:r>
        <w:rPr>
          <w:rFonts w:ascii="Times New Roman" w:hAnsi="Times New Roman"/>
          <w:b w:val="false"/>
          <w:bCs w:val="false"/>
          <w:sz w:val="28"/>
          <w:szCs w:val="28"/>
        </w:rPr>
        <w:tab/>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Pr>
          <w:rFonts w:ascii="Times New Roman" w:hAnsi="Times New Roman"/>
          <w:b w:val="false"/>
          <w:bCs w:val="false"/>
          <w:sz w:val="28"/>
          <w:szCs w:val="28"/>
          <w:highlight w:val="yellow"/>
        </w:rPr>
        <w:t>-5 кГц до +5 кГц</w:t>
      </w:r>
      <w:r>
        <w:rPr>
          <w:rFonts w:ascii="Times New Roman" w:hAnsi="Times New Roman"/>
          <w:b w:val="false"/>
          <w:bCs w:val="false"/>
          <w:sz w:val="28"/>
          <w:szCs w:val="28"/>
        </w:rPr>
        <w:t>. В случае же для потребителя, находящегося на орбите, максимально допустимые значения доплеровского смещения частоты зависит от типа и высоты орбиты.</w:t>
      </w:r>
    </w:p>
    <w:p>
      <w:pPr>
        <w:pStyle w:val="Normal"/>
        <w:spacing w:lineRule="auto" w:line="360"/>
        <w:ind w:left="709" w:right="0" w:hanging="0"/>
        <w:jc w:val="both"/>
        <w:rPr/>
      </w:pPr>
      <w:r>
        <w:rPr>
          <w:rFonts w:ascii="Times New Roman" w:hAnsi="Times New Roman"/>
          <w:b w:val="false"/>
          <w:bCs w:val="false"/>
          <w:sz w:val="28"/>
          <w:szCs w:val="28"/>
        </w:rPr>
        <w:tab/>
        <w:t>Доплеровская частота прямо пропорциональна несущей частоте сигнала и радиальной скорости сближения потребителя и НКА:</w:t>
      </w:r>
    </w:p>
    <w:p>
      <w:pPr>
        <w:pStyle w:val="Normal"/>
        <w:spacing w:lineRule="auto" w:line="360"/>
        <w:ind w:left="709" w:right="0" w:hanging="0"/>
        <w:jc w:val="center"/>
        <w:rPr/>
      </w:pPr>
      <w:r>
        <w:rPr>
          <w:rFonts w:ascii="Times New Roman" w:hAnsi="Times New Roman"/>
          <w:b/>
          <w:bCs/>
          <w:sz w:val="28"/>
          <w:szCs w:val="28"/>
          <w:highlight w:val="yellow"/>
        </w:rPr>
        <w:t>ВСТАВИТЬ ФОРМУЛУ</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bCs/>
          <w:sz w:val="28"/>
          <w:szCs w:val="28"/>
        </w:rPr>
        <w:tab/>
        <w:t>1.5 Что-то на всякий случай про радстойкость</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bCs/>
          <w:sz w:val="28"/>
          <w:szCs w:val="28"/>
        </w:rPr>
        <w:tab/>
      </w:r>
      <w:r>
        <w:br w:type="page"/>
      </w:r>
    </w:p>
    <w:p>
      <w:pPr>
        <w:pStyle w:val="Normal"/>
        <w:spacing w:lineRule="auto" w:line="360"/>
        <w:ind w:left="709" w:right="0" w:hanging="0"/>
        <w:jc w:val="center"/>
        <w:rPr/>
      </w:pPr>
      <w:r>
        <w:rPr>
          <w:rFonts w:ascii="Times New Roman" w:hAnsi="Times New Roman"/>
          <w:b/>
          <w:bCs/>
          <w:sz w:val="28"/>
          <w:szCs w:val="28"/>
        </w:rPr>
        <w:t xml:space="preserve">2 </w:t>
      </w:r>
      <w:r>
        <w:rPr>
          <w:rFonts w:ascii="Times New Roman" w:hAnsi="Times New Roman"/>
          <w:b/>
          <w:bCs/>
          <w:sz w:val="28"/>
          <w:szCs w:val="28"/>
        </w:rPr>
        <w:t>ОСНОВНЫЕ ХАРАКТЕРИСТИКИ СИГНАЛОВ ГНСС</w:t>
      </w:r>
    </w:p>
    <w:p>
      <w:pPr>
        <w:pStyle w:val="Normal"/>
        <w:spacing w:lineRule="auto" w:line="360"/>
        <w:ind w:left="709" w:right="0" w:hanging="0"/>
        <w:jc w:val="both"/>
        <w:rPr>
          <w:b/>
          <w:b/>
          <w:bCs/>
        </w:rPr>
      </w:pPr>
      <w:r>
        <w:rPr>
          <w:rFonts w:ascii="Times New Roman" w:hAnsi="Times New Roman"/>
          <w:b/>
          <w:bCs/>
          <w:sz w:val="28"/>
          <w:szCs w:val="28"/>
        </w:rPr>
        <w:tab/>
        <w:t>2.1 Сигналы ГНСС ГЛОНАСС</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1) Космический комплекс системы ГЛОНАСС, в состав которой входят: орбитальная группировка, средства выведения и наземный комплекс управления;</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2) Функциональные дополнения, включая широкозонную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3) Система высокоточной апостериорной эфемеридно-временной информации;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4) 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5) Навигационная аппаратура потребителей.</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точностным характеристикам: сигналы стандартной и высокой точности. Сигналы стандартной точности доступны для всех потребителей, у которых имеется соответствующая аппаратура, и которые находятся в зоне видимости спутников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2">
            <wp:simplePos x="0" y="0"/>
            <wp:positionH relativeFrom="column">
              <wp:posOffset>463550</wp:posOffset>
            </wp:positionH>
            <wp:positionV relativeFrom="paragraph">
              <wp:posOffset>0</wp:posOffset>
            </wp:positionV>
            <wp:extent cx="5669915" cy="1710055"/>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669915" cy="1710055"/>
                    </a:xfrm>
                    <a:prstGeom prst="rect">
                      <a:avLst/>
                    </a:prstGeom>
                  </pic:spPr>
                </pic:pic>
              </a:graphicData>
            </a:graphic>
          </wp:anchor>
        </w:drawing>
      </w:r>
      <w:r>
        <w:rPr>
          <w:rFonts w:ascii="Times New Roman" w:hAnsi="Times New Roman"/>
          <w:b w:val="false"/>
          <w:bCs w:val="false"/>
          <w:sz w:val="28"/>
          <w:szCs w:val="28"/>
        </w:rPr>
        <w:t>Р</w:t>
      </w:r>
      <w:r>
        <w:rPr>
          <w:rFonts w:ascii="Times New Roman" w:hAnsi="Times New Roman"/>
          <w:b w:val="false"/>
          <w:bCs w:val="false"/>
          <w:sz w:val="28"/>
          <w:szCs w:val="28"/>
        </w:rPr>
        <w:t>исунок 2.Х — Космические аппараты системы ГЛОНАСС</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2.Х представлены эти же космические аппараты в том же порядке.</w:t>
      </w:r>
    </w:p>
    <w:p>
      <w:pPr>
        <w:pStyle w:val="Normal"/>
        <w:spacing w:lineRule="auto" w:line="360"/>
        <w:ind w:left="709" w:right="0" w:hanging="0"/>
        <w:jc w:val="left"/>
        <w:rPr/>
      </w:pPr>
      <w:r>
        <w:rPr>
          <w:rFonts w:ascii="Times New Roman" w:hAnsi="Times New Roman"/>
          <w:b w:val="false"/>
          <w:bCs w:val="false"/>
          <w:sz w:val="28"/>
          <w:szCs w:val="28"/>
        </w:rPr>
        <w:t>Таблица 2.1. Характеристики КА системы ГЛОНАСС</w:t>
      </w:r>
    </w:p>
    <w:tbl>
      <w:tblPr>
        <w:tblW w:w="8955" w:type="dxa"/>
        <w:jc w:val="left"/>
        <w:tblInd w:w="74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159"/>
        <w:gridCol w:w="1531"/>
        <w:gridCol w:w="1635"/>
        <w:gridCol w:w="1755"/>
        <w:gridCol w:w="1875"/>
      </w:tblGrid>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Характеристики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«ГЛОНАСС-М»</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«ГЛОНАСС-К2»</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Суточная нестабильность БСУ</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b w:val="false"/>
                <w:b w:val="false"/>
                <w:i w:val="false"/>
                <w:i w:val="false"/>
                <w:caps w:val="false"/>
                <w:smallCaps w:val="false"/>
                <w:spacing w:val="0"/>
              </w:rPr>
            </w:pPr>
            <w:r>
              <w:rPr>
                <w:b w:val="false"/>
                <w:i w:val="false"/>
                <w:caps w:val="false"/>
                <w:smallCaps w:val="false"/>
                <w:spacing w:val="0"/>
              </w:rPr>
            </w:r>
          </w:p>
          <w:p>
            <w:pPr>
              <w:pStyle w:val="Style20"/>
              <w:jc w:val="center"/>
              <w:rPr>
                <w:rFonts w:ascii="Times New Roman" w:hAnsi="Times New Roman"/>
                <w:color w:val="000000"/>
                <w:sz w:val="28"/>
                <w:szCs w:val="28"/>
              </w:rPr>
            </w:pPr>
            <w:r>
              <w:rPr>
                <w:rFonts w:ascii="Times New Roman" w:hAnsi="Times New Roman"/>
                <w:b w:val="false"/>
                <w:i w:val="false"/>
                <w:caps w:val="false"/>
                <w:smallCaps w:val="false"/>
                <w:color w:val="000000"/>
                <w:spacing w:val="0"/>
                <w:sz w:val="28"/>
                <w:szCs w:val="28"/>
              </w:rPr>
              <w:t>5</w:t>
            </w:r>
            <w:r>
              <w:rPr>
                <w:rFonts w:eastAsia="Times New Roman" w:cs="Times New Roman" w:ascii="Times New Roman" w:hAnsi="Times New Roman"/>
                <w:b w:val="false"/>
                <w:i w:val="false"/>
                <w:caps w:val="false"/>
                <w:smallCaps w:val="false"/>
                <w:color w:val="000000"/>
                <w:spacing w:val="0"/>
                <w:sz w:val="28"/>
                <w:szCs w:val="28"/>
              </w:rPr>
              <w:t>∙</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-14</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r>
          </w:p>
          <w:p>
            <w:pPr>
              <w:pStyle w:val="Style20"/>
              <w:rPr>
                <w:rFonts w:ascii="Times New Roman" w:hAnsi="Times New Roman"/>
                <w:sz w:val="28"/>
                <w:szCs w:val="28"/>
              </w:rPr>
            </w:pPr>
            <w:r>
              <w:rPr>
                <w:rFonts w:ascii="Times New Roman" w:hAnsi="Times New Roman"/>
                <w:sz w:val="28"/>
                <w:szCs w:val="28"/>
              </w:rPr>
              <w:t>Тип сигналов</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FDMA</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стандартной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 L2OC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L1OF, L2OF, L1OC, L2OC, L3OC</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высокой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L2SC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L1SC, L2SC</w:t>
            </w:r>
          </w:p>
        </w:tc>
      </w:tr>
    </w:tbl>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2.1.1 Сигналы с частотным разделением L1OF, L2OF</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Навигационный сигнал, излучаемый каждым штатным спутником, представляет из себя многокомпонентный фазоманипулированный шумоподобный сигнал.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формулам[ИКД ГЛОНАСС]:</w:t>
      </w:r>
    </w:p>
    <w:p>
      <w:pPr>
        <w:pStyle w:val="Normal"/>
        <w:spacing w:lineRule="auto" w:line="360"/>
        <w:ind w:left="709" w:right="0" w:hanging="0"/>
        <w:jc w:val="center"/>
        <w:rPr>
          <w:b w:val="false"/>
          <w:b w:val="false"/>
          <w:bCs w:val="false"/>
          <w:highlight w:val="yellow"/>
        </w:rPr>
      </w:pPr>
      <w:r>
        <w:rPr>
          <w:rFonts w:ascii="Times New Roman" w:hAnsi="Times New Roman"/>
          <w:b w:val="false"/>
          <w:bCs w:val="false"/>
          <w:sz w:val="28"/>
          <w:szCs w:val="28"/>
          <w:highlight w:val="yellow"/>
        </w:rPr>
        <w:t>ФОРМУЛЫ ДЛЯ ЛИТЕР Л1 Л2,</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 xml:space="preserve">где </w:t>
      </w:r>
      <w:r>
        <w:rPr>
          <w:rFonts w:ascii="Times New Roman" w:hAnsi="Times New Roman"/>
          <w:b w:val="false"/>
          <w:bCs w:val="false"/>
          <w:i/>
          <w:iCs/>
          <w:sz w:val="28"/>
          <w:szCs w:val="28"/>
        </w:rPr>
        <w:t>К</w:t>
      </w:r>
      <w:r>
        <w:rPr>
          <w:rFonts w:ascii="Times New Roman" w:hAnsi="Times New Roman"/>
          <w:b w:val="false"/>
          <w:bCs w:val="false"/>
          <w:sz w:val="28"/>
          <w:szCs w:val="28"/>
        </w:rPr>
        <w:t xml:space="preserve"> — номера несущих частот, излучаемые в соответствующих частотных диапазонах L1 и L2; </w:t>
      </w:r>
      <w:r>
        <w:rPr>
          <w:rFonts w:ascii="Times New Roman" w:hAnsi="Times New Roman"/>
          <w:b w:val="false"/>
          <w:bCs w:val="false"/>
          <w:i/>
          <w:iCs/>
          <w:sz w:val="28"/>
          <w:szCs w:val="28"/>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1602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L1</w:t>
      </w:r>
      <w:r>
        <w:rPr>
          <w:rFonts w:ascii="Times New Roman" w:hAnsi="Times New Roman"/>
          <w:b w:val="false"/>
          <w:bCs w:val="false"/>
          <w:i w:val="false"/>
          <w:iCs w:val="false"/>
          <w:position w:val="0"/>
          <w:sz w:val="28"/>
          <w:sz w:val="28"/>
          <w:szCs w:val="28"/>
          <w:vertAlign w:val="baseline"/>
        </w:rPr>
        <w:t xml:space="preserve"> = 562.5 кГц — для диапазона L1;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L2</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1246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L2</w:t>
      </w:r>
      <w:r>
        <w:rPr>
          <w:rFonts w:ascii="Times New Roman" w:hAnsi="Times New Roman"/>
          <w:b w:val="false"/>
          <w:bCs w:val="false"/>
          <w:i w:val="false"/>
          <w:iCs w:val="false"/>
          <w:position w:val="0"/>
          <w:sz w:val="28"/>
          <w:sz w:val="28"/>
          <w:szCs w:val="28"/>
          <w:vertAlign w:val="baseline"/>
        </w:rPr>
        <w:t xml:space="preserve"> = 437.5 кГц — для диапазона L2. Номер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отвечает за номер сигнала (литеру) и может принимать значения от -7 до 6.</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Частотная сетка по номерам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соответствующая формулам </w:t>
      </w:r>
      <w:r>
        <w:rPr>
          <w:rFonts w:ascii="Times New Roman" w:hAnsi="Times New Roman"/>
          <w:b w:val="false"/>
          <w:bCs w:val="false"/>
          <w:i w:val="false"/>
          <w:iCs w:val="false"/>
          <w:position w:val="0"/>
          <w:sz w:val="28"/>
          <w:sz w:val="28"/>
          <w:szCs w:val="28"/>
          <w:highlight w:val="yellow"/>
          <w:vertAlign w:val="baseline"/>
        </w:rPr>
        <w:t>выше</w:t>
      </w:r>
      <w:r>
        <w:rPr>
          <w:rFonts w:ascii="Times New Roman" w:hAnsi="Times New Roman"/>
          <w:b w:val="false"/>
          <w:bCs w:val="false"/>
          <w:i w:val="false"/>
          <w:iCs w:val="false"/>
          <w:position w:val="0"/>
          <w:sz w:val="28"/>
          <w:sz w:val="28"/>
          <w:szCs w:val="28"/>
          <w:vertAlign w:val="baseline"/>
        </w:rPr>
        <w:t>, приведена в таблице 2.2.</w:t>
      </w:r>
    </w:p>
    <w:p>
      <w:pPr>
        <w:pStyle w:val="Normal"/>
        <w:spacing w:lineRule="auto" w:line="360"/>
        <w:ind w:left="709" w:right="0" w:hanging="0"/>
        <w:jc w:val="left"/>
        <w:rPr/>
      </w:pPr>
      <w:r>
        <w:rPr>
          <w:rFonts w:ascii="Times New Roman" w:hAnsi="Times New Roman"/>
          <w:b w:val="false"/>
          <w:bCs w:val="false"/>
          <w:i w:val="false"/>
          <w:iCs w:val="false"/>
          <w:position w:val="0"/>
          <w:sz w:val="28"/>
          <w:sz w:val="28"/>
          <w:szCs w:val="28"/>
          <w:vertAlign w:val="baseline"/>
        </w:rPr>
        <w:t>Таблица 2.2. Частотная сетка сигналов ГЛОНАСС L1OF и L2OF</w:t>
      </w:r>
    </w:p>
    <w:tbl>
      <w:tblPr>
        <w:tblW w:w="8895" w:type="dxa"/>
        <w:jc w:val="left"/>
        <w:tblInd w:w="80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33"/>
        <w:gridCol w:w="2371"/>
        <w:gridCol w:w="2175"/>
        <w:gridCol w:w="2415"/>
      </w:tblGrid>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L2, МГц</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1248.6250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1248.1875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1247.7500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1247.3125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1246.8750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1246.4375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1246.0000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1245.5625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1245.1250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1244.6875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1244.2500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1243.8125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1243.3750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1242.9375</w:t>
            </w:r>
          </w:p>
        </w:tc>
      </w:tr>
    </w:tbl>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1) Псевдослучайный дальномерный код, скорость которого 511 кбит/с;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2) Навигационное сообщение со скоростью передачи данных 50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3) Вспомогательное меандровое колебание, передаваемого со скоростью 100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rFonts w:ascii="Times New Roman" w:hAnsi="Times New Roman"/>
          <w:b w:val="false"/>
          <w:bCs w:val="false"/>
          <w:i/>
          <w:iCs/>
          <w:position w:val="0"/>
          <w:sz w:val="28"/>
          <w:sz w:val="28"/>
          <w:szCs w:val="28"/>
          <w:vertAlign w:val="baseline"/>
        </w:rPr>
        <w:t>T = 1 мс</w:t>
      </w:r>
      <w:r>
        <w:rPr>
          <w:rFonts w:ascii="Times New Roman" w:hAnsi="Times New Roman"/>
          <w:b w:val="false"/>
          <w:bCs w:val="false"/>
          <w:i w:val="false"/>
          <w:iCs w:val="false"/>
          <w:position w:val="0"/>
          <w:sz w:val="28"/>
          <w:sz w:val="28"/>
          <w:szCs w:val="28"/>
          <w:vertAlign w:val="baseline"/>
        </w:rPr>
        <w:t xml:space="preserve">, которая образована порождающим полиномом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 xml:space="preserve">5 </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val="false"/>
          <w:iCs w:val="false"/>
          <w:position w:val="0"/>
          <w:sz w:val="28"/>
          <w:sz w:val="28"/>
          <w:szCs w:val="28"/>
          <w:vertAlign w:val="baseline"/>
        </w:rPr>
        <w:t>, снимаемую с 7-го разряда 9-разрядного регистра сдвига.</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суперкадров. Каждый суперкадр содержит 5 кадров длительностью 2.5 минуты, каждый их которых в свою очередь состоит из 15 строк длительность 30 секунд. Каждый суперкадр передает полный объем неоперативной информации (альманах) для всех 24 НКА системы ГЛОНАСС. Структура суперкадра представлена на рисунке 2.Х.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Строка цифровой информации, длительность которой 2 с, в своем составе содержит 85 двоичных символов длительностью по 20 мс, которые передаются в относительном коде.</w:t>
      </w:r>
    </w:p>
    <w:p>
      <w:pPr>
        <w:pStyle w:val="Normal"/>
        <w:spacing w:lineRule="auto" w:line="360"/>
        <w:ind w:left="709" w:right="0" w:hanging="0"/>
        <w:jc w:val="center"/>
        <w:rPr/>
      </w:pPr>
      <w:r>
        <w:drawing>
          <wp:anchor behindDoc="0" distT="0" distB="0" distL="0" distR="0" simplePos="0" locked="0" layoutInCell="1" allowOverlap="1" relativeHeight="4">
            <wp:simplePos x="0" y="0"/>
            <wp:positionH relativeFrom="column">
              <wp:align>center</wp:align>
            </wp:positionH>
            <wp:positionV relativeFrom="paragraph">
              <wp:posOffset>201930</wp:posOffset>
            </wp:positionV>
            <wp:extent cx="5669915" cy="634428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669915" cy="634428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суперкарда навигационного сообщения ГЛОНАСС</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Помимо цифровой информации (ЦИ) в строке также содержится метка времени , которая занимает 0.3 секунды длительности. Метка времени представляет из себя укороченную псевдослучайную последовательность, состоящая из 30 двоичных символов длительностью 10 мс каждый. Вместе с ЦИ и МВ в строке передаются 8 проверочных символов кода Хэмминга, благодаря которым производится проверка строки на достоверность. На рисунке 2.Х представлена структура информационной строки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9915" cy="3037205"/>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5669915" cy="303720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Рисунок 2.х — Структура информационной строки</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t>2.1.2 Сигнал ГЛОНАСС с кодовым разделением L1OC</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Перспективный сигнал ГЛОНАСС с кодовым разделением L1OC излучается на несущей частоте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1600,995</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МГц и состоит из двух компонент равной мощности: информационной L1OCd и пилотной L1OCp. Две эти компоненты уплотнены путем чередования чипов дальномерных кодов этих компонент, так называемое почиповое временное уплотнение (мультиплексирование). Также сигнал L1OC квадратурно уплотнен с сигналом L1SC (закрытый сигнал высокой точности), фаза L1OC опережает фазу L1SC на 90 градусов, что соответствует квадратуре </w:t>
      </w:r>
      <w:r>
        <w:rPr>
          <w:rFonts w:ascii="Times New Roman" w:hAnsi="Times New Roman"/>
          <w:b w:val="false"/>
          <w:bCs w:val="false"/>
          <w:i/>
          <w:iCs/>
          <w:position w:val="0"/>
          <w:sz w:val="28"/>
          <w:sz w:val="28"/>
          <w:szCs w:val="28"/>
          <w:vertAlign w:val="baseline"/>
        </w:rPr>
        <w:t>Q.</w:t>
      </w:r>
      <w:r>
        <w:rPr>
          <w:rFonts w:ascii="Times New Roman" w:hAnsi="Times New Roman"/>
          <w:b w:val="false"/>
          <w:bCs w:val="false"/>
          <w:i w:val="false"/>
          <w:iCs w:val="false"/>
          <w:position w:val="0"/>
          <w:sz w:val="28"/>
          <w:sz w:val="28"/>
          <w:szCs w:val="28"/>
          <w:vertAlign w:val="baseline"/>
        </w:rPr>
        <w:t xml:space="preserve"> Структура, описывающая данное уплотнение, представлена на рисунке 2.х. </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Сигнал L1OCd модулируется двоичной последовательностью (рисунок 2.х), которая образована суммированием по модулю два тремя двоичными компонентами: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Дальномерный код, генерируемый с частотой 511.5 кГц;</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2) Оверлейный код;</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3) Сверточный код длительностью 4 мс (250 симв/с).</w:t>
      </w:r>
    </w:p>
    <w:p>
      <w:pPr>
        <w:pStyle w:val="Normal"/>
        <w:spacing w:lineRule="auto" w:line="360"/>
        <w:ind w:right="0" w:hanging="0"/>
        <w:jc w:val="center"/>
        <w:rPr/>
      </w:pPr>
      <w:r>
        <w:drawing>
          <wp:anchor behindDoc="0" distT="0" distB="0" distL="0" distR="0" simplePos="0" locked="0" layoutInCell="1" allowOverlap="1" relativeHeight="5">
            <wp:simplePos x="0" y="0"/>
            <wp:positionH relativeFrom="column">
              <wp:align>center</wp:align>
            </wp:positionH>
            <wp:positionV relativeFrom="paragraph">
              <wp:align>top</wp:align>
            </wp:positionV>
            <wp:extent cx="2999740" cy="226631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2999740" cy="22663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Структура сигала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right="0" w:hanging="0"/>
        <w:jc w:val="center"/>
        <w:rPr>
          <w:rFonts w:ascii="Times New Roman" w:hAnsi="Times New Roman"/>
          <w:sz w:val="28"/>
          <w:szCs w:val="28"/>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23740" cy="2723515"/>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4523740" cy="27235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Формирователь модулирующей последовательности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Пилот-сигнал L1OCp представляет собой сумму по модулю 2 дальномерного кода с тактовой частотой 511.5 кГц и меандровой последовательностью (МП), тактовая частота которой равна 2.046 МГц. Меандровая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BOC(1,1).</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Итоговый сигнал L1OC получается после почипового временного уплотнения (ПВУ) компоненты с данным (L1OCd) и пилот-сигнала (L1OCp).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sz w:val="28"/>
          <w:szCs w:val="28"/>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523740" cy="3952240"/>
            <wp:effectExtent l="0" t="0" r="0" b="0"/>
            <wp:wrapTopAndBottom/>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4523740" cy="3952240"/>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Временные соотношения сигнала L1OC</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 xml:space="preserve">Дальномерные коды компоненты с данными представляют из себя коды Голда с периодом </w:t>
      </w:r>
      <w:r>
        <w:rPr>
          <w:rFonts w:ascii="Times New Roman" w:hAnsi="Times New Roman"/>
          <w:i/>
          <w:iCs/>
          <w:sz w:val="28"/>
          <w:szCs w:val="28"/>
        </w:rPr>
        <w:t>T=2 мс</w:t>
      </w:r>
      <w:r>
        <w:rPr>
          <w:rFonts w:ascii="Times New Roman" w:hAnsi="Times New Roman"/>
          <w:sz w:val="28"/>
          <w:szCs w:val="28"/>
        </w:rPr>
        <w:t xml:space="preserve"> и длиной </w:t>
      </w:r>
      <w:r>
        <w:rPr>
          <w:rFonts w:ascii="Times New Roman" w:hAnsi="Times New Roman"/>
          <w:i/>
          <w:iCs/>
          <w:sz w:val="28"/>
          <w:szCs w:val="28"/>
        </w:rPr>
        <w:t>N=1023.</w:t>
      </w:r>
      <w:r>
        <w:rPr>
          <w:rFonts w:ascii="Times New Roman" w:hAnsi="Times New Roman"/>
          <w:sz w:val="28"/>
          <w:szCs w:val="28"/>
        </w:rPr>
        <w:t xml:space="preserve"> Итоговый код является суммой по модулю два двух двоичных цифровых автоматов ЦА1 и ЦА2, полиномы которых соответственно равны </w:t>
      </w:r>
      <w:r>
        <w:rPr>
          <w:rFonts w:ascii="Times New Roman" w:hAnsi="Times New Roman"/>
          <w:i/>
          <w:iCs/>
          <w:sz w:val="28"/>
          <w:szCs w:val="28"/>
        </w:rPr>
        <w:t>1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3</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w:t>
      </w:r>
      <w:r>
        <w:rPr>
          <w:rFonts w:ascii="Times New Roman" w:hAnsi="Times New Roman"/>
          <w:i/>
          <w:iCs/>
          <w:sz w:val="28"/>
          <w:szCs w:val="28"/>
          <w:vertAlign w:val="superscript"/>
        </w:rPr>
        <w:t xml:space="preserve"> </w:t>
      </w:r>
      <w:r>
        <w:rPr>
          <w:rFonts w:ascii="Times New Roman" w:hAnsi="Times New Roman"/>
          <w:i/>
          <w:iCs/>
          <w:position w:val="0"/>
          <w:sz w:val="28"/>
          <w:sz w:val="28"/>
          <w:szCs w:val="28"/>
          <w:vertAlign w:val="baseline"/>
        </w:rPr>
        <w:t>x</w:t>
      </w:r>
      <w:r>
        <w:rPr>
          <w:rFonts w:ascii="Times New Roman" w:hAnsi="Times New Roman"/>
          <w:i/>
          <w:iCs/>
          <w:sz w:val="28"/>
          <w:szCs w:val="28"/>
          <w:vertAlign w:val="superscript"/>
        </w:rPr>
        <w:t>9</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w:t>
      </w:r>
    </w:p>
    <w:p>
      <w:pPr>
        <w:pStyle w:val="Normal"/>
        <w:spacing w:lineRule="auto" w:line="360"/>
        <w:ind w:left="709" w:right="0" w:hanging="0"/>
        <w:jc w:val="both"/>
        <w:rPr>
          <w:rFonts w:ascii="Times New Roman" w:hAnsi="Times New Roman"/>
          <w:sz w:val="28"/>
          <w:szCs w:val="28"/>
        </w:rPr>
      </w:pPr>
      <w:r>
        <w:rPr>
          <w:rFonts w:ascii="Times New Roman" w:hAnsi="Times New Roman"/>
          <w:i/>
          <w:iCs/>
          <w:position w:val="0"/>
          <w:sz w:val="28"/>
          <w:sz w:val="28"/>
          <w:szCs w:val="28"/>
          <w:vertAlign w:val="baseline"/>
        </w:rPr>
        <w:tab/>
      </w:r>
      <w:r>
        <w:rPr>
          <w:rFonts w:ascii="Times New Roman" w:hAnsi="Times New Roman"/>
          <w:i w:val="false"/>
          <w:iCs w:val="false"/>
          <w:position w:val="0"/>
          <w:sz w:val="28"/>
          <w:sz w:val="28"/>
          <w:szCs w:val="28"/>
          <w:vertAlign w:val="baseline"/>
        </w:rPr>
        <w:t xml:space="preserve">Дальномерный код пилот-сигнала представляет собой усеченную последовательность Касами с длинной </w:t>
      </w:r>
      <w:r>
        <w:rPr>
          <w:rFonts w:ascii="Times New Roman" w:hAnsi="Times New Roman"/>
          <w:i/>
          <w:iCs/>
          <w:position w:val="0"/>
          <w:sz w:val="28"/>
          <w:sz w:val="28"/>
          <w:szCs w:val="28"/>
          <w:vertAlign w:val="baseline"/>
        </w:rPr>
        <w:t>N=4092</w:t>
      </w:r>
      <w:r>
        <w:rPr>
          <w:rFonts w:ascii="Times New Roman" w:hAnsi="Times New Roman"/>
          <w:i w:val="false"/>
          <w:iCs w:val="false"/>
          <w:position w:val="0"/>
          <w:sz w:val="28"/>
          <w:sz w:val="28"/>
          <w:szCs w:val="28"/>
          <w:vertAlign w:val="baseline"/>
        </w:rPr>
        <w:t xml:space="preserve"> и периодом </w:t>
      </w:r>
      <w:r>
        <w:rPr>
          <w:rFonts w:ascii="Times New Roman" w:hAnsi="Times New Roman"/>
          <w:i/>
          <w:iCs/>
          <w:position w:val="0"/>
          <w:sz w:val="28"/>
          <w:sz w:val="28"/>
          <w:szCs w:val="28"/>
          <w:vertAlign w:val="baseline"/>
        </w:rPr>
        <w:t>T=8 мс</w:t>
      </w:r>
      <w:r>
        <w:rPr>
          <w:rFonts w:ascii="Times New Roman" w:hAnsi="Times New Roman"/>
          <w:i w:val="false"/>
          <w:iCs w:val="false"/>
          <w:position w:val="0"/>
          <w:sz w:val="28"/>
          <w:sz w:val="28"/>
          <w:szCs w:val="28"/>
          <w:vertAlign w:val="baseline"/>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 xml:space="preserve">6 </w:t>
      </w:r>
      <w:r>
        <w:rPr>
          <w:rFonts w:ascii="Times New Roman" w:hAnsi="Times New Roman"/>
          <w:i/>
          <w:iCs/>
          <w:position w:val="0"/>
          <w:sz w:val="28"/>
          <w:sz w:val="28"/>
          <w:szCs w:val="28"/>
          <w:vertAlign w:val="baseline"/>
        </w:rPr>
        <w:t>+ x</w:t>
      </w:r>
      <w:r>
        <w:rPr>
          <w:rFonts w:ascii="Times New Roman" w:hAnsi="Times New Roman"/>
          <w:i/>
          <w:iCs/>
          <w:sz w:val="28"/>
          <w:szCs w:val="28"/>
          <w:vertAlign w:val="superscript"/>
        </w:rPr>
        <w:t>8</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11</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12</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 + x</w:t>
      </w:r>
      <w:r>
        <w:rPr>
          <w:rFonts w:ascii="Times New Roman" w:hAnsi="Times New Roman"/>
          <w:i/>
          <w:iCs/>
          <w:sz w:val="28"/>
          <w:szCs w:val="28"/>
          <w:vertAlign w:val="superscript"/>
        </w:rPr>
        <w:t>6</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соотвественно.</w:t>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2.1.3 Сигнал ГЛОНАСС с кодовым разделением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 Итоговый сигнал квадратурно уплотняют с сигналом L2SC, что демонстрируется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190240" cy="191389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190240" cy="191389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сигнала L2OC</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Пилот-сигнал L1OCp представляет из себя сумму по модулю два трех двоичных последовательностей: дальномерного кода, имеющий тактовую частоту 511.5 кГц, оверлелейного кода длительности 20 мс и меандровой последовательности (МП), тактовая частота которой составялет 2.046 МГц. Меандровая последовательность служит для формирования модуляции типа BOC(1,1). Структура формирования сигнала представлена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704715" cy="2856865"/>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4704715" cy="28568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Формирователь сигнала L2OC</w:t>
      </w:r>
    </w:p>
    <w:p>
      <w:pPr>
        <w:pStyle w:val="Normal"/>
        <w:spacing w:lineRule="auto" w:line="360"/>
        <w:ind w:left="709" w:right="0" w:hanging="0"/>
        <w:jc w:val="center"/>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Итоговый сигнал L2OC получается после почипового временного уплотнения (ПВУ) компоненты L2 КСИ и пилот-сигнала (L2OCp).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790440" cy="4037965"/>
            <wp:effectExtent l="0" t="0" r="0" b="0"/>
            <wp:wrapTopAndBottom/>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4790440" cy="40379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Временные соотношения сигнала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 xml:space="preserve">Дальномерный код пилот-сигнала представляет собой усеченную последовательность Касами с длинной </w:t>
      </w:r>
      <w:r>
        <w:rPr>
          <w:rFonts w:ascii="Times New Roman" w:hAnsi="Times New Roman"/>
          <w:b w:val="false"/>
          <w:bCs w:val="false"/>
          <w:i/>
          <w:iCs/>
          <w:position w:val="0"/>
          <w:sz w:val="28"/>
          <w:sz w:val="28"/>
          <w:szCs w:val="28"/>
          <w:vertAlign w:val="baseline"/>
        </w:rPr>
        <w:t>N=10230</w:t>
      </w:r>
      <w:r>
        <w:rPr>
          <w:rFonts w:ascii="Times New Roman" w:hAnsi="Times New Roman"/>
          <w:b w:val="false"/>
          <w:bCs w:val="false"/>
          <w:i w:val="false"/>
          <w:iCs w:val="false"/>
          <w:position w:val="0"/>
          <w:sz w:val="28"/>
          <w:sz w:val="28"/>
          <w:szCs w:val="28"/>
          <w:vertAlign w:val="baseline"/>
        </w:rPr>
        <w:t xml:space="preserve"> и периодом </w:t>
      </w:r>
      <w:r>
        <w:rPr>
          <w:rFonts w:ascii="Times New Roman" w:hAnsi="Times New Roman"/>
          <w:b w:val="false"/>
          <w:bCs w:val="false"/>
          <w:i/>
          <w:iCs/>
          <w:position w:val="0"/>
          <w:sz w:val="28"/>
          <w:sz w:val="28"/>
          <w:szCs w:val="28"/>
          <w:vertAlign w:val="baseline"/>
        </w:rPr>
        <w:t>T=20 мс</w:t>
      </w:r>
      <w:r>
        <w:rPr>
          <w:rFonts w:ascii="Times New Roman" w:hAnsi="Times New Roman"/>
          <w:b w:val="false"/>
          <w:bCs w:val="false"/>
          <w:i w:val="false"/>
          <w:iCs w:val="false"/>
          <w:position w:val="0"/>
          <w:sz w:val="28"/>
          <w:sz w:val="28"/>
          <w:szCs w:val="28"/>
          <w:vertAlign w:val="baseline"/>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b/>
          <w:bCs/>
          <w:sz w:val="28"/>
          <w:szCs w:val="28"/>
        </w:rPr>
      </w:pPr>
      <w:r>
        <w:rPr>
          <w:rFonts w:ascii="Times New Roman" w:hAnsi="Times New Roman"/>
          <w:b/>
          <w:bCs/>
          <w:i w:val="false"/>
          <w:iCs w:val="false"/>
          <w:position w:val="0"/>
          <w:sz w:val="28"/>
          <w:sz w:val="28"/>
          <w:szCs w:val="28"/>
          <w:vertAlign w:val="baseline"/>
        </w:rPr>
        <w:tab/>
        <w:t>2.2 Сигналы ГНСС GPS</w:t>
      </w:r>
    </w:p>
    <w:p>
      <w:pPr>
        <w:pStyle w:val="Normal"/>
        <w:spacing w:lineRule="auto" w:line="360"/>
        <w:ind w:left="709" w:right="0" w:hanging="0"/>
        <w:jc w:val="both"/>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Global Positioning System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(NAVigation System with Time And Ranging),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задачи национальной безопасности и обороны.</w:t>
      </w:r>
      <w:r>
        <w:rPr>
          <w:rFonts w:ascii="Times New Roman" w:hAnsi="Times New Roman"/>
          <w:b w:val="false"/>
          <w:bCs w:val="false"/>
          <w:i w:val="false"/>
          <w:iCs w:val="false"/>
          <w:position w:val="0"/>
          <w:sz w:val="28"/>
          <w:sz w:val="28"/>
          <w:szCs w:val="28"/>
          <w:vertAlign w:val="baseline"/>
        </w:rPr>
        <w:t xml:space="preserve"> Спустя 5 лет, в 1978 году был запущен первый космический аппарат Block I</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истории создания системы GPS выделяют два этапа развертывания: 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Block I/II/IIA, которые были полностью работоспособны. Второй же этап начался в 1995 году после завершения летных испытаний.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w:t>
      </w:r>
      <w:r>
        <w:rPr>
          <w:rFonts w:ascii="Times New Roman" w:hAnsi="Times New Roman"/>
          <w:b w:val="false"/>
          <w:bCs w:val="false"/>
          <w:i w:val="false"/>
          <w:iCs w:val="false"/>
          <w:position w:val="0"/>
          <w:sz w:val="28"/>
          <w:sz w:val="28"/>
          <w:szCs w:val="28"/>
          <w:vertAlign w:val="baseline"/>
        </w:rPr>
        <w:t>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загрублении точности для гражданских потребителей. Данный режим продлился до 2 мая 2000 года.</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В нынешний этап модернизации системы GPS заложена разработка и производство космических аппаратов следующего третьего поколения Block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На данный момент система GPS предоставляет 2 вида услуг:</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услуги стандартного позиционирования, доступную для всех;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2) услуги точного позиционирования, доступную для </w:t>
        <w:tab/>
        <w:t>санкционированных пользователей.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таблице 2.3 представлены характеристики навигационных радиосигналов системы GPS.</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Таблица 2.3 Характеристики навигационных сигналов системы GPS</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470"/>
        <w:gridCol w:w="1305"/>
        <w:gridCol w:w="1875"/>
        <w:gridCol w:w="1335"/>
        <w:gridCol w:w="1620"/>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Диапазон</w:t>
            </w:r>
          </w:p>
        </w:tc>
        <w:tc>
          <w:tcPr>
            <w:tcW w:w="14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Несущая частота, МГц</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Сигнал</w:t>
            </w:r>
          </w:p>
        </w:tc>
        <w:tc>
          <w:tcPr>
            <w:tcW w:w="18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33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Тактовая частота, МГц</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Вид модуляции</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L1</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C/A</w:t>
            </w:r>
          </w:p>
          <w:p>
            <w:pPr>
              <w:pStyle w:val="Style20"/>
              <w:rPr>
                <w:rFonts w:ascii="Times New Roman" w:hAnsi="Times New Roman"/>
                <w:sz w:val="28"/>
                <w:szCs w:val="28"/>
              </w:rPr>
            </w:pPr>
            <w:r>
              <w:rPr>
                <w:rFonts w:ascii="Times New Roman" w:hAnsi="Times New Roman"/>
                <w:sz w:val="28"/>
                <w:szCs w:val="28"/>
              </w:rPr>
              <w:t>P</w:t>
            </w:r>
          </w:p>
          <w:p>
            <w:pPr>
              <w:pStyle w:val="Style20"/>
              <w:rPr>
                <w:rFonts w:ascii="Times New Roman" w:hAnsi="Times New Roman"/>
                <w:sz w:val="28"/>
                <w:szCs w:val="28"/>
              </w:rPr>
            </w:pPr>
            <w:r>
              <w:rPr>
                <w:rFonts w:ascii="Times New Roman" w:hAnsi="Times New Roman"/>
                <w:sz w:val="28"/>
                <w:szCs w:val="28"/>
              </w:rPr>
              <w:t>M</w:t>
            </w:r>
          </w:p>
          <w:p>
            <w:pPr>
              <w:pStyle w:val="Style20"/>
              <w:rPr>
                <w:rFonts w:ascii="Times New Roman" w:hAnsi="Times New Roman"/>
                <w:sz w:val="28"/>
                <w:szCs w:val="28"/>
              </w:rPr>
            </w:pPr>
            <w:r>
              <w:rPr>
                <w:rFonts w:ascii="Times New Roman" w:hAnsi="Times New Roman"/>
                <w:sz w:val="28"/>
                <w:szCs w:val="28"/>
              </w:rPr>
              <w:t>L1Cd</w:t>
            </w:r>
          </w:p>
          <w:p>
            <w:pPr>
              <w:pStyle w:val="Style20"/>
              <w:rPr>
                <w:rFonts w:ascii="Times New Roman" w:hAnsi="Times New Roman"/>
                <w:sz w:val="28"/>
                <w:szCs w:val="28"/>
              </w:rPr>
            </w:pPr>
            <w:r>
              <w:rPr>
                <w:rFonts w:ascii="Times New Roman" w:hAnsi="Times New Roman"/>
                <w:sz w:val="28"/>
                <w:szCs w:val="28"/>
              </w:rPr>
              <w:t>L1 Cp</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Нет данных</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w:t>
            </w:r>
            <w:r>
              <w:rPr>
                <w:rFonts w:eastAsia="Times New Roman" w:cs="Times New Roman" w:ascii="Times New Roman" w:hAnsi="Times New Roman"/>
                <w:sz w:val="28"/>
                <w:szCs w:val="28"/>
              </w:rPr>
              <w:t>∙</w:t>
            </w:r>
            <w:r>
              <w:rPr>
                <w:rFonts w:ascii="Times New Roman" w:hAnsi="Times New Roman"/>
                <w:sz w:val="28"/>
                <w:szCs w:val="28"/>
              </w:rPr>
              <w:t>1800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p>
            <w:pPr>
              <w:pStyle w:val="Style20"/>
              <w:rPr>
                <w:rFonts w:ascii="Times New Roman" w:hAnsi="Times New Roman"/>
                <w:sz w:val="28"/>
                <w:szCs w:val="28"/>
              </w:rPr>
            </w:pPr>
            <w:r>
              <w:rPr>
                <w:rFonts w:ascii="Times New Roman" w:hAnsi="Times New Roman"/>
                <w:sz w:val="28"/>
                <w:szCs w:val="28"/>
              </w:rPr>
              <w:t>BOC(1,1)</w:t>
            </w:r>
          </w:p>
          <w:p>
            <w:pPr>
              <w:pStyle w:val="Style20"/>
              <w:rPr>
                <w:rFonts w:ascii="Times New Roman" w:hAnsi="Times New Roman"/>
                <w:sz w:val="28"/>
                <w:szCs w:val="28"/>
              </w:rPr>
            </w:pPr>
            <w:r>
              <w:rPr>
                <w:rFonts w:ascii="Times New Roman" w:hAnsi="Times New Roman"/>
                <w:sz w:val="28"/>
                <w:szCs w:val="28"/>
              </w:rPr>
              <w:t>TMBOC(6,1,1/11)</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L2</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1227.60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P</w:t>
              <w:br/>
              <w:t>L2C</w:t>
            </w:r>
          </w:p>
          <w:p>
            <w:pPr>
              <w:pStyle w:val="Style20"/>
              <w:rPr>
                <w:rFonts w:ascii="Times New Roman" w:hAnsi="Times New Roman"/>
                <w:sz w:val="28"/>
                <w:szCs w:val="28"/>
              </w:rPr>
            </w:pPr>
            <w:r>
              <w:rPr>
                <w:rFonts w:ascii="Times New Roman" w:hAnsi="Times New Roman"/>
                <w:sz w:val="28"/>
                <w:szCs w:val="28"/>
              </w:rPr>
              <w:t>M</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М: 10230</w:t>
            </w:r>
          </w:p>
          <w:p>
            <w:pPr>
              <w:pStyle w:val="Style20"/>
              <w:rPr>
                <w:rFonts w:ascii="Times New Roman" w:hAnsi="Times New Roman"/>
                <w:sz w:val="28"/>
                <w:szCs w:val="28"/>
              </w:rPr>
            </w:pPr>
            <w:r>
              <w:rPr>
                <w:rFonts w:ascii="Times New Roman" w:hAnsi="Times New Roman"/>
                <w:sz w:val="28"/>
                <w:szCs w:val="28"/>
              </w:rPr>
              <w:t>L: 767250</w:t>
            </w:r>
          </w:p>
          <w:p>
            <w:pPr>
              <w:pStyle w:val="Style20"/>
              <w:rPr>
                <w:rFonts w:ascii="Times New Roman" w:hAnsi="Times New Roman"/>
                <w:sz w:val="28"/>
                <w:szCs w:val="28"/>
              </w:rPr>
            </w:pPr>
            <w:r>
              <w:rPr>
                <w:rFonts w:ascii="Times New Roman" w:hAnsi="Times New Roman"/>
                <w:sz w:val="28"/>
                <w:szCs w:val="28"/>
              </w:rPr>
              <w:t>Нет данных</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1176.45</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L5I</w:t>
            </w:r>
          </w:p>
          <w:p>
            <w:pPr>
              <w:pStyle w:val="Style20"/>
              <w:rPr>
                <w:rFonts w:ascii="Times New Roman" w:hAnsi="Times New Roman"/>
                <w:sz w:val="28"/>
                <w:szCs w:val="28"/>
              </w:rPr>
            </w:pPr>
            <w:r>
              <w:rPr>
                <w:rFonts w:ascii="Times New Roman" w:hAnsi="Times New Roman"/>
                <w:sz w:val="28"/>
                <w:szCs w:val="28"/>
              </w:rPr>
              <w:t>L5Q</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r>
              <w:rPr>
                <w:rFonts w:eastAsia="Times New Roman" w:cs="Times New Roman" w:ascii="Times New Roman" w:hAnsi="Times New Roman"/>
                <w:sz w:val="28"/>
                <w:szCs w:val="28"/>
              </w:rPr>
              <w:t>∙10</w:t>
            </w:r>
          </w:p>
          <w:p>
            <w:pPr>
              <w:pStyle w:val="Style20"/>
              <w:rPr>
                <w:rFonts w:ascii="Times New Roman" w:hAnsi="Times New Roman"/>
                <w:sz w:val="28"/>
                <w:szCs w:val="28"/>
              </w:rPr>
            </w:pPr>
            <w:r>
              <w:rPr>
                <w:rFonts w:eastAsia="Times New Roman" w:cs="Times New Roman" w:ascii="Times New Roman" w:hAnsi="Times New Roman"/>
                <w:sz w:val="28"/>
                <w:szCs w:val="28"/>
              </w:rPr>
              <w:t>10230∙20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BOC(m, n).</w:t>
      </w:r>
    </w:p>
    <w:p>
      <w:pPr>
        <w:pStyle w:val="Normal"/>
        <w:spacing w:lineRule="auto" w:line="360"/>
        <w:ind w:left="709" w:right="0" w:hanging="0"/>
        <w:jc w:val="both"/>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2.2.1 Открытый сигнал GPS L1 C/A</w:t>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Сигнал GPS L1 C/A является открытым сигналом, к которому может получить доступ любая навигационная аппаратура. Передается на несущей частоте 1575.42 МГц.</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Дальномерный код сигнала GPS L1 C/A представляет собой код Голда длинной 1023 элемента, длительность которого составляет 1 мс.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связями, полиномы которых имеют вид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 xml:space="preserve">10 </w:t>
      </w:r>
      <w:r>
        <w:rPr>
          <w:rFonts w:ascii="Times New Roman" w:hAnsi="Times New Roman"/>
          <w:b w:val="false"/>
          <w:bCs w:val="false"/>
          <w:i w:val="false"/>
          <w:iCs w:val="false"/>
          <w:position w:val="0"/>
          <w:sz w:val="28"/>
          <w:sz w:val="28"/>
          <w:szCs w:val="28"/>
          <w:vertAlign w:val="baseline"/>
        </w:rPr>
        <w:t xml:space="preserve">и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2</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6</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10</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Цифровая информация передается кадрами, емкость которых составляет 1500 бит с длительностью в 30 секунд. Один такой кадр делится на подкадры (строки) длительностью 6 секунд. В свою очередь каждый подкадр содержит 10 слов по 30 бит каждое. Итоговый суперкадр образуется из 25 кадров и имеет длительность, равную 12.5 минутам. Структура цифровой информации сигнала GPS L1 C/A представлена на рисунке 2.х.</w:t>
      </w:r>
    </w:p>
    <w:p>
      <w:pPr>
        <w:pStyle w:val="Normal"/>
        <w:spacing w:lineRule="auto" w:line="360"/>
        <w:ind w:left="709" w:right="0" w:hanging="0"/>
        <w:jc w:val="center"/>
        <w:rPr>
          <w:b/>
          <w:b/>
          <w:bCs/>
        </w:rPr>
      </w:pPr>
      <w: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69915" cy="2651760"/>
            <wp:effectExtent l="0" t="0" r="0" b="0"/>
            <wp:wrapTopAndBottom/>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669915" cy="265176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сигнала GPS L1 C/A</w:t>
      </w:r>
    </w:p>
    <w:p>
      <w:pPr>
        <w:pStyle w:val="Normal"/>
        <w:spacing w:lineRule="auto" w:line="360"/>
        <w:ind w:left="709" w:right="0" w:hanging="0"/>
        <w:jc w:val="center"/>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 Сигналы ГНСС GALILEO</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собственной ГНСС, которая могла бы найти применение как в гражданском сегменте, так в государственно-частном партнерстве.</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точностных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инструмент должен быть установлен на на навигационную аппаратуру пользователей.</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системы для проведения военных действий в рамках безопасности политики европейский стран.</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1) Открытая услуга (Open Service) — сигналы открытого типа, доступный всем потребителям без какой-либо абонентской платы;</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2) Коммерческая услуга (Commercial Service) — доступ к двум дополнительным сигналам зашифрованного типа, которые обладают повышенной скоростью передачи данных и навигационной точностью;</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3) Услуга с регулируемым государственным доступом (Public regulated Service) — дополнительные два сигнала для регламентированных пользователей (сигналы зашифрованным дальномерными кодами).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взаимодополнении с системой GPS третьего поколения. Характеристики навигационных сигналов представлены в таблице 2.4, а частотных план проиллюстрирован на рисунке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Таблица 2.4 Характеристики навигационных сигналов GALILEO</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695"/>
        <w:gridCol w:w="1080"/>
        <w:gridCol w:w="1920"/>
        <w:gridCol w:w="1305"/>
        <w:gridCol w:w="1605"/>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Несущая чатота, МГц</w:t>
            </w:r>
          </w:p>
        </w:tc>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Модуляция</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E1-B</w:t>
            </w:r>
          </w:p>
          <w:p>
            <w:pPr>
              <w:pStyle w:val="Style20"/>
              <w:rPr>
                <w:rFonts w:ascii="Times New Roman" w:hAnsi="Times New Roman"/>
                <w:sz w:val="28"/>
                <w:szCs w:val="28"/>
              </w:rPr>
            </w:pPr>
            <w:r>
              <w:rPr>
                <w:rFonts w:ascii="Times New Roman" w:hAnsi="Times New Roman"/>
                <w:sz w:val="28"/>
                <w:szCs w:val="28"/>
              </w:rPr>
              <w:t>E1-C</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4092</w:t>
            </w:r>
          </w:p>
          <w:p>
            <w:pPr>
              <w:pStyle w:val="Style20"/>
              <w:rPr>
                <w:rFonts w:ascii="Times New Roman" w:hAnsi="Times New Roman"/>
                <w:sz w:val="28"/>
                <w:szCs w:val="28"/>
              </w:rPr>
            </w:pPr>
            <w:r>
              <w:rPr>
                <w:rFonts w:ascii="Times New Roman" w:hAnsi="Times New Roman"/>
                <w:sz w:val="28"/>
                <w:szCs w:val="28"/>
              </w:rPr>
              <w:t>4092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40.92</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CBOC</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1191.79</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E5a-I</w:t>
            </w:r>
          </w:p>
          <w:p>
            <w:pPr>
              <w:pStyle w:val="Style20"/>
              <w:rPr>
                <w:rFonts w:ascii="Times New Roman" w:hAnsi="Times New Roman"/>
                <w:sz w:val="28"/>
                <w:szCs w:val="28"/>
              </w:rPr>
            </w:pPr>
            <w:r>
              <w:rPr>
                <w:rFonts w:ascii="Times New Roman" w:hAnsi="Times New Roman"/>
                <w:sz w:val="28"/>
                <w:szCs w:val="28"/>
              </w:rPr>
              <w:t>E5a-Q</w:t>
            </w:r>
          </w:p>
          <w:p>
            <w:pPr>
              <w:pStyle w:val="Style20"/>
              <w:rPr>
                <w:rFonts w:ascii="Times New Roman" w:hAnsi="Times New Roman"/>
                <w:sz w:val="28"/>
                <w:szCs w:val="28"/>
              </w:rPr>
            </w:pPr>
            <w:r>
              <w:rPr>
                <w:rFonts w:ascii="Times New Roman" w:hAnsi="Times New Roman"/>
                <w:sz w:val="28"/>
                <w:szCs w:val="28"/>
              </w:rPr>
              <w:t>E5b-I</w:t>
            </w:r>
          </w:p>
          <w:p>
            <w:pPr>
              <w:pStyle w:val="Style20"/>
              <w:rPr>
                <w:rFonts w:ascii="Times New Roman" w:hAnsi="Times New Roman"/>
                <w:sz w:val="28"/>
                <w:szCs w:val="28"/>
              </w:rPr>
            </w:pPr>
            <w:r>
              <w:rPr>
                <w:rFonts w:ascii="Times New Roman" w:hAnsi="Times New Roman"/>
                <w:sz w:val="28"/>
                <w:szCs w:val="28"/>
              </w:rPr>
              <w:t>E5b-Q</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AltBOC(15,10)</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669915" cy="2570480"/>
            <wp:effectExtent l="0" t="0" r="0" b="0"/>
            <wp:wrapTopAndBottom/>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669915" cy="25704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Частотный план системы GALILEO</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2.3.1 Открытый кодовый сигнал E1</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 В сигналах с  CBOC модуляцией широкополосный сигнал BOC(6,1) суммируется с узкополосным сигналом BOC(1,1), в следствии чего минимизируется влияние многолучевого распространения. Описанный способ модуляции иллюстрируется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847465" cy="2618740"/>
            <wp:effectExtent l="0" t="0" r="0" b="0"/>
            <wp:wrapTopAndBottom/>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3847465" cy="261874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Схема модуляции сигнала E1</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Параметры, использующиеся на рисунке, описаны в таблице 2.5.</w:t>
      </w:r>
    </w:p>
    <w:p>
      <w:pPr>
        <w:pStyle w:val="Normal"/>
        <w:spacing w:lineRule="auto" w:line="360"/>
        <w:ind w:left="709" w:right="0" w:hanging="0"/>
        <w:jc w:val="left"/>
        <w:rPr>
          <w:b w:val="false"/>
          <w:b w:val="false"/>
          <w:bCs w:val="false"/>
        </w:rPr>
      </w:pPr>
      <w:r>
        <w:rPr>
          <w:rFonts w:ascii="Times New Roman" w:hAnsi="Times New Roman"/>
          <w:b w:val="false"/>
          <w:bCs w:val="false"/>
          <w:i w:val="false"/>
          <w:iCs w:val="false"/>
          <w:position w:val="0"/>
          <w:sz w:val="28"/>
          <w:sz w:val="28"/>
          <w:szCs w:val="28"/>
          <w:vertAlign w:val="baseline"/>
        </w:rPr>
        <w:t>Таблица 2.5 Параметры модуляции CBOC</w:t>
      </w:r>
    </w:p>
    <w:tbl>
      <w:tblPr>
        <w:tblW w:w="8895" w:type="dxa"/>
        <w:jc w:val="left"/>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040"/>
        <w:gridCol w:w="6855"/>
      </w:tblGrid>
      <w:tr>
        <w:trPr/>
        <w:tc>
          <w:tcPr>
            <w:tcW w:w="20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Описание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Бинарный дальномерный код</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position w:val="0"/>
                <w:sz w:val="28"/>
                <w:sz w:val="28"/>
                <w:szCs w:val="28"/>
                <w:vertAlign w:val="baseline"/>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Бинарная поднесущая</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eastAsia="Droid Sans Fallback" w:cs="unifont" w:ascii="Times New Roman" w:hAnsi="Times New Roman"/>
                <w:sz w:val="28"/>
                <w:szCs w:val="28"/>
              </w:rPr>
              <w:t>α, β</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Параметры, определяющие мощность поднесущих</w:t>
            </w:r>
          </w:p>
        </w:tc>
      </w:tr>
    </w:tbl>
    <w:p>
      <w:pPr>
        <w:pStyle w:val="Normal"/>
        <w:spacing w:lineRule="auto" w:line="360"/>
        <w:ind w:left="709" w:right="0" w:hanging="0"/>
        <w:jc w:val="left"/>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Навигационное сообщение </w:t>
      </w:r>
      <w:r>
        <w:rPr>
          <w:rFonts w:ascii="Times New Roman" w:hAnsi="Times New Roman"/>
          <w:b w:val="false"/>
          <w:bCs w:val="false"/>
          <w:i w:val="false"/>
          <w:iCs w:val="false"/>
          <w:position w:val="0"/>
          <w:sz w:val="28"/>
          <w:sz w:val="28"/>
          <w:szCs w:val="28"/>
          <w:vertAlign w:val="baseline"/>
        </w:rPr>
        <w:t>D</w:t>
      </w:r>
      <w:r>
        <w:rPr>
          <w:rFonts w:ascii="Times New Roman" w:hAnsi="Times New Roman"/>
          <w:b w:val="false"/>
          <w:bCs w:val="false"/>
          <w:i w:val="false"/>
          <w:iCs w:val="false"/>
          <w:sz w:val="28"/>
          <w:szCs w:val="28"/>
          <w:vertAlign w:val="subscript"/>
        </w:rPr>
        <w:t>E1-B</w:t>
      </w:r>
      <w:r>
        <w:rPr>
          <w:rFonts w:ascii="Times New Roman" w:hAnsi="Times New Roman"/>
          <w:b w:val="false"/>
          <w:bCs w:val="false"/>
          <w:i w:val="false"/>
          <w:iCs w:val="false"/>
          <w:position w:val="0"/>
          <w:sz w:val="28"/>
          <w:sz w:val="28"/>
          <w:szCs w:val="28"/>
          <w:vertAlign w:val="baseline"/>
        </w:rPr>
        <w:t xml:space="preserve"> имеет скорость передачи данных 250 бит/с. Это сообщение объединяется с дальномерным кодом C</w:t>
      </w:r>
      <w:r>
        <w:rPr>
          <w:rFonts w:ascii="Times New Roman" w:hAnsi="Times New Roman"/>
          <w:b w:val="false"/>
          <w:bCs w:val="false"/>
          <w:i w:val="false"/>
          <w:iCs w:val="false"/>
          <w:sz w:val="28"/>
          <w:szCs w:val="28"/>
          <w:vertAlign w:val="subscript"/>
        </w:rPr>
        <w:t>E1-X</w:t>
      </w:r>
      <w:r>
        <w:rPr>
          <w:rFonts w:ascii="Times New Roman" w:hAnsi="Times New Roman"/>
          <w:b w:val="false"/>
          <w:bCs w:val="false"/>
          <w:i w:val="false"/>
          <w:iCs w:val="false"/>
          <w:position w:val="0"/>
          <w:sz w:val="28"/>
          <w:sz w:val="28"/>
          <w:szCs w:val="28"/>
          <w:vertAlign w:val="baseline"/>
        </w:rPr>
        <w:t xml:space="preserve">, скорость и длина которого составляет 1.023 Мбит/с и 4092 бит соответственно. </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Для сигнала GALILEO E1 дальномерный код представляет из себя многоуровневую кодовую конструкцию (tiered ranging code), использующая вторичный код (secondary code) для манипуляции первичного кода (primary code), в соответствии с рисунком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 xml:space="preserve">Цифровая информация передается кадрами, емкость которых составляет </w:t>
      </w:r>
      <w:r>
        <w:rPr>
          <w:rFonts w:ascii="Times New Roman" w:hAnsi="Times New Roman"/>
          <w:b w:val="false"/>
          <w:bCs w:val="false"/>
          <w:i w:val="false"/>
          <w:iCs w:val="false"/>
          <w:position w:val="0"/>
          <w:sz w:val="28"/>
          <w:sz w:val="28"/>
          <w:szCs w:val="28"/>
          <w:vertAlign w:val="baseline"/>
        </w:rPr>
        <w:t>90000</w:t>
      </w:r>
      <w:r>
        <w:rPr>
          <w:rFonts w:ascii="Times New Roman" w:hAnsi="Times New Roman"/>
          <w:b w:val="false"/>
          <w:bCs w:val="false"/>
          <w:i w:val="false"/>
          <w:iCs w:val="false"/>
          <w:position w:val="0"/>
          <w:sz w:val="28"/>
          <w:sz w:val="28"/>
          <w:szCs w:val="28"/>
          <w:vertAlign w:val="baseline"/>
        </w:rPr>
        <w:t xml:space="preserve"> бит с длительностью в </w:t>
      </w:r>
      <w:r>
        <w:rPr>
          <w:rFonts w:ascii="Times New Roman" w:hAnsi="Times New Roman"/>
          <w:b w:val="false"/>
          <w:bCs w:val="false"/>
          <w:i w:val="false"/>
          <w:iCs w:val="false"/>
          <w:position w:val="0"/>
          <w:sz w:val="28"/>
          <w:sz w:val="28"/>
          <w:szCs w:val="28"/>
          <w:vertAlign w:val="baseline"/>
        </w:rPr>
        <w:t>720</w:t>
      </w:r>
      <w:r>
        <w:rPr>
          <w:rFonts w:ascii="Times New Roman" w:hAnsi="Times New Roman"/>
          <w:b w:val="false"/>
          <w:bCs w:val="false"/>
          <w:i w:val="false"/>
          <w:iCs w:val="false"/>
          <w:position w:val="0"/>
          <w:sz w:val="28"/>
          <w:sz w:val="28"/>
          <w:szCs w:val="28"/>
          <w:vertAlign w:val="baseline"/>
        </w:rPr>
        <w:t xml:space="preserve"> секунд. Один такой кадр делится на подкадры длительностью </w:t>
      </w:r>
      <w:r>
        <w:rPr>
          <w:rFonts w:ascii="Times New Roman" w:hAnsi="Times New Roman"/>
          <w:b w:val="false"/>
          <w:bCs w:val="false"/>
          <w:i w:val="false"/>
          <w:iCs w:val="false"/>
          <w:position w:val="0"/>
          <w:sz w:val="28"/>
          <w:sz w:val="28"/>
          <w:szCs w:val="28"/>
          <w:vertAlign w:val="baseline"/>
        </w:rPr>
        <w:t>30</w:t>
      </w:r>
      <w:r>
        <w:rPr>
          <w:rFonts w:ascii="Times New Roman" w:hAnsi="Times New Roman"/>
          <w:b w:val="false"/>
          <w:bCs w:val="false"/>
          <w:i w:val="false"/>
          <w:iCs w:val="false"/>
          <w:position w:val="0"/>
          <w:sz w:val="28"/>
          <w:sz w:val="28"/>
          <w:szCs w:val="28"/>
          <w:vertAlign w:val="baseline"/>
        </w:rPr>
        <w:t xml:space="preserve"> секунд. В свою очередь каждый подкадр содержит 1</w:t>
      </w:r>
      <w:r>
        <w:rPr>
          <w:rFonts w:ascii="Times New Roman" w:hAnsi="Times New Roman"/>
          <w:b w:val="false"/>
          <w:bCs w:val="false"/>
          <w:i w:val="false"/>
          <w:iCs w:val="false"/>
          <w:position w:val="0"/>
          <w:sz w:val="28"/>
          <w:sz w:val="28"/>
          <w:szCs w:val="28"/>
          <w:vertAlign w:val="baseline"/>
        </w:rPr>
        <w:t>5</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страниц</w:t>
      </w:r>
      <w:r>
        <w:rPr>
          <w:rFonts w:ascii="Times New Roman" w:hAnsi="Times New Roman"/>
          <w:b w:val="false"/>
          <w:bCs w:val="false"/>
          <w:i w:val="false"/>
          <w:iCs w:val="false"/>
          <w:position w:val="0"/>
          <w:sz w:val="28"/>
          <w:sz w:val="28"/>
          <w:szCs w:val="28"/>
          <w:vertAlign w:val="baseline"/>
        </w:rPr>
        <w:t xml:space="preserve"> по </w:t>
      </w:r>
      <w:r>
        <w:rPr>
          <w:rFonts w:ascii="Times New Roman" w:hAnsi="Times New Roman"/>
          <w:b w:val="false"/>
          <w:bCs w:val="false"/>
          <w:i w:val="false"/>
          <w:iCs w:val="false"/>
          <w:position w:val="0"/>
          <w:sz w:val="28"/>
          <w:sz w:val="28"/>
          <w:szCs w:val="28"/>
          <w:vertAlign w:val="baseline"/>
        </w:rPr>
        <w:t>250</w:t>
      </w:r>
      <w:r>
        <w:rPr>
          <w:rFonts w:ascii="Times New Roman" w:hAnsi="Times New Roman"/>
          <w:b w:val="false"/>
          <w:bCs w:val="false"/>
          <w:i w:val="false"/>
          <w:iCs w:val="false"/>
          <w:position w:val="0"/>
          <w:sz w:val="28"/>
          <w:sz w:val="28"/>
          <w:szCs w:val="28"/>
          <w:vertAlign w:val="baseline"/>
        </w:rPr>
        <w:t xml:space="preserve"> бит, </w:t>
      </w:r>
      <w:r>
        <w:rPr>
          <w:rFonts w:ascii="Times New Roman" w:hAnsi="Times New Roman"/>
          <w:b w:val="false"/>
          <w:bCs w:val="false"/>
          <w:i w:val="false"/>
          <w:iCs w:val="false"/>
          <w:position w:val="0"/>
          <w:sz w:val="28"/>
          <w:sz w:val="28"/>
          <w:szCs w:val="28"/>
          <w:vertAlign w:val="baseline"/>
        </w:rPr>
        <w:t>длительность которых составляет 2 секунды</w:t>
      </w:r>
      <w:r>
        <w:rPr>
          <w:rFonts w:ascii="Times New Roman" w:hAnsi="Times New Roman"/>
          <w:b w:val="false"/>
          <w:bCs w:val="false"/>
          <w:i w:val="false"/>
          <w:iCs w:val="false"/>
          <w:position w:val="0"/>
          <w:sz w:val="28"/>
          <w:sz w:val="28"/>
          <w:szCs w:val="28"/>
          <w:vertAlign w:val="baseline"/>
        </w:rPr>
        <w:t xml:space="preserve">. Структура цифровой информации сигнала </w:t>
      </w:r>
      <w:r>
        <w:rPr>
          <w:rFonts w:ascii="Times New Roman" w:hAnsi="Times New Roman"/>
          <w:b w:val="false"/>
          <w:bCs w:val="false"/>
          <w:i w:val="false"/>
          <w:iCs w:val="false"/>
          <w:position w:val="0"/>
          <w:sz w:val="28"/>
          <w:sz w:val="28"/>
          <w:szCs w:val="28"/>
          <w:vertAlign w:val="baseline"/>
        </w:rPr>
        <w:t>GALILEO</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E1</w:t>
      </w:r>
      <w:r>
        <w:rPr>
          <w:rFonts w:ascii="Times New Roman" w:hAnsi="Times New Roman"/>
          <w:b w:val="false"/>
          <w:bCs w:val="false"/>
          <w:i w:val="false"/>
          <w:iCs w:val="false"/>
          <w:position w:val="0"/>
          <w:sz w:val="28"/>
          <w:sz w:val="28"/>
          <w:szCs w:val="28"/>
          <w:vertAlign w:val="baseline"/>
        </w:rPr>
        <w:t xml:space="preserve"> представлена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4257040" cy="1552575"/>
            <wp:effectExtent l="0" t="0" r="0" b="0"/>
            <wp:wrapTopAndBottom/>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4257040" cy="155257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 xml:space="preserve">исунок 2.х — Схема генерации дальномерного кода  </w:t>
      </w:r>
      <w:r>
        <w:rPr>
          <w:rFonts w:ascii="Times New Roman" w:hAnsi="Times New Roman"/>
          <w:b w:val="false"/>
          <w:bCs w:val="false"/>
          <w:i w:val="false"/>
          <w:iCs w:val="false"/>
          <w:position w:val="0"/>
          <w:sz w:val="28"/>
          <w:sz w:val="28"/>
          <w:szCs w:val="28"/>
          <w:vertAlign w:val="baseline"/>
        </w:rPr>
        <w:t>C</w:t>
      </w:r>
      <w:r>
        <w:rPr>
          <w:rFonts w:ascii="Times New Roman" w:hAnsi="Times New Roman"/>
          <w:b w:val="false"/>
          <w:bCs w:val="false"/>
          <w:i w:val="false"/>
          <w:iCs w:val="false"/>
          <w:sz w:val="28"/>
          <w:szCs w:val="28"/>
          <w:vertAlign w:val="subscript"/>
        </w:rPr>
        <w:t>E1-X</w:t>
      </w:r>
    </w:p>
    <w:p>
      <w:pPr>
        <w:pStyle w:val="Normal"/>
        <w:spacing w:lineRule="auto" w:line="360"/>
        <w:ind w:left="709" w:right="0" w:hanging="0"/>
        <w:jc w:val="center"/>
        <w:rPr>
          <w:rFonts w:ascii="Times New Roman" w:hAnsi="Times New Roman"/>
          <w:i w:val="false"/>
          <w:i w:val="false"/>
          <w:iCs w:val="false"/>
          <w:sz w:val="28"/>
          <w:szCs w:val="28"/>
          <w:vertAlign w:val="subscript"/>
        </w:rPr>
      </w:pPr>
      <w:r>
        <w:rPr>
          <w:b w:val="false"/>
          <w:bCs w:val="false"/>
        </w:rPr>
      </w:r>
    </w:p>
    <w:p>
      <w:pPr>
        <w:pStyle w:val="Normal"/>
        <w:spacing w:lineRule="auto" w:line="360"/>
        <w:ind w:left="709" w:right="0" w:hanging="0"/>
        <w:jc w:val="center"/>
        <w:rPr>
          <w:b w:val="false"/>
          <w:b w:val="false"/>
          <w:bCs w:val="false"/>
          <w:position w:val="0"/>
          <w:sz w:val="24"/>
          <w:vertAlign w:val="baseline"/>
        </w:rPr>
      </w:pPr>
      <w: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69915" cy="2875280"/>
            <wp:effectExtent l="0" t="0" r="0" b="0"/>
            <wp:wrapTopAndBottom/>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5669915" cy="28752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навигационного сигнала GALILEO E1</w:t>
      </w:r>
    </w:p>
    <w:p>
      <w:pPr>
        <w:pStyle w:val="Normal"/>
        <w:spacing w:lineRule="auto" w:line="360"/>
        <w:ind w:left="709" w:right="0" w:hanging="0"/>
        <w:jc w:val="center"/>
        <w:rPr>
          <w:rFonts w:ascii="Times New Roman" w:hAnsi="Times New Roman"/>
          <w:i w:val="false"/>
          <w:i w:val="false"/>
          <w:iCs w:val="false"/>
          <w:sz w:val="28"/>
          <w:szCs w:val="28"/>
        </w:rPr>
      </w:pPr>
      <w:r>
        <w:rPr>
          <w:b w:val="false"/>
          <w:bCs w:val="false"/>
          <w:position w:val="0"/>
          <w:sz w:val="24"/>
          <w:vertAlign w:val="baseline"/>
        </w:rPr>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2.4 Сигналы ГНСС BEIDOU</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bCs/>
          <w:i w:val="false"/>
          <w:iCs w:val="false"/>
          <w:position w:val="0"/>
          <w:sz w:val="28"/>
          <w:sz w:val="28"/>
          <w:szCs w:val="28"/>
          <w:vertAlign w:val="baseline"/>
        </w:rPr>
        <w:tab/>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unifont"/>
        <w:sz w:val="20"/>
        <w:szCs w:val="24"/>
        <w:lang w:val="ru-RU"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unifont"/>
      <w:color w:val="00000A"/>
      <w:sz w:val="24"/>
      <w:szCs w:val="24"/>
      <w:lang w:val="ru-RU" w:eastAsia="zh-CN" w:bidi="hi-IN"/>
    </w:rPr>
  </w:style>
  <w:style w:type="character" w:styleId="Style14">
    <w:name w:val="Интернет-ссылка"/>
    <w:rPr>
      <w:color w:val="000080"/>
      <w:u w:val="single"/>
      <w:lang w:val="zxx" w:eastAsia="zxx" w:bidi="zxx"/>
    </w:rPr>
  </w:style>
  <w:style w:type="paragraph" w:styleId="Style15">
    <w:name w:val="Заголовок"/>
    <w:basedOn w:val="Normal"/>
    <w:next w:val="Style16"/>
    <w:qFormat/>
    <w:pPr>
      <w:keepNext/>
      <w:spacing w:before="240" w:after="120"/>
    </w:pPr>
    <w:rPr>
      <w:rFonts w:ascii="Liberation Sans" w:hAnsi="Liberation Sans" w:eastAsia="Droid Sans Fallback" w:cs="unifont"/>
      <w:sz w:val="28"/>
      <w:szCs w:val="28"/>
    </w:rPr>
  </w:style>
  <w:style w:type="paragraph" w:styleId="Style16">
    <w:name w:val="Основной текст"/>
    <w:basedOn w:val="Normal"/>
    <w:pPr>
      <w:spacing w:lineRule="auto" w:line="288" w:before="0" w:after="140"/>
    </w:pPr>
    <w:rPr/>
  </w:style>
  <w:style w:type="paragraph" w:styleId="Style17">
    <w:name w:val="Список"/>
    <w:basedOn w:val="Style16"/>
    <w:pPr/>
    <w:rPr>
      <w:rFonts w:cs="unifont"/>
    </w:rPr>
  </w:style>
  <w:style w:type="paragraph" w:styleId="Style18">
    <w:name w:val="Название"/>
    <w:basedOn w:val="Normal"/>
    <w:pPr>
      <w:suppressLineNumbers/>
      <w:spacing w:before="120" w:after="120"/>
    </w:pPr>
    <w:rPr>
      <w:rFonts w:cs="unifont"/>
      <w:i/>
      <w:iCs/>
      <w:sz w:val="24"/>
      <w:szCs w:val="24"/>
    </w:rPr>
  </w:style>
  <w:style w:type="paragraph" w:styleId="Style19">
    <w:name w:val="Указатель"/>
    <w:basedOn w:val="Normal"/>
    <w:qFormat/>
    <w:pPr>
      <w:suppressLineNumbers/>
    </w:pPr>
    <w:rPr>
      <w:rFonts w:cs="unifont"/>
    </w:rPr>
  </w:style>
  <w:style w:type="paragraph" w:styleId="5">
    <w:name w:val="Обычный 5"/>
    <w:basedOn w:val="Normal"/>
    <w:qFormat/>
    <w:pPr>
      <w:widowControl w:val="false"/>
      <w:spacing w:lineRule="auto" w:line="312"/>
      <w:ind w:firstLine="567"/>
      <w:jc w:val="both"/>
    </w:pPr>
    <w:rPr>
      <w:sz w:val="26"/>
    </w:rPr>
  </w:style>
  <w:style w:type="paragraph" w:styleId="Style20">
    <w:name w:val="Содержимое таблицы"/>
    <w:basedOn w:val="Normal"/>
    <w:qFormat/>
    <w:pPr/>
    <w:rPr/>
  </w:style>
  <w:style w:type="paragraph" w:styleId="Style21">
    <w:name w:val="Заголовок таблицы"/>
    <w:basedOn w:val="Style20"/>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10835</TotalTime>
  <Application>LibreOffice/5.0.3.2$Linux_X86_64 LibreOffice_project/00m0$Build-2</Application>
  <Paragraphs>313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2021-03-10T15:26:00Z</dcterms:created>
  <dc:language>ru-RU</dc:language>
  <dcterms:modified xsi:type="dcterms:W3CDTF">2021-04-21T16:17:15Z</dcterms:modified>
  <cp:revision>111</cp:revision>
</cp:coreProperties>
</file>