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B2150" w14:textId="77777777" w:rsidR="00A64C3F" w:rsidRDefault="00000000">
      <w:pPr>
        <w:spacing w:before="120" w:after="200"/>
      </w:pPr>
      <w:r>
        <w:rPr>
          <w:b/>
          <w:color w:val="6B1F2A"/>
          <w:sz w:val="48"/>
        </w:rPr>
        <w:t>11. Synonymia</w:t>
      </w:r>
    </w:p>
    <w:tbl>
      <w:tblPr>
        <w:tblW w:w="0" w:type="auto"/>
        <w:jc w:val="center"/>
        <w:tblLayout w:type="fixed"/>
        <w:tblLook w:val="04A0" w:firstRow="1" w:lastRow="0" w:firstColumn="1" w:lastColumn="0" w:noHBand="0" w:noVBand="1"/>
      </w:tblPr>
      <w:tblGrid>
        <w:gridCol w:w="2494"/>
        <w:gridCol w:w="2494"/>
        <w:gridCol w:w="2494"/>
        <w:gridCol w:w="2494"/>
      </w:tblGrid>
      <w:tr w:rsidR="00A64C3F" w14:paraId="003C7B21" w14:textId="77777777">
        <w:trPr>
          <w:jc w:val="center"/>
        </w:trPr>
        <w:tc>
          <w:tcPr>
            <w:tcW w:w="2494" w:type="dxa"/>
            <w:tcBorders>
              <w:top w:val="single" w:sz="6" w:space="0" w:color="D7CBC4"/>
              <w:left w:val="single" w:sz="6" w:space="0" w:color="D7CBC4"/>
              <w:bottom w:val="single" w:sz="6" w:space="0" w:color="D7CBC4"/>
              <w:right w:val="single" w:sz="6" w:space="0" w:color="D7CBC4"/>
            </w:tcBorders>
            <w:shd w:val="clear" w:color="auto" w:fill="F5F1EF"/>
            <w:tcMar>
              <w:top w:w="90" w:type="dxa"/>
              <w:left w:w="120" w:type="dxa"/>
              <w:bottom w:w="90" w:type="dxa"/>
              <w:right w:w="120" w:type="dxa"/>
            </w:tcMar>
            <w:vAlign w:val="center"/>
          </w:tcPr>
          <w:p w14:paraId="4B59BE8C" w14:textId="77777777" w:rsidR="00A64C3F" w:rsidRDefault="00000000">
            <w:pPr>
              <w:jc w:val="center"/>
            </w:pPr>
            <w:r>
              <w:rPr>
                <w:b/>
                <w:color w:val="6B1F2A"/>
                <w:sz w:val="26"/>
              </w:rPr>
              <w:t>Griechisch</w:t>
            </w:r>
          </w:p>
        </w:tc>
        <w:tc>
          <w:tcPr>
            <w:tcW w:w="2494" w:type="dxa"/>
            <w:tcBorders>
              <w:top w:val="single" w:sz="6" w:space="0" w:color="D7CBC4"/>
              <w:left w:val="single" w:sz="6" w:space="0" w:color="D7CBC4"/>
              <w:bottom w:val="single" w:sz="6" w:space="0" w:color="D7CBC4"/>
              <w:right w:val="single" w:sz="6" w:space="0" w:color="D7CBC4"/>
            </w:tcBorders>
            <w:shd w:val="clear" w:color="auto" w:fill="F5F1EF"/>
            <w:tcMar>
              <w:top w:w="90" w:type="dxa"/>
              <w:left w:w="120" w:type="dxa"/>
              <w:bottom w:w="90" w:type="dxa"/>
              <w:right w:w="120" w:type="dxa"/>
            </w:tcMar>
            <w:vAlign w:val="center"/>
          </w:tcPr>
          <w:p w14:paraId="4CEFDB72" w14:textId="77777777" w:rsidR="00A64C3F" w:rsidRDefault="00000000">
            <w:pPr>
              <w:jc w:val="center"/>
            </w:pPr>
            <w:r>
              <w:rPr>
                <w:b/>
                <w:color w:val="6B1F2A"/>
                <w:sz w:val="26"/>
              </w:rPr>
              <w:t>Latein</w:t>
            </w:r>
          </w:p>
        </w:tc>
        <w:tc>
          <w:tcPr>
            <w:tcW w:w="2494" w:type="dxa"/>
            <w:tcBorders>
              <w:top w:val="single" w:sz="6" w:space="0" w:color="D7CBC4"/>
              <w:left w:val="single" w:sz="6" w:space="0" w:color="D7CBC4"/>
              <w:bottom w:val="single" w:sz="6" w:space="0" w:color="D7CBC4"/>
              <w:right w:val="single" w:sz="6" w:space="0" w:color="D7CBC4"/>
            </w:tcBorders>
            <w:shd w:val="clear" w:color="auto" w:fill="F5F1EF"/>
            <w:tcMar>
              <w:top w:w="90" w:type="dxa"/>
              <w:left w:w="120" w:type="dxa"/>
              <w:bottom w:w="90" w:type="dxa"/>
              <w:right w:w="120" w:type="dxa"/>
            </w:tcMar>
            <w:vAlign w:val="center"/>
          </w:tcPr>
          <w:p w14:paraId="28C29568" w14:textId="77777777" w:rsidR="00A64C3F" w:rsidRDefault="00000000">
            <w:pPr>
              <w:jc w:val="center"/>
            </w:pPr>
            <w:r>
              <w:rPr>
                <w:b/>
                <w:color w:val="6B1F2A"/>
                <w:sz w:val="26"/>
              </w:rPr>
              <w:t>Formel</w:t>
            </w:r>
          </w:p>
        </w:tc>
        <w:tc>
          <w:tcPr>
            <w:tcW w:w="2494" w:type="dxa"/>
            <w:tcBorders>
              <w:top w:val="single" w:sz="6" w:space="0" w:color="D7CBC4"/>
              <w:left w:val="single" w:sz="6" w:space="0" w:color="D7CBC4"/>
              <w:bottom w:val="single" w:sz="6" w:space="0" w:color="D7CBC4"/>
              <w:right w:val="single" w:sz="6" w:space="0" w:color="D7CBC4"/>
            </w:tcBorders>
            <w:shd w:val="clear" w:color="auto" w:fill="F5F1EF"/>
            <w:tcMar>
              <w:top w:w="90" w:type="dxa"/>
              <w:left w:w="120" w:type="dxa"/>
              <w:bottom w:w="90" w:type="dxa"/>
              <w:right w:w="120" w:type="dxa"/>
            </w:tcMar>
            <w:vAlign w:val="center"/>
          </w:tcPr>
          <w:p w14:paraId="4BEA8D53" w14:textId="77777777" w:rsidR="00A64C3F" w:rsidRDefault="00000000">
            <w:pPr>
              <w:jc w:val="center"/>
            </w:pPr>
            <w:r>
              <w:rPr>
                <w:b/>
                <w:color w:val="6B1F2A"/>
                <w:sz w:val="26"/>
              </w:rPr>
              <w:t>Kernwirkung</w:t>
            </w:r>
          </w:p>
        </w:tc>
      </w:tr>
      <w:tr w:rsidR="00A64C3F" w14:paraId="0F15BBFD" w14:textId="77777777">
        <w:trPr>
          <w:jc w:val="center"/>
        </w:trPr>
        <w:tc>
          <w:tcPr>
            <w:tcW w:w="2494" w:type="dxa"/>
            <w:tcBorders>
              <w:top w:val="single" w:sz="6" w:space="0" w:color="D7CBC4"/>
              <w:left w:val="single" w:sz="6" w:space="0" w:color="D7CBC4"/>
              <w:bottom w:val="single" w:sz="6" w:space="0" w:color="D7CBC4"/>
              <w:right w:val="single" w:sz="6" w:space="0" w:color="D7CBC4"/>
            </w:tcBorders>
            <w:shd w:val="clear" w:color="auto" w:fill="FFFFFF"/>
            <w:tcMar>
              <w:top w:w="140" w:type="dxa"/>
              <w:left w:w="120" w:type="dxa"/>
              <w:bottom w:w="140" w:type="dxa"/>
              <w:right w:w="120" w:type="dxa"/>
            </w:tcMar>
          </w:tcPr>
          <w:p w14:paraId="2B4C4987" w14:textId="77777777" w:rsidR="00A64C3F" w:rsidRDefault="00000000">
            <w:pPr>
              <w:jc w:val="center"/>
            </w:pPr>
            <w:r>
              <w:rPr>
                <w:color w:val="222222"/>
              </w:rPr>
              <w:t>συνωνυμία</w:t>
            </w:r>
          </w:p>
        </w:tc>
        <w:tc>
          <w:tcPr>
            <w:tcW w:w="2494" w:type="dxa"/>
            <w:tcBorders>
              <w:top w:val="single" w:sz="6" w:space="0" w:color="D7CBC4"/>
              <w:left w:val="single" w:sz="6" w:space="0" w:color="D7CBC4"/>
              <w:bottom w:val="single" w:sz="6" w:space="0" w:color="D7CBC4"/>
              <w:right w:val="single" w:sz="6" w:space="0" w:color="D7CBC4"/>
            </w:tcBorders>
            <w:shd w:val="clear" w:color="auto" w:fill="FFFFFF"/>
            <w:tcMar>
              <w:top w:w="140" w:type="dxa"/>
              <w:left w:w="120" w:type="dxa"/>
              <w:bottom w:w="140" w:type="dxa"/>
              <w:right w:w="120" w:type="dxa"/>
            </w:tcMar>
          </w:tcPr>
          <w:p w14:paraId="28AD7DC9" w14:textId="77777777" w:rsidR="00A64C3F" w:rsidRDefault="00000000">
            <w:pPr>
              <w:jc w:val="center"/>
            </w:pPr>
            <w:r>
              <w:rPr>
                <w:color w:val="222222"/>
              </w:rPr>
              <w:t>synonymia</w:t>
            </w:r>
          </w:p>
        </w:tc>
        <w:tc>
          <w:tcPr>
            <w:tcW w:w="2494" w:type="dxa"/>
            <w:tcBorders>
              <w:top w:val="single" w:sz="6" w:space="0" w:color="D7CBC4"/>
              <w:left w:val="single" w:sz="6" w:space="0" w:color="D7CBC4"/>
              <w:bottom w:val="single" w:sz="6" w:space="0" w:color="D7CBC4"/>
              <w:right w:val="single" w:sz="6" w:space="0" w:color="D7CBC4"/>
            </w:tcBorders>
            <w:shd w:val="clear" w:color="auto" w:fill="FFFFFF"/>
            <w:tcMar>
              <w:top w:w="140" w:type="dxa"/>
              <w:left w:w="120" w:type="dxa"/>
              <w:bottom w:w="140" w:type="dxa"/>
              <w:right w:w="120" w:type="dxa"/>
            </w:tcMar>
          </w:tcPr>
          <w:p w14:paraId="22BF63A9" w14:textId="77777777" w:rsidR="00A64C3F" w:rsidRDefault="00000000">
            <w:pPr>
              <w:jc w:val="center"/>
            </w:pPr>
            <w:r>
              <w:rPr>
                <w:color w:val="222222"/>
              </w:rPr>
              <w:t>a ≈ b ≈ c</w:t>
            </w:r>
            <w:r>
              <w:rPr>
                <w:color w:val="222222"/>
              </w:rPr>
              <w:br/>
              <w:t>Gleiche Bedeutung – verschiedene Wortkörper</w:t>
            </w:r>
          </w:p>
        </w:tc>
        <w:tc>
          <w:tcPr>
            <w:tcW w:w="2494" w:type="dxa"/>
            <w:tcBorders>
              <w:top w:val="single" w:sz="6" w:space="0" w:color="D7CBC4"/>
              <w:left w:val="single" w:sz="6" w:space="0" w:color="D7CBC4"/>
              <w:bottom w:val="single" w:sz="6" w:space="0" w:color="D7CBC4"/>
              <w:right w:val="single" w:sz="6" w:space="0" w:color="D7CBC4"/>
            </w:tcBorders>
            <w:shd w:val="clear" w:color="auto" w:fill="FFFFFF"/>
            <w:tcMar>
              <w:top w:w="140" w:type="dxa"/>
              <w:left w:w="120" w:type="dxa"/>
              <w:bottom w:w="140" w:type="dxa"/>
              <w:right w:w="120" w:type="dxa"/>
            </w:tcMar>
          </w:tcPr>
          <w:p w14:paraId="235F037E" w14:textId="77777777" w:rsidR="00A64C3F" w:rsidRDefault="00000000">
            <w:pPr>
              <w:jc w:val="center"/>
            </w:pPr>
            <w:r>
              <w:rPr>
                <w:color w:val="222222"/>
              </w:rPr>
              <w:t>Amplificatio · Eindringlichkeit ·</w:t>
            </w:r>
            <w:r>
              <w:rPr>
                <w:color w:val="222222"/>
              </w:rPr>
              <w:br/>
              <w:t>affektive Verdichtung ·</w:t>
            </w:r>
            <w:r>
              <w:rPr>
                <w:color w:val="222222"/>
              </w:rPr>
              <w:br/>
              <w:t>semantische Umkreisung</w:t>
            </w:r>
          </w:p>
        </w:tc>
      </w:tr>
    </w:tbl>
    <w:p w14:paraId="4FD989C3" w14:textId="77777777" w:rsidR="00A64C3F" w:rsidRDefault="00A64C3F"/>
    <w:p w14:paraId="6786E829" w14:textId="77777777" w:rsidR="00A64C3F" w:rsidRDefault="00000000">
      <w:pPr>
        <w:spacing w:after="120" w:line="276" w:lineRule="auto"/>
      </w:pPr>
      <w:r>
        <w:rPr>
          <w:color w:val="222222"/>
        </w:rPr>
        <w:t xml:space="preserve">Wiederholung derselben oder sehr nahen Bedeutung mit verschiedenem Wortkörper. </w:t>
      </w:r>
      <w:r>
        <w:rPr>
          <w:b/>
          <w:color w:val="222222"/>
        </w:rPr>
        <w:t>Nicht dasselbe Wort kehrt zurück, sondern ein anderes Wort beleuchtet, umkreist und steigert dieselbe Sache.</w:t>
      </w:r>
    </w:p>
    <w:p w14:paraId="3D85636E" w14:textId="77777777" w:rsidR="00A64C3F" w:rsidRDefault="00000000">
      <w:pPr>
        <w:spacing w:after="160" w:line="276" w:lineRule="auto"/>
      </w:pPr>
      <w:r>
        <w:rPr>
          <w:color w:val="222222"/>
        </w:rPr>
        <w:t xml:space="preserve">Typisch sind Zweier- und Dreierreihen; besonders oft erscheint die Figur als Trikolon und im Asyndeton. </w:t>
      </w:r>
      <w:r>
        <w:rPr>
          <w:b/>
          <w:color w:val="6B1F2A"/>
        </w:rPr>
        <w:t>Wo ein Wort nicht reicht, beginnt Synonymia.</w:t>
      </w:r>
    </w:p>
    <w:p w14:paraId="41445A70" w14:textId="77777777" w:rsidR="00A64C3F" w:rsidRDefault="00000000">
      <w:pPr>
        <w:spacing w:before="160"/>
      </w:pPr>
      <w:r>
        <w:rPr>
          <w:b/>
          <w:color w:val="8A571D"/>
          <w:sz w:val="28"/>
        </w:rPr>
        <w:t>Lausberg-nah | Definition, Präzisierung und Wirkung</w:t>
      </w:r>
    </w:p>
    <w:tbl>
      <w:tblPr>
        <w:tblW w:w="0" w:type="auto"/>
        <w:jc w:val="center"/>
        <w:tblLook w:val="04A0" w:firstRow="1" w:lastRow="0" w:firstColumn="1" w:lastColumn="0" w:noHBand="0" w:noVBand="1"/>
      </w:tblPr>
      <w:tblGrid>
        <w:gridCol w:w="9978"/>
      </w:tblGrid>
      <w:tr w:rsidR="00A64C3F" w14:paraId="52797A17" w14:textId="77777777">
        <w:trPr>
          <w:jc w:val="center"/>
        </w:trPr>
        <w:tc>
          <w:tcPr>
            <w:tcW w:w="9978" w:type="dxa"/>
            <w:tcBorders>
              <w:top w:val="single" w:sz="6" w:space="0" w:color="D7CBC4"/>
              <w:left w:val="single" w:sz="6" w:space="0" w:color="D7CBC4"/>
              <w:bottom w:val="single" w:sz="6" w:space="0" w:color="D7CBC4"/>
              <w:right w:val="single" w:sz="6" w:space="0" w:color="D7CBC4"/>
            </w:tcBorders>
            <w:shd w:val="clear" w:color="auto" w:fill="F5F1EF"/>
            <w:tcMar>
              <w:top w:w="120" w:type="dxa"/>
              <w:left w:w="140" w:type="dxa"/>
              <w:bottom w:w="120" w:type="dxa"/>
              <w:right w:w="140" w:type="dxa"/>
            </w:tcMar>
          </w:tcPr>
          <w:p w14:paraId="764E4E9B" w14:textId="77777777" w:rsidR="00A64C3F" w:rsidRDefault="00000000">
            <w:pPr>
              <w:spacing w:after="60"/>
            </w:pPr>
            <w:r>
              <w:rPr>
                <w:color w:val="222222"/>
              </w:rPr>
              <w:t>Die Lockerung der Gleichheit hinsichtlich des Wortkörperganzen besteht darin, dass bei der Wiederholung nicht dasselbe Wort, sondern ein anderes Wort benutzt wird. Damit überhaupt eine Einreihung in die Wortwiederholung möglich ist, muss dieses zweite Wort mit dem ersten in einem synonymen Verhältnis stehen.</w:t>
            </w:r>
          </w:p>
          <w:p w14:paraId="352A7AEF" w14:textId="77777777" w:rsidR="00A64C3F" w:rsidRDefault="00000000">
            <w:pPr>
              <w:spacing w:after="60"/>
            </w:pPr>
            <w:r>
              <w:rPr>
                <w:color w:val="222222"/>
              </w:rPr>
              <w:t>Synonymia dient der Amplificatio: Das vom Sprecher Gemeinte wird nicht nur wiederholt, sondern umschrieben, abgesteckt und von mehreren Seiten beleuchtet. Gerade deshalb sind die Wörter nicht vollkommen deckungsgleich. Ihre kleinen semantischen Unterschiede sind Teil der Wirkung.</w:t>
            </w:r>
          </w:p>
          <w:p w14:paraId="39BAE895" w14:textId="77777777" w:rsidR="00A64C3F" w:rsidRDefault="00000000">
            <w:pPr>
              <w:spacing w:after="60"/>
            </w:pPr>
            <w:r>
              <w:rPr>
                <w:b/>
                <w:color w:val="6B1F2A"/>
              </w:rPr>
              <w:t>Merksatz: Synonyme wiederholen nicht nur – sie vergrößern, verdichten, konkretisieren.</w:t>
            </w:r>
          </w:p>
        </w:tc>
      </w:tr>
    </w:tbl>
    <w:p w14:paraId="194D95A8" w14:textId="77777777" w:rsidR="00A64C3F" w:rsidRDefault="00A64C3F"/>
    <w:p w14:paraId="50730494" w14:textId="77777777" w:rsidR="00A64C3F" w:rsidRDefault="00000000">
      <w:pPr>
        <w:spacing w:before="160"/>
      </w:pPr>
      <w:r>
        <w:rPr>
          <w:b/>
          <w:color w:val="8A571D"/>
          <w:sz w:val="28"/>
        </w:rPr>
        <w:t>Originale | Definitionen und klassische Muster</w:t>
      </w:r>
    </w:p>
    <w:tbl>
      <w:tblPr>
        <w:tblW w:w="0" w:type="auto"/>
        <w:jc w:val="center"/>
        <w:tblLook w:val="04A0" w:firstRow="1" w:lastRow="0" w:firstColumn="1" w:lastColumn="0" w:noHBand="0" w:noVBand="1"/>
      </w:tblPr>
      <w:tblGrid>
        <w:gridCol w:w="9978"/>
      </w:tblGrid>
      <w:tr w:rsidR="00A64C3F" w14:paraId="0F249447" w14:textId="77777777">
        <w:trPr>
          <w:jc w:val="center"/>
        </w:trPr>
        <w:tc>
          <w:tcPr>
            <w:tcW w:w="9978" w:type="dxa"/>
            <w:tcBorders>
              <w:top w:val="single" w:sz="6" w:space="0" w:color="D7CBC4"/>
              <w:left w:val="single" w:sz="6" w:space="0" w:color="D7CBC4"/>
              <w:bottom w:val="single" w:sz="6" w:space="0" w:color="D7CBC4"/>
              <w:right w:val="single" w:sz="6" w:space="0" w:color="D7CBC4"/>
            </w:tcBorders>
            <w:shd w:val="clear" w:color="auto" w:fill="F5F1EF"/>
            <w:tcMar>
              <w:top w:w="120" w:type="dxa"/>
              <w:left w:w="140" w:type="dxa"/>
              <w:bottom w:w="120" w:type="dxa"/>
              <w:right w:w="140" w:type="dxa"/>
            </w:tcMar>
          </w:tcPr>
          <w:p w14:paraId="67838498" w14:textId="77777777" w:rsidR="00A64C3F" w:rsidRDefault="00000000">
            <w:pPr>
              <w:spacing w:after="40"/>
            </w:pPr>
            <w:r>
              <w:rPr>
                <w:i/>
                <w:color w:val="6B1F2A"/>
                <w:sz w:val="23"/>
              </w:rPr>
              <w:t>Synonymia est communio nominis, quotiens uno verbo non satis dignitatem rei aut magnitudinem demonstramus, ideoque ad eandem significationem plura conferimus.</w:t>
            </w:r>
          </w:p>
          <w:p w14:paraId="3B82AB76" w14:textId="77777777" w:rsidR="00A64C3F" w:rsidRDefault="00000000">
            <w:pPr>
              <w:spacing w:after="100"/>
            </w:pPr>
            <w:r>
              <w:rPr>
                <w:color w:val="222222"/>
                <w:sz w:val="23"/>
              </w:rPr>
              <w:t>Synonymia ist die Gemeinschaft des Namens, wenn ein einziges Wort die Würde oder Größe einer Sache nicht hinreichend ausdrückt und wir deshalb mehrere Ausdrücke derselben Bedeutung zusammentragen.</w:t>
            </w:r>
          </w:p>
          <w:p w14:paraId="1EF8AB74" w14:textId="77777777" w:rsidR="00A64C3F" w:rsidRDefault="00000000">
            <w:pPr>
              <w:spacing w:after="40"/>
            </w:pPr>
            <w:r>
              <w:rPr>
                <w:i/>
                <w:color w:val="6B1F2A"/>
                <w:sz w:val="23"/>
              </w:rPr>
              <w:t>Synonymia est, quotiens in conexa oratione pluribus verbis unam rem significamus.</w:t>
            </w:r>
          </w:p>
          <w:p w14:paraId="44D655F6" w14:textId="77777777" w:rsidR="00A64C3F" w:rsidRDefault="00000000">
            <w:r>
              <w:rPr>
                <w:color w:val="222222"/>
                <w:sz w:val="23"/>
              </w:rPr>
              <w:t>Synonymia liegt vor, wenn wir in zusammenhängender Rede mit mehreren Wörtern dieselbe Sache bezeichnen.</w:t>
            </w:r>
          </w:p>
          <w:p w14:paraId="6DAC8985" w14:textId="77777777" w:rsidR="00A64C3F" w:rsidRDefault="00000000">
            <w:pPr>
              <w:spacing w:after="60"/>
            </w:pPr>
            <w:r>
              <w:rPr>
                <w:b/>
                <w:color w:val="6B1F2A"/>
              </w:rPr>
              <w:t>Merksatz: Ein Gedanke – viele Worte – steigende Wirkung.</w:t>
            </w:r>
          </w:p>
        </w:tc>
      </w:tr>
    </w:tbl>
    <w:p w14:paraId="09591D12" w14:textId="77777777" w:rsidR="00A64C3F" w:rsidRDefault="00A64C3F"/>
    <w:p w14:paraId="3ABCF4A3" w14:textId="77777777" w:rsidR="00A64C3F" w:rsidRDefault="00000000">
      <w:pPr>
        <w:spacing w:before="160"/>
      </w:pPr>
      <w:r>
        <w:rPr>
          <w:b/>
          <w:color w:val="8A571D"/>
          <w:sz w:val="28"/>
        </w:rPr>
        <w:t>Klassische Beispiele | Original, Übersetzung, Markierung</w:t>
      </w:r>
    </w:p>
    <w:tbl>
      <w:tblPr>
        <w:tblW w:w="0" w:type="auto"/>
        <w:jc w:val="center"/>
        <w:tblLayout w:type="fixed"/>
        <w:tblLook w:val="04A0" w:firstRow="1" w:lastRow="0" w:firstColumn="1" w:lastColumn="0" w:noHBand="0" w:noVBand="1"/>
      </w:tblPr>
      <w:tblGrid>
        <w:gridCol w:w="1928"/>
        <w:gridCol w:w="7370"/>
      </w:tblGrid>
      <w:tr w:rsidR="00A64C3F" w14:paraId="2C79C5B1"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7E01D46C" w14:textId="77777777" w:rsidR="00A64C3F" w:rsidRDefault="00000000">
            <w:pPr>
              <w:jc w:val="center"/>
            </w:pPr>
            <w:r>
              <w:rPr>
                <w:b/>
                <w:color w:val="6B1F2A"/>
              </w:rPr>
              <w:lastRenderedPageBreak/>
              <w:t>Cicero</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273F30D1" w14:textId="77777777" w:rsidR="00A64C3F" w:rsidRDefault="00000000">
            <w:pPr>
              <w:spacing w:after="40"/>
            </w:pPr>
            <w:r>
              <w:rPr>
                <w:i/>
                <w:color w:val="6B1F2A"/>
              </w:rPr>
              <w:t>nihil agis, nihil moliris, nihil cogitas</w:t>
            </w:r>
          </w:p>
          <w:p w14:paraId="3E4085E3" w14:textId="77777777" w:rsidR="00A64C3F" w:rsidRDefault="00000000">
            <w:pPr>
              <w:spacing w:after="40"/>
            </w:pPr>
            <w:r>
              <w:rPr>
                <w:color w:val="222222"/>
              </w:rPr>
              <w:t>Du tust nichts, du planst nichts, du denkst nichts.</w:t>
            </w:r>
          </w:p>
          <w:p w14:paraId="4C5D25A3" w14:textId="77777777" w:rsidR="00A64C3F" w:rsidRDefault="00000000">
            <w:pPr>
              <w:spacing w:after="40"/>
            </w:pPr>
            <w:r>
              <w:rPr>
                <w:color w:val="666666"/>
                <w:sz w:val="21"/>
              </w:rPr>
              <w:t>Reine Synonymia; dreigliedrig; asyndetisch.</w:t>
            </w:r>
          </w:p>
        </w:tc>
      </w:tr>
      <w:tr w:rsidR="00A64C3F" w14:paraId="0D6D32F1"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56A1EB38" w14:textId="77777777" w:rsidR="00A64C3F" w:rsidRDefault="00000000">
            <w:pPr>
              <w:jc w:val="center"/>
            </w:pPr>
            <w:r>
              <w:rPr>
                <w:b/>
                <w:color w:val="6B1F2A"/>
              </w:rPr>
              <w:t>Cicero</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1CC9ADF8" w14:textId="77777777" w:rsidR="00A64C3F" w:rsidRDefault="00000000">
            <w:pPr>
              <w:spacing w:after="40"/>
            </w:pPr>
            <w:r>
              <w:rPr>
                <w:i/>
                <w:color w:val="6B1F2A"/>
              </w:rPr>
              <w:t>non feram, non patiar, non sinam</w:t>
            </w:r>
          </w:p>
          <w:p w14:paraId="0023C8C8" w14:textId="77777777" w:rsidR="00A64C3F" w:rsidRDefault="00000000">
            <w:pPr>
              <w:spacing w:after="40"/>
            </w:pPr>
            <w:r>
              <w:rPr>
                <w:color w:val="222222"/>
              </w:rPr>
              <w:t>Ich werde es nicht ertragen, nicht dulden, nicht zulassen.</w:t>
            </w:r>
          </w:p>
          <w:p w14:paraId="77DA5148" w14:textId="77777777" w:rsidR="00A64C3F" w:rsidRDefault="00000000">
            <w:pPr>
              <w:spacing w:after="40"/>
            </w:pPr>
            <w:r>
              <w:rPr>
                <w:color w:val="666666"/>
                <w:sz w:val="21"/>
              </w:rPr>
              <w:t>Synonymia + Entschlossenheitssteigerung.</w:t>
            </w:r>
          </w:p>
        </w:tc>
      </w:tr>
      <w:tr w:rsidR="00A64C3F" w14:paraId="45B7E08B"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31480C1D" w14:textId="77777777" w:rsidR="00A64C3F" w:rsidRDefault="00000000">
            <w:pPr>
              <w:jc w:val="center"/>
            </w:pPr>
            <w:r>
              <w:rPr>
                <w:b/>
                <w:color w:val="6B1F2A"/>
              </w:rPr>
              <w:t>Quintilian</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34056FBB" w14:textId="30B6F61C" w:rsidR="00A64C3F" w:rsidRDefault="00000000">
            <w:pPr>
              <w:spacing w:after="40"/>
            </w:pPr>
            <w:r>
              <w:rPr>
                <w:i/>
                <w:color w:val="6B1F2A"/>
              </w:rPr>
              <w:t>dediderem periculis omnibus, obtulerim insidiis, ob</w:t>
            </w:r>
            <w:r w:rsidR="008946C6">
              <w:rPr>
                <w:i/>
                <w:color w:val="6B1F2A"/>
              </w:rPr>
              <w:t>i</w:t>
            </w:r>
            <w:r>
              <w:rPr>
                <w:i/>
                <w:color w:val="6B1F2A"/>
              </w:rPr>
              <w:t>ecerim invidiae</w:t>
            </w:r>
          </w:p>
          <w:p w14:paraId="4F9C1F71" w14:textId="77777777" w:rsidR="00A64C3F" w:rsidRDefault="00000000">
            <w:pPr>
              <w:spacing w:after="40"/>
            </w:pPr>
            <w:r>
              <w:rPr>
                <w:color w:val="222222"/>
              </w:rPr>
              <w:t>Ich hätte ihn allen Gefahren ausgeliefert, den Nachstellungen preisgegeben, dem Hass ausgesetzt.</w:t>
            </w:r>
          </w:p>
          <w:p w14:paraId="336F08F8" w14:textId="77777777" w:rsidR="00A64C3F" w:rsidRDefault="00000000">
            <w:pPr>
              <w:spacing w:after="40"/>
            </w:pPr>
            <w:r>
              <w:rPr>
                <w:color w:val="666666"/>
                <w:sz w:val="21"/>
              </w:rPr>
              <w:t>Synonymia + Congeries; starke parteiliche Zuspitzung.</w:t>
            </w:r>
          </w:p>
        </w:tc>
      </w:tr>
      <w:tr w:rsidR="00A64C3F" w14:paraId="089F2B7E"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3A2E1527" w14:textId="77777777" w:rsidR="00A64C3F" w:rsidRDefault="00000000">
            <w:pPr>
              <w:jc w:val="center"/>
            </w:pPr>
            <w:r>
              <w:rPr>
                <w:b/>
                <w:color w:val="6B1F2A"/>
              </w:rPr>
              <w:t>klassisch</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14EE5F26" w14:textId="77777777" w:rsidR="00A64C3F" w:rsidRDefault="00000000">
            <w:pPr>
              <w:spacing w:after="40"/>
            </w:pPr>
            <w:r>
              <w:rPr>
                <w:i/>
                <w:color w:val="6B1F2A"/>
              </w:rPr>
              <w:t>prostravit, adflixit, perculit</w:t>
            </w:r>
          </w:p>
          <w:p w14:paraId="17C4F073" w14:textId="77777777" w:rsidR="00A64C3F" w:rsidRDefault="00000000">
            <w:pPr>
              <w:spacing w:after="40"/>
            </w:pPr>
            <w:r>
              <w:rPr>
                <w:color w:val="222222"/>
              </w:rPr>
              <w:t>Er warf nieder, zerschmetterte, schlug zu Boden.</w:t>
            </w:r>
          </w:p>
          <w:p w14:paraId="794935BA" w14:textId="77777777" w:rsidR="00A64C3F" w:rsidRDefault="00000000">
            <w:pPr>
              <w:spacing w:after="40"/>
            </w:pPr>
            <w:r>
              <w:rPr>
                <w:color w:val="666666"/>
                <w:sz w:val="21"/>
              </w:rPr>
              <w:t>Schlagfolge; Synonymia mit Gewaltsteigerung.</w:t>
            </w:r>
          </w:p>
        </w:tc>
      </w:tr>
      <w:tr w:rsidR="00A64C3F" w14:paraId="3FB3CE22"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5D542B42" w14:textId="77777777" w:rsidR="00A64C3F" w:rsidRDefault="00000000">
            <w:pPr>
              <w:jc w:val="center"/>
            </w:pPr>
            <w:r>
              <w:rPr>
                <w:b/>
                <w:color w:val="6B1F2A"/>
              </w:rPr>
              <w:t>Französisch</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010C5C72" w14:textId="77777777" w:rsidR="00A64C3F" w:rsidRDefault="00000000">
            <w:pPr>
              <w:spacing w:after="40"/>
            </w:pPr>
            <w:r>
              <w:rPr>
                <w:i/>
                <w:color w:val="6B1F2A"/>
              </w:rPr>
              <w:t>Il se vit bafoué, berné, sifflé, moqué, joué.</w:t>
            </w:r>
          </w:p>
          <w:p w14:paraId="5243303E" w14:textId="77777777" w:rsidR="00A64C3F" w:rsidRDefault="00000000">
            <w:pPr>
              <w:spacing w:after="40"/>
            </w:pPr>
            <w:r>
              <w:rPr>
                <w:color w:val="222222"/>
              </w:rPr>
              <w:t>Er sah sich verhöhnt, betrogen, ausgepfiffen, verspottet, zum Spiel gemacht.</w:t>
            </w:r>
          </w:p>
          <w:p w14:paraId="769EA884" w14:textId="77777777" w:rsidR="00A64C3F" w:rsidRDefault="00000000">
            <w:pPr>
              <w:spacing w:after="40"/>
            </w:pPr>
            <w:r>
              <w:rPr>
                <w:color w:val="666666"/>
                <w:sz w:val="21"/>
              </w:rPr>
              <w:t>Congeries + affektive Synonymie.</w:t>
            </w:r>
          </w:p>
        </w:tc>
      </w:tr>
      <w:tr w:rsidR="00A64C3F" w14:paraId="40A4CF58"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6FF7C3B1" w14:textId="77777777" w:rsidR="00A64C3F" w:rsidRDefault="00000000">
            <w:pPr>
              <w:jc w:val="center"/>
            </w:pPr>
            <w:r>
              <w:rPr>
                <w:b/>
                <w:color w:val="6B1F2A"/>
              </w:rPr>
              <w:t>Griechisch</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0F1B593C" w14:textId="77777777" w:rsidR="00A64C3F" w:rsidRDefault="00000000">
            <w:pPr>
              <w:spacing w:after="40"/>
            </w:pPr>
            <w:r>
              <w:rPr>
                <w:i/>
                <w:color w:val="6B1F2A"/>
              </w:rPr>
              <w:t>φόβος καὶ τρόμος καὶ ἀγωνία</w:t>
            </w:r>
          </w:p>
          <w:p w14:paraId="273B170F" w14:textId="77777777" w:rsidR="00A64C3F" w:rsidRDefault="00000000">
            <w:pPr>
              <w:spacing w:after="40"/>
            </w:pPr>
            <w:r>
              <w:rPr>
                <w:color w:val="222222"/>
              </w:rPr>
              <w:t>Furcht, Zittern, Angst.</w:t>
            </w:r>
          </w:p>
          <w:p w14:paraId="20F06022" w14:textId="77777777" w:rsidR="00A64C3F" w:rsidRDefault="00000000">
            <w:pPr>
              <w:spacing w:after="40"/>
            </w:pPr>
            <w:r>
              <w:rPr>
                <w:color w:val="666666"/>
                <w:sz w:val="21"/>
              </w:rPr>
              <w:t>Semitisch-biblische Verdichtung; nahe an der synonymischen Häufung.</w:t>
            </w:r>
          </w:p>
        </w:tc>
      </w:tr>
    </w:tbl>
    <w:p w14:paraId="0DB33864" w14:textId="77777777" w:rsidR="00A64C3F" w:rsidRDefault="00A64C3F"/>
    <w:p w14:paraId="2F870A81" w14:textId="77777777" w:rsidR="00A64C3F" w:rsidRDefault="00000000">
      <w:pPr>
        <w:spacing w:before="160"/>
      </w:pPr>
      <w:r>
        <w:rPr>
          <w:b/>
          <w:color w:val="8A571D"/>
          <w:sz w:val="28"/>
        </w:rPr>
        <w:t>Beispielgalerie | Synonymia, Klimax, Correctio, Grenzfälle</w:t>
      </w:r>
    </w:p>
    <w:tbl>
      <w:tblPr>
        <w:tblW w:w="0" w:type="auto"/>
        <w:jc w:val="center"/>
        <w:tblLayout w:type="fixed"/>
        <w:tblLook w:val="04A0" w:firstRow="1" w:lastRow="0" w:firstColumn="1" w:lastColumn="0" w:noHBand="0" w:noVBand="1"/>
      </w:tblPr>
      <w:tblGrid>
        <w:gridCol w:w="1928"/>
        <w:gridCol w:w="7370"/>
      </w:tblGrid>
      <w:tr w:rsidR="00A64C3F" w14:paraId="517EDF59"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6AAAB6DA" w14:textId="77777777" w:rsidR="00A64C3F" w:rsidRDefault="00000000">
            <w:pPr>
              <w:jc w:val="center"/>
            </w:pPr>
            <w:r>
              <w:rPr>
                <w:b/>
                <w:color w:val="6B1F2A"/>
              </w:rPr>
              <w:t>Synonymia + Klimax</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3235A7AE" w14:textId="77777777" w:rsidR="00A64C3F" w:rsidRDefault="00000000">
            <w:pPr>
              <w:spacing w:after="40"/>
            </w:pPr>
            <w:r>
              <w:rPr>
                <w:i/>
                <w:color w:val="6B1F2A"/>
              </w:rPr>
              <w:t>Que sévère en fureur tonne, éclate, foudroie</w:t>
            </w:r>
          </w:p>
          <w:p w14:paraId="4F6E99EC" w14:textId="77777777" w:rsidR="00A64C3F" w:rsidRDefault="00000000">
            <w:pPr>
              <w:spacing w:after="40"/>
            </w:pPr>
            <w:r>
              <w:rPr>
                <w:color w:val="222222"/>
              </w:rPr>
              <w:t>Dass er streng im Zorn donnert, ausbricht, niederblitzt.</w:t>
            </w:r>
          </w:p>
          <w:p w14:paraId="6113D929" w14:textId="77777777" w:rsidR="00A64C3F" w:rsidRDefault="00000000">
            <w:pPr>
              <w:spacing w:after="40"/>
            </w:pPr>
            <w:r>
              <w:rPr>
                <w:color w:val="666666"/>
                <w:sz w:val="21"/>
              </w:rPr>
              <w:t>Affektive Bewegungssteigerung.</w:t>
            </w:r>
          </w:p>
        </w:tc>
      </w:tr>
      <w:tr w:rsidR="00A64C3F" w14:paraId="6EF68C8C"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0B4B30ED" w14:textId="77777777" w:rsidR="00A64C3F" w:rsidRDefault="00000000">
            <w:pPr>
              <w:jc w:val="center"/>
            </w:pPr>
            <w:r>
              <w:rPr>
                <w:b/>
                <w:color w:val="6B1F2A"/>
              </w:rPr>
              <w:t>Synonymia + Klimax</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5EA0B489" w14:textId="77777777" w:rsidR="00A64C3F" w:rsidRDefault="00000000">
            <w:pPr>
              <w:spacing w:after="40"/>
            </w:pPr>
            <w:r>
              <w:rPr>
                <w:i/>
                <w:color w:val="6B1F2A"/>
              </w:rPr>
              <w:t>Un souffle, une ombre, un rien</w:t>
            </w:r>
          </w:p>
          <w:p w14:paraId="563ACDB3" w14:textId="77777777" w:rsidR="00A64C3F" w:rsidRDefault="00000000">
            <w:pPr>
              <w:spacing w:after="40"/>
            </w:pPr>
            <w:r>
              <w:rPr>
                <w:color w:val="222222"/>
              </w:rPr>
              <w:t>Ein Hauch, ein Schatten, ein Nichts.</w:t>
            </w:r>
          </w:p>
          <w:p w14:paraId="28F23561" w14:textId="77777777" w:rsidR="00A64C3F" w:rsidRDefault="00000000">
            <w:pPr>
              <w:spacing w:after="40"/>
            </w:pPr>
            <w:r>
              <w:rPr>
                <w:color w:val="666666"/>
                <w:sz w:val="21"/>
              </w:rPr>
              <w:t>Verflüchtigung in drei Stufen.</w:t>
            </w:r>
          </w:p>
        </w:tc>
      </w:tr>
      <w:tr w:rsidR="00A64C3F" w14:paraId="045A7AE7"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037ACD8D" w14:textId="77777777" w:rsidR="00A64C3F" w:rsidRDefault="00000000">
            <w:pPr>
              <w:jc w:val="center"/>
            </w:pPr>
            <w:r>
              <w:rPr>
                <w:b/>
                <w:color w:val="6B1F2A"/>
              </w:rPr>
              <w:t>Synonymia + Correctio</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192C42E9" w14:textId="77777777" w:rsidR="00A64C3F" w:rsidRDefault="00000000">
            <w:pPr>
              <w:spacing w:after="40"/>
            </w:pPr>
            <w:r>
              <w:rPr>
                <w:i/>
                <w:color w:val="6B1F2A"/>
              </w:rPr>
              <w:t>Il ne va pas au monstre, il y court, il y vole.</w:t>
            </w:r>
          </w:p>
          <w:p w14:paraId="520FB052" w14:textId="77777777" w:rsidR="00A64C3F" w:rsidRDefault="00000000">
            <w:pPr>
              <w:spacing w:after="40"/>
            </w:pPr>
            <w:r>
              <w:rPr>
                <w:color w:val="222222"/>
              </w:rPr>
              <w:t>Er geht nicht zum Ungeheuer – er rennt hin, er fliegt hin.</w:t>
            </w:r>
          </w:p>
          <w:p w14:paraId="3EEC2529" w14:textId="77777777" w:rsidR="00A64C3F" w:rsidRDefault="00000000">
            <w:pPr>
              <w:spacing w:after="40"/>
            </w:pPr>
            <w:r>
              <w:rPr>
                <w:color w:val="666666"/>
                <w:sz w:val="21"/>
              </w:rPr>
              <w:t>Korrigierende Bewegungssteigerung; La Fontaine, Adonis 440.</w:t>
            </w:r>
          </w:p>
        </w:tc>
      </w:tr>
      <w:tr w:rsidR="00A64C3F" w14:paraId="2070671D"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1E299DB4" w14:textId="77777777" w:rsidR="00A64C3F" w:rsidRDefault="00000000">
            <w:pPr>
              <w:jc w:val="center"/>
            </w:pPr>
            <w:r>
              <w:rPr>
                <w:b/>
                <w:color w:val="6B1F2A"/>
              </w:rPr>
              <w:t>Verdichtung</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3D93B531" w14:textId="77777777" w:rsidR="00A64C3F" w:rsidRDefault="00000000">
            <w:pPr>
              <w:spacing w:after="40"/>
            </w:pPr>
            <w:r>
              <w:rPr>
                <w:i/>
                <w:color w:val="6B1F2A"/>
              </w:rPr>
              <w:t>Vous ne donnez qu’un jour, qu’une heure, qu’un moment</w:t>
            </w:r>
          </w:p>
          <w:p w14:paraId="669AF87B" w14:textId="77777777" w:rsidR="00A64C3F" w:rsidRDefault="00000000">
            <w:pPr>
              <w:spacing w:after="40"/>
            </w:pPr>
            <w:r>
              <w:rPr>
                <w:color w:val="222222"/>
              </w:rPr>
              <w:t>Ihr gebt nur einen Tag, nur eine Stunde, nur einen Augenblick.</w:t>
            </w:r>
          </w:p>
          <w:p w14:paraId="623B8529" w14:textId="77777777" w:rsidR="00A64C3F" w:rsidRDefault="00000000">
            <w:pPr>
              <w:spacing w:after="40"/>
            </w:pPr>
            <w:r>
              <w:rPr>
                <w:color w:val="666666"/>
                <w:sz w:val="21"/>
              </w:rPr>
              <w:t>Zeitliche Reduktion; Synonymia nahe an der Klimax.</w:t>
            </w:r>
          </w:p>
        </w:tc>
      </w:tr>
      <w:tr w:rsidR="00A64C3F" w14:paraId="0A4D60DD"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1330889F" w14:textId="77777777" w:rsidR="00A64C3F" w:rsidRDefault="00000000">
            <w:pPr>
              <w:jc w:val="center"/>
            </w:pPr>
            <w:r>
              <w:rPr>
                <w:b/>
                <w:color w:val="6B1F2A"/>
              </w:rPr>
              <w:lastRenderedPageBreak/>
              <w:t>Grenzfall</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47F6015F" w14:textId="77777777" w:rsidR="00A64C3F" w:rsidRDefault="00000000">
            <w:pPr>
              <w:spacing w:after="40"/>
            </w:pPr>
            <w:r>
              <w:rPr>
                <w:i/>
                <w:color w:val="6B1F2A"/>
              </w:rPr>
              <w:t>Chaque jour, chaque instant</w:t>
            </w:r>
          </w:p>
          <w:p w14:paraId="439F6989" w14:textId="77777777" w:rsidR="00A64C3F" w:rsidRDefault="00000000">
            <w:pPr>
              <w:spacing w:after="40"/>
            </w:pPr>
            <w:r>
              <w:rPr>
                <w:color w:val="222222"/>
              </w:rPr>
              <w:t>Jeden Tag, jeden Augenblick.</w:t>
            </w:r>
          </w:p>
          <w:p w14:paraId="55A0864F" w14:textId="77777777" w:rsidR="00A64C3F" w:rsidRDefault="00000000">
            <w:pPr>
              <w:spacing w:after="40"/>
            </w:pPr>
            <w:r>
              <w:rPr>
                <w:color w:val="666666"/>
                <w:sz w:val="21"/>
              </w:rPr>
              <w:t>Keine volle Synonymia, aber starke Zeitverdichtung.</w:t>
            </w:r>
          </w:p>
        </w:tc>
      </w:tr>
      <w:tr w:rsidR="00A64C3F" w14:paraId="4897ECDD"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5589C1CB" w14:textId="77777777" w:rsidR="00A64C3F" w:rsidRDefault="00000000">
            <w:pPr>
              <w:jc w:val="center"/>
            </w:pPr>
            <w:r>
              <w:rPr>
                <w:b/>
                <w:color w:val="6B1F2A"/>
              </w:rPr>
              <w:t>Grenzfall</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20DC7BD7" w14:textId="54442ADC" w:rsidR="00A64C3F" w:rsidRDefault="00000000">
            <w:pPr>
              <w:spacing w:after="40"/>
            </w:pPr>
            <w:r>
              <w:rPr>
                <w:i/>
                <w:color w:val="6B1F2A"/>
              </w:rPr>
              <w:t>Il poss</w:t>
            </w:r>
            <w:r w:rsidR="00195346">
              <w:rPr>
                <w:i/>
                <w:color w:val="6B1F2A"/>
              </w:rPr>
              <w:t>e</w:t>
            </w:r>
            <w:r>
              <w:rPr>
                <w:i/>
                <w:color w:val="6B1F2A"/>
              </w:rPr>
              <w:t>d</w:t>
            </w:r>
            <w:r w:rsidR="00195346">
              <w:rPr>
                <w:i/>
                <w:color w:val="6B1F2A"/>
              </w:rPr>
              <w:t>oit</w:t>
            </w:r>
            <w:r>
              <w:rPr>
                <w:i/>
                <w:color w:val="6B1F2A"/>
              </w:rPr>
              <w:t xml:space="preserve"> </w:t>
            </w:r>
            <w:r w:rsidR="00195346">
              <w:rPr>
                <w:i/>
                <w:color w:val="6B1F2A"/>
              </w:rPr>
              <w:t>(</w:t>
            </w:r>
            <w:r>
              <w:rPr>
                <w:i/>
                <w:color w:val="6B1F2A"/>
              </w:rPr>
              <w:t>moi,</w:t>
            </w:r>
            <w:r w:rsidR="00195346">
              <w:rPr>
                <w:i/>
                <w:color w:val="6B1F2A"/>
              </w:rPr>
              <w:t>)</w:t>
            </w:r>
            <w:r>
              <w:rPr>
                <w:i/>
                <w:color w:val="6B1F2A"/>
              </w:rPr>
              <w:t xml:space="preserve"> mon cœur, mon désir, ma pensée.</w:t>
            </w:r>
          </w:p>
          <w:p w14:paraId="45879A95" w14:textId="42B52AFD" w:rsidR="00A64C3F" w:rsidRDefault="00000000">
            <w:pPr>
              <w:spacing w:after="40"/>
            </w:pPr>
            <w:r>
              <w:rPr>
                <w:color w:val="222222"/>
              </w:rPr>
              <w:t xml:space="preserve">Er </w:t>
            </w:r>
            <w:r w:rsidR="00195346">
              <w:rPr>
                <w:color w:val="222222"/>
              </w:rPr>
              <w:t>besaß (</w:t>
            </w:r>
            <w:r>
              <w:rPr>
                <w:color w:val="222222"/>
              </w:rPr>
              <w:t>mich,</w:t>
            </w:r>
            <w:r w:rsidR="00195346">
              <w:rPr>
                <w:color w:val="222222"/>
              </w:rPr>
              <w:t>)</w:t>
            </w:r>
            <w:r>
              <w:rPr>
                <w:color w:val="222222"/>
              </w:rPr>
              <w:t xml:space="preserve"> mein Herz, mein Verlangen, mein Denken.</w:t>
            </w:r>
          </w:p>
          <w:p w14:paraId="7E4217CC" w14:textId="77777777" w:rsidR="00A64C3F" w:rsidRDefault="00000000">
            <w:pPr>
              <w:spacing w:after="40"/>
            </w:pPr>
            <w:r>
              <w:rPr>
                <w:color w:val="666666"/>
                <w:sz w:val="21"/>
              </w:rPr>
              <w:t>Affektive Reihung; eher Besitzsphären als strenge Synonymia.</w:t>
            </w:r>
          </w:p>
        </w:tc>
      </w:tr>
      <w:tr w:rsidR="00A64C3F" w14:paraId="14E4AE00"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0766A897" w14:textId="77777777" w:rsidR="00A64C3F" w:rsidRDefault="00000000">
            <w:pPr>
              <w:jc w:val="center"/>
            </w:pPr>
            <w:r>
              <w:rPr>
                <w:b/>
                <w:color w:val="6B1F2A"/>
              </w:rPr>
              <w:t>Grenzfall</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085E5537" w14:textId="4238075B" w:rsidR="00A64C3F" w:rsidRDefault="00195346">
            <w:pPr>
              <w:spacing w:after="40"/>
            </w:pPr>
            <w:r>
              <w:rPr>
                <w:i/>
                <w:color w:val="6B1F2A"/>
              </w:rPr>
              <w:t>U</w:t>
            </w:r>
            <w:r w:rsidR="00000000">
              <w:rPr>
                <w:i/>
                <w:color w:val="6B1F2A"/>
              </w:rPr>
              <w:t xml:space="preserve">n souffle, </w:t>
            </w:r>
            <w:r>
              <w:rPr>
                <w:i/>
                <w:color w:val="6B1F2A"/>
              </w:rPr>
              <w:t xml:space="preserve">une </w:t>
            </w:r>
            <w:r w:rsidR="00000000">
              <w:rPr>
                <w:i/>
                <w:color w:val="6B1F2A"/>
              </w:rPr>
              <w:t xml:space="preserve">ombre, </w:t>
            </w:r>
            <w:r>
              <w:rPr>
                <w:i/>
                <w:color w:val="6B1F2A"/>
              </w:rPr>
              <w:t>un rien</w:t>
            </w:r>
          </w:p>
          <w:p w14:paraId="25F7E6D7" w14:textId="77CD17EC" w:rsidR="00A64C3F" w:rsidRDefault="00000000">
            <w:pPr>
              <w:spacing w:after="40"/>
            </w:pPr>
            <w:r>
              <w:rPr>
                <w:color w:val="222222"/>
              </w:rPr>
              <w:t xml:space="preserve">Im Hauch, </w:t>
            </w:r>
            <w:r w:rsidR="00195346">
              <w:rPr>
                <w:color w:val="222222"/>
              </w:rPr>
              <w:t>ein Schatten</w:t>
            </w:r>
            <w:r>
              <w:rPr>
                <w:color w:val="222222"/>
              </w:rPr>
              <w:t xml:space="preserve">, </w:t>
            </w:r>
            <w:r w:rsidR="00195346">
              <w:rPr>
                <w:color w:val="222222"/>
              </w:rPr>
              <w:t>ein Nichts</w:t>
            </w:r>
            <w:r>
              <w:rPr>
                <w:color w:val="222222"/>
              </w:rPr>
              <w:t>.</w:t>
            </w:r>
          </w:p>
          <w:p w14:paraId="325F8100" w14:textId="77777777" w:rsidR="00A64C3F" w:rsidRDefault="00000000">
            <w:pPr>
              <w:spacing w:after="40"/>
            </w:pPr>
            <w:r>
              <w:rPr>
                <w:color w:val="666666"/>
                <w:sz w:val="21"/>
              </w:rPr>
              <w:t>Freie Reihung; rhythmisch stark, synonymisch nur locker.</w:t>
            </w:r>
          </w:p>
        </w:tc>
      </w:tr>
      <w:tr w:rsidR="00A64C3F" w14:paraId="295E4717"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23F3F70A" w14:textId="77777777" w:rsidR="00A64C3F" w:rsidRDefault="00000000">
            <w:pPr>
              <w:jc w:val="center"/>
            </w:pPr>
            <w:r>
              <w:rPr>
                <w:b/>
                <w:color w:val="6B1F2A"/>
              </w:rPr>
              <w:t>Grenzfall</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61590795" w14:textId="4DF80F02" w:rsidR="00A64C3F" w:rsidRDefault="00195346">
            <w:pPr>
              <w:spacing w:after="40"/>
            </w:pPr>
            <w:r>
              <w:rPr>
                <w:i/>
                <w:color w:val="6B1F2A"/>
              </w:rPr>
              <w:t xml:space="preserve">Un </w:t>
            </w:r>
            <w:r w:rsidR="00000000">
              <w:rPr>
                <w:i/>
                <w:color w:val="6B1F2A"/>
              </w:rPr>
              <w:t>fil</w:t>
            </w:r>
            <w:r>
              <w:rPr>
                <w:i/>
                <w:color w:val="6B1F2A"/>
              </w:rPr>
              <w:t>s</w:t>
            </w:r>
            <w:r w:rsidR="00000000">
              <w:rPr>
                <w:i/>
                <w:color w:val="6B1F2A"/>
              </w:rPr>
              <w:t xml:space="preserve"> digne de moi, digne de son pays et digne de son roi.</w:t>
            </w:r>
          </w:p>
          <w:p w14:paraId="2F84CDE0" w14:textId="5A816B69" w:rsidR="00A64C3F" w:rsidRDefault="00195346">
            <w:pPr>
              <w:spacing w:after="40"/>
            </w:pPr>
            <w:r>
              <w:rPr>
                <w:color w:val="222222"/>
              </w:rPr>
              <w:t>Ein Sohn</w:t>
            </w:r>
            <w:r w:rsidR="00000000">
              <w:rPr>
                <w:color w:val="222222"/>
              </w:rPr>
              <w:t xml:space="preserve">, würdig meiner, würdig </w:t>
            </w:r>
            <w:r>
              <w:rPr>
                <w:color w:val="222222"/>
              </w:rPr>
              <w:t xml:space="preserve">seines </w:t>
            </w:r>
            <w:r w:rsidR="00000000">
              <w:rPr>
                <w:color w:val="222222"/>
              </w:rPr>
              <w:t xml:space="preserve">Landes und würdig </w:t>
            </w:r>
            <w:r>
              <w:rPr>
                <w:color w:val="222222"/>
              </w:rPr>
              <w:t xml:space="preserve">seines </w:t>
            </w:r>
            <w:r w:rsidR="00000000">
              <w:rPr>
                <w:color w:val="222222"/>
              </w:rPr>
              <w:t>Königs.</w:t>
            </w:r>
          </w:p>
          <w:p w14:paraId="14DACFB0" w14:textId="77777777" w:rsidR="00A64C3F" w:rsidRDefault="00000000">
            <w:pPr>
              <w:spacing w:after="40"/>
            </w:pPr>
            <w:r>
              <w:rPr>
                <w:color w:val="666666"/>
                <w:sz w:val="21"/>
              </w:rPr>
              <w:t>Eher Wiederholung und Epipher; hilfreich für Rhythmusgefühl.</w:t>
            </w:r>
          </w:p>
        </w:tc>
      </w:tr>
      <w:tr w:rsidR="00A64C3F" w14:paraId="36FD574C"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20DA0105" w14:textId="77777777" w:rsidR="00A64C3F" w:rsidRDefault="00000000">
            <w:pPr>
              <w:jc w:val="center"/>
            </w:pPr>
            <w:r>
              <w:rPr>
                <w:b/>
                <w:color w:val="6B1F2A"/>
              </w:rPr>
              <w:t>Grenzfall</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6665D11D" w14:textId="77777777" w:rsidR="00A64C3F" w:rsidRDefault="00000000">
            <w:pPr>
              <w:spacing w:after="40"/>
            </w:pPr>
            <w:r>
              <w:rPr>
                <w:i/>
                <w:color w:val="6B1F2A"/>
              </w:rPr>
              <w:t>Dès demain, dès la nuit, dès ce soir.</w:t>
            </w:r>
          </w:p>
          <w:p w14:paraId="6B143D7E" w14:textId="77777777" w:rsidR="00A64C3F" w:rsidRDefault="00000000">
            <w:pPr>
              <w:spacing w:after="40"/>
            </w:pPr>
            <w:r>
              <w:rPr>
                <w:color w:val="222222"/>
              </w:rPr>
              <w:t>Schon morgen, schon in der Nacht, schon heute Abend.</w:t>
            </w:r>
          </w:p>
          <w:p w14:paraId="02880390" w14:textId="77777777" w:rsidR="00A64C3F" w:rsidRDefault="00000000">
            <w:pPr>
              <w:spacing w:after="40"/>
            </w:pPr>
            <w:r>
              <w:rPr>
                <w:color w:val="666666"/>
                <w:sz w:val="21"/>
              </w:rPr>
              <w:t>Zeitliche Zuspitzung; nahe an Gradatio und Reihung.</w:t>
            </w:r>
          </w:p>
        </w:tc>
      </w:tr>
      <w:tr w:rsidR="00A64C3F" w14:paraId="3B67199E"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300AC9FE" w14:textId="77777777" w:rsidR="00A64C3F" w:rsidRDefault="00000000">
            <w:pPr>
              <w:jc w:val="center"/>
            </w:pPr>
            <w:r>
              <w:rPr>
                <w:b/>
                <w:color w:val="6B1F2A"/>
              </w:rPr>
              <w:t>Theologisch</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28F3D56A" w14:textId="77777777" w:rsidR="00A64C3F" w:rsidRDefault="00000000">
            <w:pPr>
              <w:spacing w:after="40"/>
            </w:pPr>
            <w:r>
              <w:rPr>
                <w:i/>
                <w:color w:val="6B1F2A"/>
              </w:rPr>
              <w:t>ὁδός, ἀλήθεια, ζωή</w:t>
            </w:r>
          </w:p>
          <w:p w14:paraId="2D4F0991" w14:textId="77777777" w:rsidR="00A64C3F" w:rsidRDefault="00000000">
            <w:pPr>
              <w:spacing w:after="40"/>
            </w:pPr>
            <w:r>
              <w:rPr>
                <w:color w:val="222222"/>
              </w:rPr>
              <w:t>Weg, Wahrheit, Leben.</w:t>
            </w:r>
          </w:p>
          <w:p w14:paraId="4C2ED325" w14:textId="77777777" w:rsidR="00A64C3F" w:rsidRDefault="00000000">
            <w:pPr>
              <w:spacing w:after="40"/>
            </w:pPr>
            <w:r>
              <w:rPr>
                <w:color w:val="666666"/>
                <w:sz w:val="21"/>
              </w:rPr>
              <w:t>Nicht strikt synonym, aber dreifache Wesensentfaltung.</w:t>
            </w:r>
          </w:p>
        </w:tc>
      </w:tr>
    </w:tbl>
    <w:p w14:paraId="7D4EA0CE" w14:textId="77777777" w:rsidR="00A64C3F" w:rsidRDefault="00A64C3F"/>
    <w:p w14:paraId="4C7BF9F1" w14:textId="77777777" w:rsidR="00A64C3F" w:rsidRDefault="00000000">
      <w:r>
        <w:br w:type="page"/>
      </w:r>
    </w:p>
    <w:p w14:paraId="4B307D2C" w14:textId="77777777" w:rsidR="00A64C3F" w:rsidRDefault="00000000">
      <w:pPr>
        <w:spacing w:before="160"/>
      </w:pPr>
      <w:r>
        <w:rPr>
          <w:b/>
          <w:color w:val="8A571D"/>
          <w:sz w:val="28"/>
        </w:rPr>
        <w:lastRenderedPageBreak/>
        <w:t>Fundus Benjamin | deutsche Predigt-Highlights, gebündelt und geschärft</w:t>
      </w:r>
    </w:p>
    <w:tbl>
      <w:tblPr>
        <w:tblW w:w="0" w:type="auto"/>
        <w:jc w:val="center"/>
        <w:tblLayout w:type="fixed"/>
        <w:tblLook w:val="04A0" w:firstRow="1" w:lastRow="0" w:firstColumn="1" w:lastColumn="0" w:noHBand="0" w:noVBand="1"/>
      </w:tblPr>
      <w:tblGrid>
        <w:gridCol w:w="1928"/>
        <w:gridCol w:w="7370"/>
      </w:tblGrid>
      <w:tr w:rsidR="00A64C3F" w14:paraId="69B57AFE"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1E3EED09" w14:textId="77777777" w:rsidR="00A64C3F" w:rsidRDefault="00000000">
            <w:pPr>
              <w:jc w:val="center"/>
            </w:pPr>
            <w:r>
              <w:rPr>
                <w:b/>
                <w:color w:val="6B1F2A"/>
              </w:rPr>
              <w:t>Kirche</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6F1822E5" w14:textId="77777777" w:rsidR="00A64C3F" w:rsidRDefault="00000000">
            <w:pPr>
              <w:spacing w:after="40"/>
            </w:pPr>
            <w:r>
              <w:rPr>
                <w:b/>
                <w:color w:val="222222"/>
              </w:rPr>
              <w:t>Kirche ist nicht nur ein Raum – sie ist Familie und Freundschaft, getragen von Langmut und Liebe. Sie ist Haus und Heimat, Zuflucht, Werkstatt, Sendung.</w:t>
            </w:r>
          </w:p>
          <w:p w14:paraId="0BFFA6FA" w14:textId="77777777" w:rsidR="00A64C3F" w:rsidRDefault="00000000">
            <w:pPr>
              <w:spacing w:after="40"/>
            </w:pPr>
            <w:r>
              <w:rPr>
                <w:color w:val="666666"/>
                <w:sz w:val="21"/>
              </w:rPr>
              <w:t>Synonymische Entfaltung des Kirchenbegriffs; mehrere Lichtkegel auf dieselbe Wirklichkeit.</w:t>
            </w:r>
          </w:p>
        </w:tc>
      </w:tr>
      <w:tr w:rsidR="00A64C3F" w14:paraId="2F0341E7"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723C489F" w14:textId="77777777" w:rsidR="00A64C3F" w:rsidRDefault="00000000">
            <w:pPr>
              <w:jc w:val="center"/>
            </w:pPr>
            <w:r>
              <w:rPr>
                <w:b/>
                <w:color w:val="6B1F2A"/>
              </w:rPr>
              <w:t>Sünde</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0DBB009D" w14:textId="77777777" w:rsidR="00A64C3F" w:rsidRDefault="00000000">
            <w:pPr>
              <w:spacing w:after="40"/>
            </w:pPr>
            <w:r>
              <w:rPr>
                <w:b/>
                <w:color w:val="222222"/>
              </w:rPr>
              <w:t>Sünde ist nicht nur ein Fehler, nicht nur ein flüchtiger Moment – sie ist dein Ankläger und dein Richter, dein Gefängnis, dein Gewissen in Ketten, deine Zukunft in Trümmern.</w:t>
            </w:r>
          </w:p>
          <w:p w14:paraId="5A133C75" w14:textId="77777777" w:rsidR="00A64C3F" w:rsidRDefault="00000000">
            <w:pPr>
              <w:spacing w:after="40"/>
            </w:pPr>
            <w:r>
              <w:rPr>
                <w:color w:val="666666"/>
                <w:sz w:val="21"/>
              </w:rPr>
              <w:t>Synonymia + Congeries + prophetische Zuspitzung.</w:t>
            </w:r>
          </w:p>
        </w:tc>
      </w:tr>
      <w:tr w:rsidR="00A64C3F" w14:paraId="428E1FD9"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2B03F5E3" w14:textId="77777777" w:rsidR="00A64C3F" w:rsidRDefault="00000000">
            <w:pPr>
              <w:jc w:val="center"/>
            </w:pPr>
            <w:r>
              <w:rPr>
                <w:b/>
                <w:color w:val="6B1F2A"/>
              </w:rPr>
              <w:t>Evangelium</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51FCDD6E" w14:textId="77777777" w:rsidR="00A64C3F" w:rsidRDefault="00000000">
            <w:pPr>
              <w:spacing w:after="40"/>
            </w:pPr>
            <w:r>
              <w:rPr>
                <w:b/>
                <w:color w:val="222222"/>
              </w:rPr>
              <w:t>Du bringst Schuld, Versagen, Zerbruch – Jesus schenkt Vergebung, Wiederherstellung, neues Leben.</w:t>
            </w:r>
          </w:p>
          <w:p w14:paraId="6CC7A83D" w14:textId="77777777" w:rsidR="00A64C3F" w:rsidRDefault="00000000">
            <w:pPr>
              <w:spacing w:after="40"/>
            </w:pPr>
            <w:r>
              <w:rPr>
                <w:color w:val="666666"/>
                <w:sz w:val="21"/>
              </w:rPr>
              <w:t>Antithese links und rechts; in beiden Hälften liegt eine synonyme Verdichtung.</w:t>
            </w:r>
          </w:p>
        </w:tc>
      </w:tr>
      <w:tr w:rsidR="00A64C3F" w14:paraId="49737300"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6168B30D" w14:textId="77777777" w:rsidR="00A64C3F" w:rsidRDefault="00000000">
            <w:pPr>
              <w:jc w:val="center"/>
            </w:pPr>
            <w:r>
              <w:rPr>
                <w:b/>
                <w:color w:val="6B1F2A"/>
              </w:rPr>
              <w:t>Correctio</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08A9F728" w14:textId="77777777" w:rsidR="00A64C3F" w:rsidRDefault="00000000">
            <w:pPr>
              <w:spacing w:after="40"/>
            </w:pPr>
            <w:r>
              <w:rPr>
                <w:b/>
                <w:color w:val="222222"/>
              </w:rPr>
              <w:t>Du sagst: „Ich konnte nicht anders.“ – doch du wolltest nicht, du hast nicht gekämpft, du bist nicht umgekehrt, du hast nicht Buße getan.</w:t>
            </w:r>
          </w:p>
          <w:p w14:paraId="7B7B6F8D" w14:textId="77777777" w:rsidR="00A64C3F" w:rsidRDefault="00000000">
            <w:pPr>
              <w:spacing w:after="40"/>
            </w:pPr>
            <w:r>
              <w:rPr>
                <w:color w:val="666666"/>
                <w:sz w:val="21"/>
              </w:rPr>
              <w:t>Correctio + Synonymia; die Ausrede wird Schritt für Schritt entlarvt.</w:t>
            </w:r>
          </w:p>
        </w:tc>
      </w:tr>
    </w:tbl>
    <w:p w14:paraId="6D0FADB9" w14:textId="77777777" w:rsidR="00A64C3F" w:rsidRDefault="00A64C3F"/>
    <w:p w14:paraId="0D889389" w14:textId="77777777" w:rsidR="00A64C3F" w:rsidRDefault="00000000">
      <w:pPr>
        <w:spacing w:before="160"/>
      </w:pPr>
      <w:r>
        <w:rPr>
          <w:b/>
          <w:color w:val="8A571D"/>
          <w:sz w:val="28"/>
        </w:rPr>
        <w:t>Narrative Zuspitzung | die Sünde als höflich eingelassener Gast</w:t>
      </w:r>
    </w:p>
    <w:tbl>
      <w:tblPr>
        <w:tblW w:w="0" w:type="auto"/>
        <w:jc w:val="center"/>
        <w:tblLook w:val="04A0" w:firstRow="1" w:lastRow="0" w:firstColumn="1" w:lastColumn="0" w:noHBand="0" w:noVBand="1"/>
      </w:tblPr>
      <w:tblGrid>
        <w:gridCol w:w="9978"/>
      </w:tblGrid>
      <w:tr w:rsidR="00A64C3F" w14:paraId="78AF6CA0" w14:textId="77777777">
        <w:trPr>
          <w:jc w:val="center"/>
        </w:trPr>
        <w:tc>
          <w:tcPr>
            <w:tcW w:w="9978" w:type="dxa"/>
            <w:tcBorders>
              <w:top w:val="single" w:sz="6" w:space="0" w:color="D7CBC4"/>
              <w:left w:val="single" w:sz="6" w:space="0" w:color="D7CBC4"/>
              <w:bottom w:val="single" w:sz="6" w:space="0" w:color="D7CBC4"/>
              <w:right w:val="single" w:sz="6" w:space="0" w:color="D7CBC4"/>
            </w:tcBorders>
            <w:shd w:val="clear" w:color="auto" w:fill="F5F1EF"/>
            <w:tcMar>
              <w:top w:w="120" w:type="dxa"/>
              <w:left w:w="140" w:type="dxa"/>
              <w:bottom w:w="120" w:type="dxa"/>
              <w:right w:w="140" w:type="dxa"/>
            </w:tcMar>
          </w:tcPr>
          <w:p w14:paraId="4B90B607" w14:textId="77777777" w:rsidR="00A64C3F" w:rsidRPr="00A136B5" w:rsidRDefault="00000000" w:rsidP="00A136B5">
            <w:pPr>
              <w:spacing w:after="60"/>
              <w:jc w:val="both"/>
              <w:rPr>
                <w:sz w:val="26"/>
                <w:szCs w:val="26"/>
              </w:rPr>
            </w:pPr>
            <w:r w:rsidRPr="00A136B5">
              <w:rPr>
                <w:b/>
                <w:color w:val="222222"/>
                <w:sz w:val="26"/>
                <w:szCs w:val="26"/>
              </w:rPr>
              <w:t>Du wolltest der Sünde nur kurz Hallo sagen. Du hast ihr höflich die Tür geöffnet.</w:t>
            </w:r>
          </w:p>
          <w:p w14:paraId="09A3FA6C" w14:textId="24BAE44A" w:rsidR="00A64C3F" w:rsidRPr="00A136B5" w:rsidRDefault="00000000" w:rsidP="00A136B5">
            <w:pPr>
              <w:spacing w:after="60"/>
              <w:jc w:val="both"/>
              <w:rPr>
                <w:b/>
                <w:sz w:val="26"/>
                <w:szCs w:val="26"/>
              </w:rPr>
            </w:pPr>
            <w:r w:rsidRPr="00A136B5">
              <w:rPr>
                <w:b/>
                <w:color w:val="222222"/>
                <w:sz w:val="26"/>
                <w:szCs w:val="26"/>
              </w:rPr>
              <w:t>Dann ist sie eingezogen – mit Koffern, mit Möbeln, mit Schminktisch. Du hast ihr den Schlüssel gegeben. Und jetzt lebt ihr seit Jahren zusammen</w:t>
            </w:r>
            <w:r w:rsidR="00A136B5" w:rsidRPr="00A136B5">
              <w:rPr>
                <w:b/>
                <w:color w:val="222222"/>
                <w:sz w:val="26"/>
                <w:szCs w:val="26"/>
              </w:rPr>
              <w:t xml:space="preserve"> in wilder Ehe.</w:t>
            </w:r>
          </w:p>
          <w:p w14:paraId="6361545C" w14:textId="7EB1B2D1" w:rsidR="00A64C3F" w:rsidRPr="00A136B5" w:rsidRDefault="00000000" w:rsidP="00A136B5">
            <w:pPr>
              <w:spacing w:after="60"/>
              <w:jc w:val="both"/>
              <w:rPr>
                <w:b/>
                <w:sz w:val="26"/>
                <w:szCs w:val="26"/>
              </w:rPr>
            </w:pPr>
            <w:r w:rsidRPr="00A136B5">
              <w:rPr>
                <w:b/>
                <w:color w:val="222222"/>
                <w:sz w:val="26"/>
                <w:szCs w:val="26"/>
              </w:rPr>
              <w:t>Schlimmer noch: Ihr habt geheiratet. Du trägst mit Stolz den Ring eurer Verbundenheit – einen Ring, der eigentlich nur an die Hand gehört, über deren Bund Gott seinen Segen gesprochen hat.</w:t>
            </w:r>
          </w:p>
          <w:p w14:paraId="27EE368C" w14:textId="77777777" w:rsidR="00A64C3F" w:rsidRDefault="00000000">
            <w:pPr>
              <w:spacing w:after="60"/>
            </w:pPr>
            <w:r>
              <w:rPr>
                <w:color w:val="666666"/>
                <w:sz w:val="22"/>
              </w:rPr>
              <w:t>Reflexio-Schlag: Wer wohnt hier eigentlich? Du – oder sie?</w:t>
            </w:r>
          </w:p>
        </w:tc>
      </w:tr>
    </w:tbl>
    <w:p w14:paraId="7CE7392C" w14:textId="77777777" w:rsidR="00A64C3F" w:rsidRDefault="00A64C3F"/>
    <w:p w14:paraId="4D894159" w14:textId="77777777" w:rsidR="00A64C3F" w:rsidRDefault="00000000">
      <w:pPr>
        <w:spacing w:before="160"/>
      </w:pPr>
      <w:r>
        <w:rPr>
          <w:b/>
          <w:color w:val="8A571D"/>
          <w:sz w:val="28"/>
        </w:rPr>
        <w:t>Weitere Predigtzeilen | kurz, merkfähig, sprechbar</w:t>
      </w:r>
    </w:p>
    <w:tbl>
      <w:tblPr>
        <w:tblW w:w="0" w:type="auto"/>
        <w:jc w:val="center"/>
        <w:tblLayout w:type="fixed"/>
        <w:tblLook w:val="04A0" w:firstRow="1" w:lastRow="0" w:firstColumn="1" w:lastColumn="0" w:noHBand="0" w:noVBand="1"/>
      </w:tblPr>
      <w:tblGrid>
        <w:gridCol w:w="1928"/>
        <w:gridCol w:w="7370"/>
      </w:tblGrid>
      <w:tr w:rsidR="00A64C3F" w14:paraId="61E62764"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259CD09F" w14:textId="77777777" w:rsidR="00A64C3F" w:rsidRDefault="00000000">
            <w:pPr>
              <w:jc w:val="center"/>
            </w:pPr>
            <w:r>
              <w:rPr>
                <w:b/>
                <w:color w:val="6B1F2A"/>
              </w:rPr>
              <w:t>Angst</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0BFC1CB6" w14:textId="77777777" w:rsidR="00A64C3F" w:rsidRDefault="00000000">
            <w:pPr>
              <w:spacing w:after="40"/>
            </w:pPr>
            <w:r>
              <w:rPr>
                <w:b/>
                <w:color w:val="222222"/>
              </w:rPr>
              <w:t>Die Angst kommt als Zweifel, als Enge, als Druck, als Stimme, als Schatten, als Dunkelheit.</w:t>
            </w:r>
          </w:p>
        </w:tc>
      </w:tr>
      <w:tr w:rsidR="00A64C3F" w14:paraId="787A3C6F"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558206C9" w14:textId="77777777" w:rsidR="00A64C3F" w:rsidRDefault="00000000">
            <w:pPr>
              <w:jc w:val="center"/>
            </w:pPr>
            <w:r>
              <w:rPr>
                <w:b/>
                <w:color w:val="6B1F2A"/>
              </w:rPr>
              <w:t>Zeit</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784B3697" w14:textId="77777777" w:rsidR="00A64C3F" w:rsidRDefault="00000000">
            <w:pPr>
              <w:spacing w:after="40"/>
            </w:pPr>
            <w:r>
              <w:rPr>
                <w:b/>
                <w:color w:val="222222"/>
              </w:rPr>
              <w:t>Du verlierst nicht nur Zeit – du verlierst Stunden, Tage, Jahre, am Ende dein Leben.</w:t>
            </w:r>
          </w:p>
        </w:tc>
      </w:tr>
      <w:tr w:rsidR="00A64C3F" w14:paraId="6BC517AA"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046D58A7" w14:textId="77777777" w:rsidR="00A64C3F" w:rsidRDefault="00000000">
            <w:pPr>
              <w:jc w:val="center"/>
            </w:pPr>
            <w:r>
              <w:rPr>
                <w:b/>
                <w:color w:val="6B1F2A"/>
              </w:rPr>
              <w:t>Innere Lage</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71EEA88D" w14:textId="77777777" w:rsidR="00A64C3F" w:rsidRDefault="00000000">
            <w:pPr>
              <w:spacing w:after="40"/>
            </w:pPr>
            <w:r>
              <w:rPr>
                <w:b/>
                <w:color w:val="222222"/>
              </w:rPr>
              <w:t>In dir ist nicht nur Unruhe – da ist Kampf, da ist Streit, da ist Krieg.</w:t>
            </w:r>
          </w:p>
        </w:tc>
      </w:tr>
      <w:tr w:rsidR="00A64C3F" w14:paraId="0924A655"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0329CB13" w14:textId="77777777" w:rsidR="00A64C3F" w:rsidRDefault="00000000">
            <w:pPr>
              <w:jc w:val="center"/>
            </w:pPr>
            <w:r>
              <w:rPr>
                <w:b/>
                <w:color w:val="6B1F2A"/>
              </w:rPr>
              <w:t>Christus</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7560442F" w14:textId="77777777" w:rsidR="00A64C3F" w:rsidRDefault="00000000">
            <w:pPr>
              <w:spacing w:after="40"/>
            </w:pPr>
            <w:r>
              <w:rPr>
                <w:b/>
                <w:color w:val="222222"/>
              </w:rPr>
              <w:t>Er ist nicht nur Retter – er ist Erlöser, König, Herr, Licht, Leben, Wahrheit.</w:t>
            </w:r>
          </w:p>
        </w:tc>
      </w:tr>
    </w:tbl>
    <w:p w14:paraId="5E0DBA9B" w14:textId="77777777" w:rsidR="00A64C3F" w:rsidRDefault="00A64C3F"/>
    <w:p w14:paraId="4FBCC132" w14:textId="77777777" w:rsidR="00A64C3F" w:rsidRDefault="00000000">
      <w:pPr>
        <w:spacing w:before="160"/>
      </w:pPr>
      <w:r>
        <w:rPr>
          <w:b/>
          <w:color w:val="8A571D"/>
          <w:sz w:val="28"/>
        </w:rPr>
        <w:t>Neuschöpfungen | hochpathetisch, predigtfähig, in verschiedene Richtungen</w:t>
      </w:r>
    </w:p>
    <w:tbl>
      <w:tblPr>
        <w:tblW w:w="0" w:type="auto"/>
        <w:jc w:val="center"/>
        <w:tblLayout w:type="fixed"/>
        <w:tblLook w:val="04A0" w:firstRow="1" w:lastRow="0" w:firstColumn="1" w:lastColumn="0" w:noHBand="0" w:noVBand="1"/>
      </w:tblPr>
      <w:tblGrid>
        <w:gridCol w:w="1928"/>
        <w:gridCol w:w="7370"/>
      </w:tblGrid>
      <w:tr w:rsidR="00A64C3F" w14:paraId="2699438B"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174C82CB" w14:textId="77777777" w:rsidR="00A64C3F" w:rsidRDefault="00000000">
            <w:pPr>
              <w:jc w:val="center"/>
            </w:pPr>
            <w:r>
              <w:rPr>
                <w:b/>
                <w:color w:val="6B1F2A"/>
              </w:rPr>
              <w:t>Karfreitag</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6D42613D" w14:textId="77777777" w:rsidR="00A64C3F" w:rsidRDefault="00000000">
            <w:pPr>
              <w:spacing w:after="40"/>
            </w:pPr>
            <w:r>
              <w:rPr>
                <w:b/>
                <w:color w:val="222222"/>
              </w:rPr>
              <w:t>Hier hängt nicht nur ein Leidender – hier hängt der Gerechte, der Sündenträger, der Friedefürst.</w:t>
            </w:r>
          </w:p>
        </w:tc>
      </w:tr>
      <w:tr w:rsidR="00A64C3F" w14:paraId="5485839B"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60C0F200" w14:textId="77777777" w:rsidR="00A64C3F" w:rsidRDefault="00000000">
            <w:pPr>
              <w:jc w:val="center"/>
            </w:pPr>
            <w:r>
              <w:rPr>
                <w:b/>
                <w:color w:val="6B1F2A"/>
              </w:rPr>
              <w:t>Ostern</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6510E747" w14:textId="77777777" w:rsidR="00A64C3F" w:rsidRDefault="00000000">
            <w:pPr>
              <w:spacing w:after="40"/>
            </w:pPr>
            <w:r>
              <w:rPr>
                <w:b/>
                <w:color w:val="222222"/>
              </w:rPr>
              <w:t>Nicht Erinnerung, nicht Restwärme, nicht religiöser Nachhall – Leben, Aufbruch, Herrschaft.</w:t>
            </w:r>
          </w:p>
        </w:tc>
      </w:tr>
      <w:tr w:rsidR="00A64C3F" w14:paraId="2F5D9FC3"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2116B1F8" w14:textId="77777777" w:rsidR="00A64C3F" w:rsidRDefault="00000000">
            <w:pPr>
              <w:jc w:val="center"/>
            </w:pPr>
            <w:r>
              <w:rPr>
                <w:b/>
                <w:color w:val="6B1F2A"/>
              </w:rPr>
              <w:t>Buße</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7EB636B4" w14:textId="77777777" w:rsidR="00A64C3F" w:rsidRDefault="00000000">
            <w:pPr>
              <w:spacing w:after="40"/>
            </w:pPr>
            <w:r>
              <w:rPr>
                <w:b/>
                <w:color w:val="222222"/>
              </w:rPr>
              <w:t>Du nennst es Freiheit – Gott nennt es Flucht, Bindung, Gefangenschaft.</w:t>
            </w:r>
          </w:p>
        </w:tc>
      </w:tr>
      <w:tr w:rsidR="00A64C3F" w14:paraId="5B3617AB"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35C6C5CC" w14:textId="77777777" w:rsidR="00A64C3F" w:rsidRDefault="00000000">
            <w:pPr>
              <w:jc w:val="center"/>
            </w:pPr>
            <w:r>
              <w:rPr>
                <w:b/>
                <w:color w:val="6B1F2A"/>
              </w:rPr>
              <w:t>Gemeinde</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259EE14D" w14:textId="7B22E431" w:rsidR="00A64C3F" w:rsidRDefault="00D22574">
            <w:pPr>
              <w:spacing w:after="40"/>
            </w:pPr>
            <w:r>
              <w:rPr>
                <w:b/>
                <w:color w:val="222222"/>
              </w:rPr>
              <w:t>Die Kirche ist nicht nur ein Raum – sie ist Familie und Freundschaft mit Langmut und Liebe, sie ist Haus, Hafen, Heimat, sie ist der Ort der Zuflucht, Rüststätte und Beginn deiner Sendung</w:t>
            </w:r>
          </w:p>
        </w:tc>
      </w:tr>
      <w:tr w:rsidR="00A64C3F" w14:paraId="20F026ED"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4536ED03" w14:textId="77777777" w:rsidR="00A64C3F" w:rsidRDefault="00000000">
            <w:pPr>
              <w:jc w:val="center"/>
            </w:pPr>
            <w:r>
              <w:rPr>
                <w:b/>
                <w:color w:val="6B1F2A"/>
              </w:rPr>
              <w:t>Seelsorge</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672F6986" w14:textId="77777777" w:rsidR="00A64C3F" w:rsidRDefault="00000000">
            <w:pPr>
              <w:spacing w:after="40"/>
            </w:pPr>
            <w:r>
              <w:rPr>
                <w:b/>
                <w:color w:val="222222"/>
              </w:rPr>
              <w:t>Du bist nicht nur müde – du bist leer, erschöpft, ausgebrannt. Und gerade dort setzt Christus an.</w:t>
            </w:r>
          </w:p>
        </w:tc>
      </w:tr>
      <w:tr w:rsidR="00A64C3F" w14:paraId="32F1A9B7"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3812257E" w14:textId="77777777" w:rsidR="00A64C3F" w:rsidRDefault="00000000">
            <w:pPr>
              <w:jc w:val="center"/>
            </w:pPr>
            <w:r>
              <w:rPr>
                <w:b/>
                <w:color w:val="6B1F2A"/>
              </w:rPr>
              <w:t>Sendung</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2B3532FC" w14:textId="77777777" w:rsidR="00A64C3F" w:rsidRDefault="00000000">
            <w:pPr>
              <w:spacing w:after="40"/>
            </w:pPr>
            <w:r>
              <w:rPr>
                <w:b/>
                <w:color w:val="222222"/>
              </w:rPr>
              <w:t>Predigt nicht nur nett, nicht nur richtig, nicht nur harmlos – predigt klar, warm, dringlich, evangelisch.</w:t>
            </w:r>
          </w:p>
        </w:tc>
      </w:tr>
    </w:tbl>
    <w:p w14:paraId="7C08A5D9" w14:textId="77777777" w:rsidR="00A64C3F" w:rsidRDefault="00A64C3F"/>
    <w:p w14:paraId="72CF63E6" w14:textId="77777777" w:rsidR="00A64C3F" w:rsidRDefault="00000000">
      <w:pPr>
        <w:spacing w:before="160"/>
      </w:pPr>
      <w:r>
        <w:rPr>
          <w:b/>
          <w:color w:val="8A571D"/>
          <w:sz w:val="28"/>
        </w:rPr>
        <w:t>Multiplicatio &amp; Congeries | Verwandtschaft, Unterschied, Nutzen</w:t>
      </w:r>
    </w:p>
    <w:tbl>
      <w:tblPr>
        <w:tblW w:w="0" w:type="auto"/>
        <w:jc w:val="center"/>
        <w:tblLook w:val="04A0" w:firstRow="1" w:lastRow="0" w:firstColumn="1" w:lastColumn="0" w:noHBand="0" w:noVBand="1"/>
      </w:tblPr>
      <w:tblGrid>
        <w:gridCol w:w="9978"/>
      </w:tblGrid>
      <w:tr w:rsidR="00A64C3F" w14:paraId="2E020A78" w14:textId="77777777">
        <w:trPr>
          <w:jc w:val="center"/>
        </w:trPr>
        <w:tc>
          <w:tcPr>
            <w:tcW w:w="9978" w:type="dxa"/>
            <w:tcBorders>
              <w:top w:val="single" w:sz="6" w:space="0" w:color="D7CBC4"/>
              <w:left w:val="single" w:sz="6" w:space="0" w:color="D7CBC4"/>
              <w:bottom w:val="single" w:sz="6" w:space="0" w:color="D7CBC4"/>
              <w:right w:val="single" w:sz="6" w:space="0" w:color="D7CBC4"/>
            </w:tcBorders>
            <w:shd w:val="clear" w:color="auto" w:fill="F5F1EF"/>
            <w:tcMar>
              <w:top w:w="120" w:type="dxa"/>
              <w:left w:w="140" w:type="dxa"/>
              <w:bottom w:w="120" w:type="dxa"/>
              <w:right w:w="140" w:type="dxa"/>
            </w:tcMar>
          </w:tcPr>
          <w:p w14:paraId="19386851" w14:textId="77777777" w:rsidR="00A64C3F" w:rsidRDefault="00000000">
            <w:pPr>
              <w:spacing w:after="60"/>
            </w:pPr>
            <w:r>
              <w:rPr>
                <w:color w:val="222222"/>
              </w:rPr>
              <w:t>Multiplicatio ist der Oberbegriff für die Vermehrung und Erweiterung eines Gedankens. Congeries ist eine verdichtete Häufung vieler Glieder – oft synonymisch, oft asyndetisch, fast immer schlagkräftig.</w:t>
            </w:r>
          </w:p>
          <w:p w14:paraId="2406A559" w14:textId="77777777" w:rsidR="00A64C3F" w:rsidRDefault="00000000">
            <w:pPr>
              <w:spacing w:after="60"/>
            </w:pPr>
            <w:r>
              <w:rPr>
                <w:b/>
                <w:color w:val="6B1F2A"/>
              </w:rPr>
              <w:t>Merksatz: Jede Congeries ist eine Form der Multiplicatio; nicht jede Multiplicatio ist schon Congeries.</w:t>
            </w:r>
          </w:p>
        </w:tc>
      </w:tr>
    </w:tbl>
    <w:p w14:paraId="1F586DD8" w14:textId="77777777" w:rsidR="00A64C3F" w:rsidRDefault="00A64C3F"/>
    <w:tbl>
      <w:tblPr>
        <w:tblW w:w="0" w:type="auto"/>
        <w:jc w:val="center"/>
        <w:tblLayout w:type="fixed"/>
        <w:tblLook w:val="04A0" w:firstRow="1" w:lastRow="0" w:firstColumn="1" w:lastColumn="0" w:noHBand="0" w:noVBand="1"/>
      </w:tblPr>
      <w:tblGrid>
        <w:gridCol w:w="1928"/>
        <w:gridCol w:w="7370"/>
      </w:tblGrid>
      <w:tr w:rsidR="00A64C3F" w14:paraId="0C8FCA17"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1E7ABF8D" w14:textId="77777777" w:rsidR="00A64C3F" w:rsidRDefault="00000000">
            <w:pPr>
              <w:jc w:val="center"/>
            </w:pPr>
            <w:r>
              <w:rPr>
                <w:b/>
                <w:color w:val="6B1F2A"/>
              </w:rPr>
              <w:t>Multiplicatio</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66135405" w14:textId="77777777" w:rsidR="00A64C3F" w:rsidRDefault="00000000">
            <w:pPr>
              <w:spacing w:after="40"/>
            </w:pPr>
            <w:r>
              <w:rPr>
                <w:b/>
                <w:color w:val="222222"/>
              </w:rPr>
              <w:t>Du verlierst nicht nur Zeit – du verlierst Stunden, Tage, Jahre, dein Leben.</w:t>
            </w:r>
          </w:p>
          <w:p w14:paraId="0E8B2ED1" w14:textId="77777777" w:rsidR="00A64C3F" w:rsidRDefault="00000000">
            <w:pPr>
              <w:spacing w:after="40"/>
            </w:pPr>
            <w:r>
              <w:rPr>
                <w:color w:val="666666"/>
                <w:sz w:val="21"/>
              </w:rPr>
              <w:t>Die Reihe wächst in Reichweite und Einsatz.</w:t>
            </w:r>
          </w:p>
        </w:tc>
      </w:tr>
      <w:tr w:rsidR="00A64C3F" w14:paraId="1197BA1E"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034896BF" w14:textId="77777777" w:rsidR="00A64C3F" w:rsidRDefault="00000000">
            <w:pPr>
              <w:jc w:val="center"/>
            </w:pPr>
            <w:r>
              <w:rPr>
                <w:b/>
                <w:color w:val="6B1F2A"/>
              </w:rPr>
              <w:t>Congeries</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12CBCE51" w14:textId="77777777" w:rsidR="00A64C3F" w:rsidRDefault="00000000">
            <w:pPr>
              <w:spacing w:after="40"/>
            </w:pPr>
            <w:r>
              <w:rPr>
                <w:b/>
                <w:color w:val="222222"/>
              </w:rPr>
              <w:t>Sünde ist dein Ankläger und Richter, dein Gefängnis, dein Gewissen in Ketten, deine Zukunft in Trümmern.</w:t>
            </w:r>
          </w:p>
          <w:p w14:paraId="2FB6C45C" w14:textId="77777777" w:rsidR="00A64C3F" w:rsidRDefault="00000000">
            <w:pPr>
              <w:spacing w:after="40"/>
            </w:pPr>
            <w:r>
              <w:rPr>
                <w:color w:val="666666"/>
                <w:sz w:val="21"/>
              </w:rPr>
              <w:t>Dichte Häufung mit mehreren Bildachsen.</w:t>
            </w:r>
          </w:p>
        </w:tc>
      </w:tr>
      <w:tr w:rsidR="00A64C3F" w14:paraId="545FBEDB"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04CBC953" w14:textId="77777777" w:rsidR="00A64C3F" w:rsidRDefault="00000000">
            <w:pPr>
              <w:jc w:val="center"/>
            </w:pPr>
            <w:r>
              <w:rPr>
                <w:b/>
                <w:color w:val="6B1F2A"/>
              </w:rPr>
              <w:t>Cicero-Ton</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18F72004" w14:textId="77777777" w:rsidR="00A64C3F" w:rsidRDefault="00000000">
            <w:pPr>
              <w:spacing w:after="40"/>
            </w:pPr>
            <w:r>
              <w:rPr>
                <w:b/>
                <w:color w:val="222222"/>
              </w:rPr>
              <w:t>Er steht da – nicht nur als Versuchung, nicht nur als Stimme, nicht nur als Gedanke, sondern als Verführer, als Ankläger, als Zerstörer, als Dieb deiner Freude, als Räuber deiner Freiheit.</w:t>
            </w:r>
          </w:p>
          <w:p w14:paraId="5B93E908" w14:textId="77777777" w:rsidR="00A64C3F" w:rsidRDefault="00000000">
            <w:pPr>
              <w:spacing w:after="40"/>
            </w:pPr>
            <w:r>
              <w:rPr>
                <w:color w:val="666666"/>
                <w:sz w:val="21"/>
              </w:rPr>
              <w:t>Klassisch-ciceronianische pile-up-Wirkung.</w:t>
            </w:r>
          </w:p>
        </w:tc>
      </w:tr>
    </w:tbl>
    <w:p w14:paraId="7829C76C" w14:textId="77777777" w:rsidR="00A64C3F" w:rsidRDefault="00A64C3F"/>
    <w:p w14:paraId="75D481B4" w14:textId="77777777" w:rsidR="00A64C3F" w:rsidRDefault="00000000">
      <w:r>
        <w:br w:type="page"/>
      </w:r>
    </w:p>
    <w:p w14:paraId="7480BFD0" w14:textId="77777777" w:rsidR="00A64C3F" w:rsidRDefault="00000000">
      <w:pPr>
        <w:spacing w:before="160"/>
      </w:pPr>
      <w:r>
        <w:rPr>
          <w:b/>
          <w:color w:val="8A571D"/>
          <w:sz w:val="28"/>
        </w:rPr>
        <w:lastRenderedPageBreak/>
        <w:t>Kombinationen | markiert und lernbar</w:t>
      </w:r>
    </w:p>
    <w:tbl>
      <w:tblPr>
        <w:tblW w:w="0" w:type="auto"/>
        <w:jc w:val="center"/>
        <w:tblLayout w:type="fixed"/>
        <w:tblLook w:val="04A0" w:firstRow="1" w:lastRow="0" w:firstColumn="1" w:lastColumn="0" w:noHBand="0" w:noVBand="1"/>
      </w:tblPr>
      <w:tblGrid>
        <w:gridCol w:w="1928"/>
        <w:gridCol w:w="7370"/>
      </w:tblGrid>
      <w:tr w:rsidR="00A64C3F" w14:paraId="474A38B0"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5F1EF"/>
            <w:tcMar>
              <w:top w:w="90" w:type="dxa"/>
              <w:left w:w="110" w:type="dxa"/>
              <w:bottom w:w="90" w:type="dxa"/>
              <w:right w:w="110" w:type="dxa"/>
            </w:tcMar>
          </w:tcPr>
          <w:p w14:paraId="0A4B7E49" w14:textId="77777777" w:rsidR="00A64C3F" w:rsidRDefault="00000000">
            <w:pPr>
              <w:jc w:val="center"/>
            </w:pPr>
            <w:r>
              <w:rPr>
                <w:b/>
                <w:color w:val="6B1F2A"/>
              </w:rPr>
              <w:t>Kombination</w:t>
            </w:r>
          </w:p>
        </w:tc>
        <w:tc>
          <w:tcPr>
            <w:tcW w:w="7370" w:type="dxa"/>
            <w:tcBorders>
              <w:top w:val="single" w:sz="6" w:space="0" w:color="D7CBC4"/>
              <w:left w:val="single" w:sz="6" w:space="0" w:color="D7CBC4"/>
              <w:bottom w:val="single" w:sz="6" w:space="0" w:color="D7CBC4"/>
              <w:right w:val="single" w:sz="6" w:space="0" w:color="D7CBC4"/>
            </w:tcBorders>
            <w:shd w:val="clear" w:color="auto" w:fill="F5F1EF"/>
            <w:tcMar>
              <w:top w:w="90" w:type="dxa"/>
              <w:left w:w="110" w:type="dxa"/>
              <w:bottom w:w="90" w:type="dxa"/>
              <w:right w:w="110" w:type="dxa"/>
            </w:tcMar>
          </w:tcPr>
          <w:p w14:paraId="0D386368" w14:textId="77777777" w:rsidR="00A64C3F" w:rsidRDefault="00000000">
            <w:pPr>
              <w:jc w:val="center"/>
            </w:pPr>
            <w:r>
              <w:rPr>
                <w:b/>
                <w:color w:val="6B1F2A"/>
              </w:rPr>
              <w:t>Beispiel</w:t>
            </w:r>
          </w:p>
        </w:tc>
      </w:tr>
      <w:tr w:rsidR="00A64C3F" w14:paraId="6F985A4F"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056DA2B7" w14:textId="77777777" w:rsidR="00A64C3F" w:rsidRDefault="00000000">
            <w:pPr>
              <w:jc w:val="center"/>
            </w:pPr>
            <w:r>
              <w:rPr>
                <w:b/>
                <w:color w:val="6B1F2A"/>
              </w:rPr>
              <w:t>Synonymia + Asyndeton</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5A07F3BC" w14:textId="77777777" w:rsidR="00A64C3F" w:rsidRDefault="00000000">
            <w:pPr>
              <w:spacing w:after="40"/>
            </w:pPr>
            <w:r>
              <w:rPr>
                <w:b/>
                <w:color w:val="222222"/>
              </w:rPr>
              <w:t>Schuld, Versagen, Zerbruch.</w:t>
            </w:r>
          </w:p>
          <w:p w14:paraId="7E1E6868" w14:textId="77777777" w:rsidR="00A64C3F" w:rsidRDefault="00000000">
            <w:pPr>
              <w:spacing w:after="40"/>
            </w:pPr>
            <w:r>
              <w:rPr>
                <w:color w:val="666666"/>
                <w:sz w:val="21"/>
              </w:rPr>
              <w:t>Kurze Schlagreihe; kaum Atem, viel Wucht.</w:t>
            </w:r>
          </w:p>
        </w:tc>
      </w:tr>
      <w:tr w:rsidR="00A64C3F" w14:paraId="171F3EA7"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42CD84B5" w14:textId="77777777" w:rsidR="00A64C3F" w:rsidRDefault="00000000">
            <w:pPr>
              <w:jc w:val="center"/>
            </w:pPr>
            <w:r>
              <w:rPr>
                <w:b/>
                <w:color w:val="6B1F2A"/>
              </w:rPr>
              <w:t>Synonymia + Klimax</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6168DEE8" w14:textId="77777777" w:rsidR="00A64C3F" w:rsidRDefault="00000000">
            <w:pPr>
              <w:spacing w:after="40"/>
            </w:pPr>
            <w:r>
              <w:rPr>
                <w:b/>
                <w:color w:val="222222"/>
              </w:rPr>
              <w:t>Un souffle, une ombre, un rien – Ein Hauch, ein Schatten, ein Nichts.</w:t>
            </w:r>
          </w:p>
          <w:p w14:paraId="0F3C4B3E" w14:textId="77777777" w:rsidR="00A64C3F" w:rsidRDefault="00000000">
            <w:pPr>
              <w:spacing w:after="40"/>
            </w:pPr>
            <w:r>
              <w:rPr>
                <w:color w:val="666666"/>
                <w:sz w:val="21"/>
              </w:rPr>
              <w:t>Die Begriffe steigen oder sinken auf ein Ende zu.</w:t>
            </w:r>
          </w:p>
        </w:tc>
      </w:tr>
      <w:tr w:rsidR="00A64C3F" w14:paraId="44329DD1"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24B337D4" w14:textId="77777777" w:rsidR="00A64C3F" w:rsidRDefault="00000000">
            <w:pPr>
              <w:jc w:val="center"/>
            </w:pPr>
            <w:r>
              <w:rPr>
                <w:b/>
                <w:color w:val="6B1F2A"/>
              </w:rPr>
              <w:t>Synonymia + Correctio</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0A718B79" w14:textId="77777777" w:rsidR="00A64C3F" w:rsidRDefault="00000000">
            <w:pPr>
              <w:spacing w:after="40"/>
            </w:pPr>
            <w:r>
              <w:rPr>
                <w:b/>
                <w:color w:val="222222"/>
              </w:rPr>
              <w:t>Du gehst da nicht hin – du läufst dahin – du fliegst hinein.</w:t>
            </w:r>
          </w:p>
          <w:p w14:paraId="41005110" w14:textId="77777777" w:rsidR="00A64C3F" w:rsidRDefault="00000000">
            <w:pPr>
              <w:spacing w:after="40"/>
            </w:pPr>
            <w:r>
              <w:rPr>
                <w:color w:val="666666"/>
                <w:sz w:val="21"/>
              </w:rPr>
              <w:t>Die erste Stufe wird durch die zweite und dritte entlarvt.</w:t>
            </w:r>
          </w:p>
        </w:tc>
      </w:tr>
      <w:tr w:rsidR="00A64C3F" w14:paraId="56AC0AB7"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64DD2DF2" w14:textId="77777777" w:rsidR="00A64C3F" w:rsidRDefault="00000000">
            <w:pPr>
              <w:jc w:val="center"/>
            </w:pPr>
            <w:r>
              <w:rPr>
                <w:b/>
                <w:color w:val="6B1F2A"/>
              </w:rPr>
              <w:t>Synonymia + Antithese</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143880A6" w14:textId="77777777" w:rsidR="00A64C3F" w:rsidRDefault="00000000">
            <w:pPr>
              <w:spacing w:after="40"/>
            </w:pPr>
            <w:r>
              <w:rPr>
                <w:b/>
                <w:color w:val="222222"/>
              </w:rPr>
              <w:t>Du bringst Schuld, Versagen, Zerbruch – Jesus schenkt Vergebung, Wiederherstellung, neues Leben.</w:t>
            </w:r>
          </w:p>
        </w:tc>
      </w:tr>
      <w:tr w:rsidR="00A64C3F" w14:paraId="19C02168"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2123E0FB" w14:textId="77777777" w:rsidR="00A64C3F" w:rsidRDefault="00000000">
            <w:pPr>
              <w:jc w:val="center"/>
            </w:pPr>
            <w:r>
              <w:rPr>
                <w:b/>
                <w:color w:val="6B1F2A"/>
              </w:rPr>
              <w:t>Synonymia + Reflexio</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787AB022" w14:textId="77777777" w:rsidR="00A64C3F" w:rsidRDefault="00000000">
            <w:pPr>
              <w:spacing w:after="40"/>
            </w:pPr>
            <w:r>
              <w:rPr>
                <w:b/>
                <w:color w:val="222222"/>
              </w:rPr>
              <w:t>Wer wohnt hier eigentlich? Du – oder sie?</w:t>
            </w:r>
          </w:p>
          <w:p w14:paraId="15C3F5F9" w14:textId="77777777" w:rsidR="00A64C3F" w:rsidRDefault="00000000">
            <w:pPr>
              <w:spacing w:after="40"/>
            </w:pPr>
            <w:r>
              <w:rPr>
                <w:color w:val="666666"/>
                <w:sz w:val="21"/>
              </w:rPr>
              <w:t>Die Häufung kippt in die Gewissensfrage.</w:t>
            </w:r>
          </w:p>
        </w:tc>
      </w:tr>
      <w:tr w:rsidR="00A64C3F" w14:paraId="050C1966" w14:textId="77777777">
        <w:trPr>
          <w:jc w:val="center"/>
        </w:trPr>
        <w:tc>
          <w:tcPr>
            <w:tcW w:w="1928" w:type="dxa"/>
            <w:tcBorders>
              <w:top w:val="single" w:sz="6" w:space="0" w:color="D7CBC4"/>
              <w:left w:val="single" w:sz="6" w:space="0" w:color="D7CBC4"/>
              <w:bottom w:val="single" w:sz="6" w:space="0" w:color="D7CBC4"/>
              <w:right w:val="single" w:sz="6" w:space="0" w:color="D7CBC4"/>
            </w:tcBorders>
            <w:shd w:val="clear" w:color="auto" w:fill="FFFFFF"/>
            <w:tcMar>
              <w:top w:w="110" w:type="dxa"/>
              <w:left w:w="120" w:type="dxa"/>
              <w:bottom w:w="110" w:type="dxa"/>
              <w:right w:w="120" w:type="dxa"/>
            </w:tcMar>
          </w:tcPr>
          <w:p w14:paraId="7ACE6559" w14:textId="77777777" w:rsidR="00A64C3F" w:rsidRDefault="00000000">
            <w:pPr>
              <w:jc w:val="center"/>
            </w:pPr>
            <w:r>
              <w:rPr>
                <w:b/>
                <w:color w:val="6B1F2A"/>
              </w:rPr>
              <w:t>Synonymia + Congeries</w:t>
            </w:r>
          </w:p>
        </w:tc>
        <w:tc>
          <w:tcPr>
            <w:tcW w:w="7370" w:type="dxa"/>
            <w:tcBorders>
              <w:top w:val="single" w:sz="6" w:space="0" w:color="D7CBC4"/>
              <w:left w:val="single" w:sz="6" w:space="0" w:color="D7CBC4"/>
              <w:bottom w:val="single" w:sz="6" w:space="0" w:color="D7CBC4"/>
              <w:right w:val="single" w:sz="6" w:space="0" w:color="D7CBC4"/>
            </w:tcBorders>
            <w:shd w:val="clear" w:color="auto" w:fill="F8F5F3"/>
            <w:tcMar>
              <w:top w:w="110" w:type="dxa"/>
              <w:left w:w="120" w:type="dxa"/>
              <w:bottom w:w="110" w:type="dxa"/>
              <w:right w:w="120" w:type="dxa"/>
            </w:tcMar>
          </w:tcPr>
          <w:p w14:paraId="5B130DFA" w14:textId="77777777" w:rsidR="00A64C3F" w:rsidRDefault="00000000">
            <w:pPr>
              <w:spacing w:after="40"/>
            </w:pPr>
            <w:r>
              <w:rPr>
                <w:b/>
                <w:color w:val="222222"/>
              </w:rPr>
              <w:t>Er sah sich verhöhnt, betrogen, ausgepfiffen, verspottet, zum Spiel gemacht.</w:t>
            </w:r>
          </w:p>
        </w:tc>
      </w:tr>
    </w:tbl>
    <w:p w14:paraId="3C370EE9" w14:textId="77777777" w:rsidR="00A64C3F" w:rsidRDefault="00A64C3F"/>
    <w:p w14:paraId="2743C49B" w14:textId="77777777" w:rsidR="00A64C3F" w:rsidRDefault="00000000">
      <w:pPr>
        <w:spacing w:before="160"/>
      </w:pPr>
      <w:r>
        <w:rPr>
          <w:b/>
          <w:color w:val="8A571D"/>
          <w:sz w:val="28"/>
        </w:rPr>
        <w:t>Bauanleitung | wie du Synonymia für Predigten baust</w:t>
      </w:r>
    </w:p>
    <w:p w14:paraId="6DDA3E7B" w14:textId="77777777" w:rsidR="00A64C3F" w:rsidRDefault="00000000">
      <w:pPr>
        <w:pStyle w:val="Aufzhlungszeichen"/>
        <w:spacing w:after="40"/>
      </w:pPr>
      <w:r>
        <w:rPr>
          <w:color w:val="222222"/>
        </w:rPr>
        <w:t>1. Benenne den Kernbegriff: Sünde, Gnade, Angst, Kirche, Christus, Gericht, Hoffnung.</w:t>
      </w:r>
    </w:p>
    <w:p w14:paraId="689BDC28" w14:textId="77777777" w:rsidR="00A64C3F" w:rsidRDefault="00000000">
      <w:pPr>
        <w:pStyle w:val="Aufzhlungszeichen"/>
        <w:spacing w:after="40"/>
      </w:pPr>
      <w:r>
        <w:rPr>
          <w:color w:val="222222"/>
        </w:rPr>
        <w:t>2. Suche zwei bis fünf nahe Ausdrücke, die nicht identisch sind, aber denselben Kern von verschiedenen Seiten beleuchten.</w:t>
      </w:r>
    </w:p>
    <w:p w14:paraId="3E59E4E4" w14:textId="77777777" w:rsidR="00A64C3F" w:rsidRDefault="00000000">
      <w:pPr>
        <w:pStyle w:val="Aufzhlungszeichen"/>
        <w:spacing w:after="20"/>
      </w:pPr>
      <w:r>
        <w:rPr>
          <w:color w:val="222222"/>
          <w:sz w:val="22"/>
        </w:rPr>
        <w:t>3. Ordne die Glieder bewusst: parallel, steigend, zuspitzend, verflüchtigend oder überladend.</w:t>
      </w:r>
    </w:p>
    <w:p w14:paraId="19AECA0F" w14:textId="77777777" w:rsidR="00A64C3F" w:rsidRDefault="00000000">
      <w:pPr>
        <w:pStyle w:val="Aufzhlungszeichen"/>
        <w:spacing w:after="20"/>
      </w:pPr>
      <w:r>
        <w:rPr>
          <w:color w:val="222222"/>
          <w:sz w:val="22"/>
        </w:rPr>
        <w:t>4. Entscheide, ob du die Reihe asyndetisch (hart) oder polysyndetisch (feierlich) sprechen willst.</w:t>
      </w:r>
    </w:p>
    <w:p w14:paraId="618A6302" w14:textId="77777777" w:rsidR="00A64C3F" w:rsidRDefault="00000000">
      <w:pPr>
        <w:pStyle w:val="Aufzhlungszeichen"/>
        <w:spacing w:after="20"/>
      </w:pPr>
      <w:r>
        <w:rPr>
          <w:color w:val="222222"/>
          <w:sz w:val="22"/>
        </w:rPr>
        <w:t>5. Prüfe, ob eine Kombination stärker ist: mit Correctio, Klimax, Antithese, Congeries oder Reflexio.</w:t>
      </w:r>
    </w:p>
    <w:p w14:paraId="15054176" w14:textId="77777777" w:rsidR="00A64C3F" w:rsidRDefault="00000000">
      <w:pPr>
        <w:pStyle w:val="Aufzhlungszeichen"/>
        <w:spacing w:after="20"/>
      </w:pPr>
      <w:r>
        <w:rPr>
          <w:color w:val="222222"/>
          <w:sz w:val="22"/>
        </w:rPr>
        <w:t>6. Sprich die Reihe laut. Wenn alle Glieder gleich schwer klingen, ist die Figur noch nicht gebaut.</w:t>
      </w:r>
    </w:p>
    <w:p w14:paraId="05ACF768" w14:textId="77777777" w:rsidR="00A64C3F" w:rsidRDefault="00000000">
      <w:pPr>
        <w:spacing w:before="80" w:after="40"/>
      </w:pPr>
      <w:r>
        <w:rPr>
          <w:b/>
          <w:color w:val="8A571D"/>
          <w:sz w:val="26"/>
        </w:rPr>
        <w:t>Sprechschule | Rhythmus, Attitüde, Kanzelgang</w:t>
      </w:r>
    </w:p>
    <w:p w14:paraId="579BF259" w14:textId="77777777" w:rsidR="00A64C3F" w:rsidRDefault="00000000">
      <w:pPr>
        <w:pStyle w:val="Aufzhlungszeichen"/>
        <w:spacing w:after="20"/>
      </w:pPr>
      <w:r>
        <w:rPr>
          <w:color w:val="222222"/>
          <w:sz w:val="22"/>
        </w:rPr>
        <w:t>Kurz beginnen. Nicht erklären – setzen.</w:t>
      </w:r>
    </w:p>
    <w:p w14:paraId="14AD288F" w14:textId="77777777" w:rsidR="00A64C3F" w:rsidRDefault="00000000">
      <w:pPr>
        <w:pStyle w:val="Aufzhlungszeichen"/>
        <w:spacing w:after="20"/>
      </w:pPr>
      <w:r>
        <w:rPr>
          <w:color w:val="222222"/>
          <w:sz w:val="22"/>
        </w:rPr>
        <w:t>Die ersten zwei Glieder ruhig sprechen; das letzte hörbar belasten.</w:t>
      </w:r>
    </w:p>
    <w:p w14:paraId="51F9C2D3" w14:textId="77777777" w:rsidR="00A64C3F" w:rsidRDefault="00000000">
      <w:pPr>
        <w:pStyle w:val="Aufzhlungszeichen"/>
        <w:spacing w:after="20"/>
      </w:pPr>
      <w:r>
        <w:rPr>
          <w:color w:val="222222"/>
          <w:sz w:val="22"/>
        </w:rPr>
        <w:t>Zwischen den Gliedern kleine Pausen lassen. Synonymia lebt vom Nachdruck, nicht vom Durchrasen.</w:t>
      </w:r>
    </w:p>
    <w:p w14:paraId="75B4006D" w14:textId="77777777" w:rsidR="00A64C3F" w:rsidRDefault="00000000">
      <w:pPr>
        <w:pStyle w:val="Aufzhlungszeichen"/>
        <w:spacing w:after="20"/>
      </w:pPr>
      <w:r>
        <w:rPr>
          <w:color w:val="222222"/>
          <w:sz w:val="22"/>
        </w:rPr>
        <w:t>Bei Congeries darf die Stimme dichter werden; bei Correctio schärfer; bei Trost-Synonymia wärmer.</w:t>
      </w:r>
    </w:p>
    <w:p w14:paraId="15814565" w14:textId="77777777" w:rsidR="00A64C3F" w:rsidRDefault="00000000">
      <w:pPr>
        <w:spacing w:before="80" w:after="40"/>
      </w:pPr>
      <w:r>
        <w:rPr>
          <w:b/>
          <w:color w:val="8A571D"/>
          <w:sz w:val="26"/>
        </w:rPr>
        <w:t>Merksätze | zum Auswendiglernen</w:t>
      </w:r>
    </w:p>
    <w:tbl>
      <w:tblPr>
        <w:tblW w:w="0" w:type="auto"/>
        <w:jc w:val="center"/>
        <w:tblLook w:val="04A0" w:firstRow="1" w:lastRow="0" w:firstColumn="1" w:lastColumn="0" w:noHBand="0" w:noVBand="1"/>
      </w:tblPr>
      <w:tblGrid>
        <w:gridCol w:w="9978"/>
      </w:tblGrid>
      <w:tr w:rsidR="00A64C3F" w14:paraId="4E6A7433" w14:textId="77777777">
        <w:trPr>
          <w:jc w:val="center"/>
        </w:trPr>
        <w:tc>
          <w:tcPr>
            <w:tcW w:w="9978" w:type="dxa"/>
            <w:tcBorders>
              <w:top w:val="single" w:sz="6" w:space="0" w:color="D7CBC4"/>
              <w:left w:val="single" w:sz="6" w:space="0" w:color="D7CBC4"/>
              <w:bottom w:val="single" w:sz="6" w:space="0" w:color="D7CBC4"/>
              <w:right w:val="single" w:sz="6" w:space="0" w:color="D7CBC4"/>
            </w:tcBorders>
            <w:shd w:val="clear" w:color="auto" w:fill="F5F1EF"/>
            <w:tcMar>
              <w:top w:w="60" w:type="dxa"/>
              <w:left w:w="100" w:type="dxa"/>
              <w:bottom w:w="60" w:type="dxa"/>
              <w:right w:w="100" w:type="dxa"/>
            </w:tcMar>
          </w:tcPr>
          <w:p w14:paraId="1B4FE778" w14:textId="77777777" w:rsidR="00A64C3F" w:rsidRDefault="00000000">
            <w:pPr>
              <w:spacing w:after="20"/>
            </w:pPr>
            <w:r>
              <w:rPr>
                <w:b/>
                <w:color w:val="6B1F2A"/>
                <w:sz w:val="25"/>
              </w:rPr>
              <w:t>Synonymia beginnt dort, wo ein Wort nicht mehr reicht.</w:t>
            </w:r>
          </w:p>
          <w:p w14:paraId="636FADC6" w14:textId="77777777" w:rsidR="00A64C3F" w:rsidRDefault="00000000">
            <w:pPr>
              <w:spacing w:after="20"/>
            </w:pPr>
            <w:r>
              <w:rPr>
                <w:b/>
                <w:color w:val="222222"/>
                <w:sz w:val="22"/>
              </w:rPr>
              <w:t>Synonyme wiederholen nicht nur – sie beleuchten, umkreisen, steigern.</w:t>
            </w:r>
          </w:p>
        </w:tc>
      </w:tr>
    </w:tbl>
    <w:p w14:paraId="64F89840" w14:textId="77777777" w:rsidR="00A64C3F" w:rsidRDefault="00A64C3F"/>
    <w:sectPr w:rsidR="00A64C3F" w:rsidSect="00034616">
      <w:headerReference w:type="default" r:id="rId8"/>
      <w:footerReference w:type="default" r:id="rId9"/>
      <w:pgSz w:w="11906" w:h="16838"/>
      <w:pgMar w:top="1020"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7D31A" w14:textId="77777777" w:rsidR="00212189" w:rsidRDefault="00212189">
      <w:pPr>
        <w:spacing w:after="0" w:line="240" w:lineRule="auto"/>
      </w:pPr>
      <w:r>
        <w:separator/>
      </w:r>
    </w:p>
  </w:endnote>
  <w:endnote w:type="continuationSeparator" w:id="0">
    <w:p w14:paraId="0E05590C" w14:textId="77777777" w:rsidR="00212189" w:rsidRDefault="00212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DE487" w14:textId="77777777" w:rsidR="00CD2B94" w:rsidRDefault="00000000">
    <w:pPr>
      <w:pStyle w:val="Fuzeile"/>
      <w:jc w:val="center"/>
    </w:pPr>
    <w:r>
      <w:rPr>
        <w:color w:val="5C5C5C"/>
        <w:sz w:val="16"/>
      </w:rPr>
      <w:t>MEISTERREDNER | Stilmittel-Einleger Tiefgang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2CD41" w14:textId="77777777" w:rsidR="00212189" w:rsidRDefault="00212189">
      <w:pPr>
        <w:spacing w:after="0" w:line="240" w:lineRule="auto"/>
      </w:pPr>
      <w:r>
        <w:separator/>
      </w:r>
    </w:p>
  </w:footnote>
  <w:footnote w:type="continuationSeparator" w:id="0">
    <w:p w14:paraId="01ED94E3" w14:textId="77777777" w:rsidR="00212189" w:rsidRDefault="00212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A3DEC" w14:textId="77777777" w:rsidR="00CD2B94" w:rsidRDefault="00000000">
    <w:pPr>
      <w:pStyle w:val="Kopfzeile"/>
      <w:jc w:val="right"/>
    </w:pPr>
    <w:r>
      <w:rPr>
        <w:color w:val="5C5C5C"/>
        <w:sz w:val="16"/>
      </w:rPr>
      <w:t>MEISTERREDNER | Stilmittel-Einleger | Tiefgang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9260121">
    <w:abstractNumId w:val="8"/>
  </w:num>
  <w:num w:numId="2" w16cid:durableId="1282343020">
    <w:abstractNumId w:val="6"/>
  </w:num>
  <w:num w:numId="3" w16cid:durableId="1143162945">
    <w:abstractNumId w:val="5"/>
  </w:num>
  <w:num w:numId="4" w16cid:durableId="2110539056">
    <w:abstractNumId w:val="4"/>
  </w:num>
  <w:num w:numId="5" w16cid:durableId="1129544683">
    <w:abstractNumId w:val="7"/>
  </w:num>
  <w:num w:numId="6" w16cid:durableId="298926719">
    <w:abstractNumId w:val="3"/>
  </w:num>
  <w:num w:numId="7" w16cid:durableId="1468279639">
    <w:abstractNumId w:val="2"/>
  </w:num>
  <w:num w:numId="8" w16cid:durableId="1411124931">
    <w:abstractNumId w:val="1"/>
  </w:num>
  <w:num w:numId="9" w16cid:durableId="1531066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346"/>
    <w:rsid w:val="00212189"/>
    <w:rsid w:val="0029639D"/>
    <w:rsid w:val="00326F90"/>
    <w:rsid w:val="00374493"/>
    <w:rsid w:val="0056034E"/>
    <w:rsid w:val="00710608"/>
    <w:rsid w:val="0084437F"/>
    <w:rsid w:val="008946C6"/>
    <w:rsid w:val="008B04FA"/>
    <w:rsid w:val="00A136B5"/>
    <w:rsid w:val="00A64C3F"/>
    <w:rsid w:val="00AA1D8D"/>
    <w:rsid w:val="00B47730"/>
    <w:rsid w:val="00BC793C"/>
    <w:rsid w:val="00CB0664"/>
    <w:rsid w:val="00CD19D7"/>
    <w:rsid w:val="00CD2B94"/>
    <w:rsid w:val="00D22574"/>
    <w:rsid w:val="00E107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1809B"/>
  <w14:defaultImageDpi w14:val="300"/>
  <w15:docId w15:val="{A91BB77B-898B-4A35-983F-02330EC65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80" w:line="269" w:lineRule="auto"/>
    </w:pPr>
    <w:rPr>
      <w:rFonts w:ascii="Calibri" w:hAnsi="Calibri"/>
      <w:color w:val="1F1F1F"/>
      <w:sz w:val="24"/>
    </w:rPr>
  </w:style>
  <w:style w:type="paragraph" w:styleId="berschrift1">
    <w:name w:val="heading 1"/>
    <w:basedOn w:val="Standard"/>
    <w:next w:val="Standard"/>
    <w:link w:val="berschrift1Zchn"/>
    <w:uiPriority w:val="9"/>
    <w:qFormat/>
    <w:rsid w:val="00FC693F"/>
    <w:pPr>
      <w:keepNext/>
      <w:keepLines/>
      <w:spacing w:before="280" w:after="120"/>
      <w:outlineLvl w:val="0"/>
    </w:pPr>
    <w:rPr>
      <w:rFonts w:asciiTheme="majorHAnsi" w:eastAsiaTheme="majorEastAsia" w:hAnsiTheme="majorHAnsi" w:cstheme="majorBidi"/>
      <w:b/>
      <w:bCs/>
      <w:color w:val="5A1820"/>
      <w:sz w:val="36"/>
      <w:szCs w:val="28"/>
    </w:rPr>
  </w:style>
  <w:style w:type="paragraph" w:styleId="berschrift2">
    <w:name w:val="heading 2"/>
    <w:basedOn w:val="Standard"/>
    <w:next w:val="Standard"/>
    <w:link w:val="berschrift2Zchn"/>
    <w:uiPriority w:val="9"/>
    <w:unhideWhenUsed/>
    <w:qFormat/>
    <w:rsid w:val="00FC693F"/>
    <w:pPr>
      <w:keepNext/>
      <w:keepLines/>
      <w:spacing w:before="180" w:after="60"/>
      <w:outlineLvl w:val="1"/>
    </w:pPr>
    <w:rPr>
      <w:rFonts w:asciiTheme="majorHAnsi" w:eastAsiaTheme="majorEastAsia" w:hAnsiTheme="majorHAnsi" w:cstheme="majorBidi"/>
      <w:b/>
      <w:bCs/>
      <w:color w:val="784C22"/>
      <w:sz w:val="22"/>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5A1820"/>
      <w:spacing w:val="5"/>
      <w:kern w:val="28"/>
      <w:sz w:val="44"/>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spacing w:after="240"/>
    </w:pPr>
    <w:rPr>
      <w:rFonts w:asciiTheme="majorHAnsi" w:eastAsiaTheme="majorEastAsia" w:hAnsiTheme="majorHAnsi" w:cstheme="majorBidi"/>
      <w:i/>
      <w:iCs/>
      <w:color w:val="5C5C5C"/>
      <w:spacing w:val="15"/>
      <w:sz w:val="22"/>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basedOn w:val="Standard"/>
    <w:pPr>
      <w:spacing w:after="60" w:line="259" w:lineRule="auto"/>
    </w:pPr>
    <w:rPr>
      <w:color w:val="5C5C5C"/>
      <w:sz w:val="18"/>
    </w:rPr>
  </w:style>
  <w:style w:type="paragraph" w:customStyle="1" w:styleId="QuoteBox">
    <w:name w:val="QuoteBox"/>
    <w:basedOn w:val="Standard"/>
    <w:pPr>
      <w:spacing w:line="264" w:lineRule="auto"/>
      <w:ind w:left="170" w:right="113"/>
    </w:pPr>
  </w:style>
  <w:style w:type="paragraph" w:styleId="StandardWeb">
    <w:name w:val="Normal (Web)"/>
    <w:basedOn w:val="Standard"/>
    <w:uiPriority w:val="99"/>
    <w:semiHidden/>
    <w:unhideWhenUsed/>
    <w:rsid w:val="008B04FA"/>
    <w:pPr>
      <w:spacing w:before="100" w:beforeAutospacing="1" w:after="100" w:afterAutospacing="1" w:line="240" w:lineRule="auto"/>
    </w:pPr>
    <w:rPr>
      <w:rFonts w:ascii="Times New Roman" w:eastAsia="Times New Roman" w:hAnsi="Times New Roman" w:cs="Times New Roman"/>
      <w:color w:val="auto"/>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1383</Words>
  <Characters>8715</Characters>
  <Application>Microsoft Office Word</Application>
  <DocSecurity>0</DocSecurity>
  <Lines>72</Lines>
  <Paragraphs>20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Graf</cp:lastModifiedBy>
  <cp:revision>6</cp:revision>
  <cp:lastPrinted>2026-04-08T23:08:00Z</cp:lastPrinted>
  <dcterms:created xsi:type="dcterms:W3CDTF">2013-12-23T23:15:00Z</dcterms:created>
  <dcterms:modified xsi:type="dcterms:W3CDTF">2026-04-08T23:16:00Z</dcterms:modified>
  <cp:category/>
</cp:coreProperties>
</file>