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left"/>
      </w:pPr>
      <w:r>
        <w:rPr>
          <w:rFonts w:ascii="Liberation Serif" w:hAnsi="Liberation Serif" w:eastAsia="Liberation Serif"/>
          <w:b/>
          <w:i w:val="0"/>
          <w:color w:val="6B7280"/>
          <w:sz w:val="19"/>
        </w:rPr>
        <w:t>MEISTERREDNER | Stilmittel-Einleger | Tiefgang</w:t>
      </w:r>
    </w:p>
    <w:p>
      <w:pPr>
        <w:spacing w:before="120" w:after="0" w:line="240" w:lineRule="auto"/>
        <w:jc w:val="left"/>
      </w:pPr>
      <w:r>
        <w:rPr>
          <w:rFonts w:ascii="Liberation Serif" w:hAnsi="Liberation Serif" w:eastAsia="Liberation Serif"/>
          <w:b/>
          <w:i w:val="0"/>
          <w:color w:val="163A5F"/>
          <w:sz w:val="44"/>
        </w:rPr>
        <w:t>CONCILIATIO</w:t>
      </w:r>
    </w:p>
    <w:p>
      <w:pPr>
        <w:spacing w:before="0" w:after="160" w:line="240" w:lineRule="auto"/>
      </w:pPr>
      <w:r>
        <w:rPr>
          <w:rFonts w:ascii="Liberation Serif" w:hAnsi="Liberation Serif" w:eastAsia="Liberation Serif"/>
          <w:b w:val="0"/>
          <w:i w:val="0"/>
          <w:color w:val="374151"/>
          <w:sz w:val="22"/>
        </w:rPr>
        <w:t>συνοικείωσις (synoikeiosis) · conciliatio · Umwertung gegnerischer Begriffe · semantische Kampfzone der Predigt</w:t>
      </w:r>
    </w:p>
    <w:tbl>
      <w:tblPr>
        <w:tblW w:type="auto" w:w="0"/>
        <w:jc w:val="center"/>
        <w:tblLook w:firstColumn="1" w:firstRow="1" w:lastColumn="0" w:lastRow="0" w:noHBand="0" w:noVBand="1" w:val="04A0"/>
      </w:tblPr>
      <w:tblGrid>
        <w:gridCol w:w="9752"/>
      </w:tblGrid>
      <w:tr>
        <w:tc>
          <w:tcPr>
            <w:tcW w:type="dxa" w:w="9752"/>
            <w:shd w:fill="EEF3F8"/>
            <w:tcMar>
              <w:top w:w="130" w:type="dxa"/>
              <w:start w:w="160" w:type="dxa"/>
              <w:bottom w:w="130" w:type="dxa"/>
              <w:end w:w="160" w:type="dxa"/>
            </w:tcMar>
            <w:vAlign w:val="center"/>
          </w:tcPr>
          <w:p>
            <w:pPr>
              <w:spacing w:before="0" w:after="40" w:line="269" w:lineRule="auto"/>
            </w:pPr>
            <w:r>
              <w:rPr>
                <w:rFonts w:ascii="Liberation Serif" w:hAnsi="Liberation Serif" w:eastAsia="Liberation Serif"/>
                <w:b/>
                <w:i w:val="0"/>
                <w:color w:val="163A5F"/>
                <w:sz w:val="22"/>
              </w:rPr>
              <w:t>Arbeitsprofil dieses Einlegers</w:t>
            </w:r>
          </w:p>
          <w:p>
            <w:pPr>
              <w:spacing w:before="0" w:after="40" w:line="269" w:lineRule="auto"/>
            </w:pPr>
            <w:r>
              <w:rPr>
                <w:rFonts w:ascii="Liberation Serif" w:hAnsi="Liberation Serif" w:eastAsia="Liberation Serif"/>
                <w:b w:val="0"/>
                <w:i w:val="0"/>
                <w:sz w:val="21"/>
              </w:rPr>
              <w:t>Dieser Einleger baut im Hausstil der vorhandenen MEISTERREDNER-Unterlagen weiter: A4, editierbar, buchfaehig, wissenschaftlich fundiert und homiletisch sofort benutzbar.</w:t>
            </w:r>
          </w:p>
          <w:p>
            <w:pPr>
              <w:spacing w:before="0" w:after="40" w:line="269" w:lineRule="auto"/>
            </w:pPr>
            <w:r>
              <w:rPr>
                <w:rFonts w:ascii="Liberation Serif" w:hAnsi="Liberation Serif" w:eastAsia="Liberation Serif"/>
                <w:b w:val="0"/>
                <w:i w:val="0"/>
                <w:sz w:val="21"/>
              </w:rPr>
              <w:t>Er behandelt nicht irgendein loses "Reframing", sondern den engeren, lausbergischen Fachgebrauch der conciliatio: ein gegnerisches Argument oder Etikett wird so umgestellt, dass es der eigenen Sache dient - ohne dass die Rede in blosses Schoenreden abgleitet.</w:t>
            </w:r>
          </w:p>
          <w:p>
            <w:pPr>
              <w:spacing w:before="0" w:after="40" w:line="269" w:lineRule="auto"/>
            </w:pPr>
            <w:r>
              <w:rPr>
                <w:rFonts w:ascii="Liberation Serif" w:hAnsi="Liberation Serif" w:eastAsia="Liberation Serif"/>
                <w:b w:val="0"/>
                <w:i w:val="0"/>
                <w:sz w:val="21"/>
              </w:rPr>
              <w:t>Ziel ist doppelte Schaerfe: begriffliche Sauberkeit fuer den Seminarraum und sprechbare Wucht fuer Kanzel, Vortrag, Bibelarbeit und Rhetoriktraining.</w:t>
            </w:r>
          </w:p>
        </w:tc>
      </w:tr>
    </w:tbl>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757"/>
            <w:vAlign w:val="center"/>
            <w:shd w:fill="DCE6F1"/>
            <w:tcMar>
              <w:top w:w="90" w:type="dxa"/>
              <w:start w:w="120" w:type="dxa"/>
              <w:bottom w:w="90" w:type="dxa"/>
              <w:end w:w="120" w:type="dxa"/>
            </w:tcMar>
          </w:tcPr>
          <w:p>
            <w:pPr>
              <w:spacing w:before="0" w:after="0" w:line="240" w:lineRule="auto"/>
              <w:jc w:val="center"/>
            </w:pPr>
            <w:r>
              <w:rPr>
                <w:rFonts w:ascii="Liberation Serif" w:hAnsi="Liberation Serif" w:eastAsia="Liberation Serif"/>
                <w:b/>
                <w:i w:val="0"/>
                <w:color w:val="163A5F"/>
                <w:sz w:val="21"/>
              </w:rPr>
              <w:t>Griechisch</w:t>
            </w:r>
          </w:p>
        </w:tc>
        <w:tc>
          <w:tcPr>
            <w:tcW w:type="dxa" w:w="2324"/>
            <w:vAlign w:val="center"/>
            <w:shd w:fill="DCE6F1"/>
            <w:tcMar>
              <w:top w:w="90" w:type="dxa"/>
              <w:start w:w="120" w:type="dxa"/>
              <w:bottom w:w="90" w:type="dxa"/>
              <w:end w:w="120" w:type="dxa"/>
            </w:tcMar>
          </w:tcPr>
          <w:p>
            <w:pPr>
              <w:spacing w:before="0" w:after="0" w:line="240" w:lineRule="auto"/>
              <w:jc w:val="center"/>
            </w:pPr>
            <w:r>
              <w:rPr>
                <w:rFonts w:ascii="Liberation Serif" w:hAnsi="Liberation Serif" w:eastAsia="Liberation Serif"/>
                <w:b/>
                <w:i w:val="0"/>
                <w:color w:val="163A5F"/>
                <w:sz w:val="21"/>
              </w:rPr>
              <w:t>Latein</w:t>
            </w:r>
          </w:p>
        </w:tc>
        <w:tc>
          <w:tcPr>
            <w:tcW w:type="dxa" w:w="1871"/>
            <w:vAlign w:val="center"/>
            <w:shd w:fill="DCE6F1"/>
            <w:tcMar>
              <w:top w:w="90" w:type="dxa"/>
              <w:start w:w="120" w:type="dxa"/>
              <w:bottom w:w="90" w:type="dxa"/>
              <w:end w:w="120" w:type="dxa"/>
            </w:tcMar>
          </w:tcPr>
          <w:p>
            <w:pPr>
              <w:spacing w:before="0" w:after="0" w:line="240" w:lineRule="auto"/>
              <w:jc w:val="center"/>
            </w:pPr>
            <w:r>
              <w:rPr>
                <w:rFonts w:ascii="Liberation Serif" w:hAnsi="Liberation Serif" w:eastAsia="Liberation Serif"/>
                <w:b/>
                <w:i w:val="0"/>
                <w:color w:val="163A5F"/>
                <w:sz w:val="21"/>
              </w:rPr>
              <w:t>Formel</w:t>
            </w:r>
          </w:p>
        </w:tc>
        <w:tc>
          <w:tcPr>
            <w:tcW w:type="dxa" w:w="2948"/>
            <w:vAlign w:val="center"/>
            <w:shd w:fill="DCE6F1"/>
            <w:tcMar>
              <w:top w:w="90" w:type="dxa"/>
              <w:start w:w="120" w:type="dxa"/>
              <w:bottom w:w="90" w:type="dxa"/>
              <w:end w:w="120" w:type="dxa"/>
            </w:tcMar>
          </w:tcPr>
          <w:p>
            <w:pPr>
              <w:spacing w:before="0" w:after="0" w:line="240" w:lineRule="auto"/>
              <w:jc w:val="center"/>
            </w:pPr>
            <w:r>
              <w:rPr>
                <w:rFonts w:ascii="Liberation Serif" w:hAnsi="Liberation Serif" w:eastAsia="Liberation Serif"/>
                <w:b/>
                <w:i w:val="0"/>
                <w:color w:val="163A5F"/>
                <w:sz w:val="21"/>
              </w:rPr>
              <w:t>Kernwirkung</w:t>
            </w:r>
          </w:p>
        </w:tc>
      </w:tr>
      <w:tr>
        <w:tc>
          <w:tcPr>
            <w:tcW w:type="dxa" w:w="1757"/>
            <w:vAlign w:val="center"/>
            <w:tcMar>
              <w:top w:w="120" w:type="dxa"/>
              <w:start w:w="120" w:type="dxa"/>
              <w:bottom w:w="120" w:type="dxa"/>
              <w:end w:w="120" w:type="dxa"/>
            </w:tcMar>
          </w:tcPr>
          <w:p>
            <w:pPr>
              <w:spacing w:before="0" w:after="0" w:line="259" w:lineRule="auto"/>
              <w:jc w:val="center"/>
            </w:pPr>
            <w:r>
              <w:rPr>
                <w:rFonts w:ascii="Liberation Serif" w:hAnsi="Liberation Serif" w:eastAsia="Liberation Serif"/>
                <w:b w:val="0"/>
                <w:i w:val="0"/>
                <w:sz w:val="21"/>
              </w:rPr>
              <w:t>συνοικείωσις</w:t>
              <w:br/>
              <w:t>woertlich: Zusammenfuegung, Zusammenhausung, Zusammenbringen</w:t>
            </w:r>
          </w:p>
        </w:tc>
        <w:tc>
          <w:tcPr>
            <w:tcW w:type="dxa" w:w="2324"/>
            <w:vAlign w:val="center"/>
            <w:tcMar>
              <w:top w:w="120" w:type="dxa"/>
              <w:start w:w="120" w:type="dxa"/>
              <w:bottom w:w="120" w:type="dxa"/>
              <w:end w:w="120" w:type="dxa"/>
            </w:tcMar>
          </w:tcPr>
          <w:p>
            <w:pPr>
              <w:spacing w:before="0" w:after="0" w:line="259" w:lineRule="auto"/>
              <w:jc w:val="center"/>
            </w:pPr>
            <w:r>
              <w:rPr>
                <w:rFonts w:ascii="Liberation Serif" w:hAnsi="Liberation Serif" w:eastAsia="Liberation Serif"/>
                <w:b w:val="0"/>
                <w:i w:val="0"/>
                <w:sz w:val="21"/>
              </w:rPr>
              <w:t>conciliatio</w:t>
              <w:br/>
              <w:t>woertlich: Zusammenbringung, Gewinnung, Herbeiziehung auf die eigene Seite</w:t>
            </w:r>
          </w:p>
        </w:tc>
        <w:tc>
          <w:tcPr>
            <w:tcW w:type="dxa" w:w="1871"/>
            <w:vAlign w:val="center"/>
            <w:tcMar>
              <w:top w:w="120" w:type="dxa"/>
              <w:start w:w="120" w:type="dxa"/>
              <w:bottom w:w="120" w:type="dxa"/>
              <w:end w:w="120" w:type="dxa"/>
            </w:tcMar>
          </w:tcPr>
          <w:p>
            <w:pPr>
              <w:spacing w:before="0" w:after="0" w:line="259" w:lineRule="auto"/>
              <w:jc w:val="center"/>
            </w:pPr>
            <w:r>
              <w:rPr>
                <w:rFonts w:ascii="Liberation Serif" w:hAnsi="Liberation Serif" w:eastAsia="Liberation Serif"/>
                <w:b w:val="0"/>
                <w:i w:val="0"/>
                <w:sz w:val="21"/>
              </w:rPr>
              <w:t>Gegnerwort A -&gt; Nachbarwort B -&gt; neue Bewertung zugunsten der eigenen Sache</w:t>
            </w:r>
          </w:p>
        </w:tc>
        <w:tc>
          <w:tcPr>
            <w:tcW w:type="dxa" w:w="2948"/>
            <w:vAlign w:val="center"/>
            <w:tcMar>
              <w:top w:w="120" w:type="dxa"/>
              <w:start w:w="120" w:type="dxa"/>
              <w:bottom w:w="120" w:type="dxa"/>
              <w:end w:w="120" w:type="dxa"/>
            </w:tcMar>
          </w:tcPr>
          <w:p>
            <w:pPr>
              <w:spacing w:before="0" w:after="0" w:line="259" w:lineRule="auto"/>
              <w:jc w:val="left"/>
            </w:pPr>
            <w:r>
              <w:rPr>
                <w:rFonts w:ascii="Liberation Serif" w:hAnsi="Liberation Serif" w:eastAsia="Liberation Serif"/>
                <w:b w:val="0"/>
                <w:i w:val="0"/>
                <w:sz w:val="21"/>
              </w:rPr>
              <w:t>Umwertung, semantische Verschiebung, polemische Nutzbarmachung, aber nur dann legitim, wenn Wahrheit und Gemeinwohl nicht verletzt werden</w:t>
            </w:r>
          </w:p>
        </w:tc>
      </w:tr>
    </w:tbl>
    <w:p/>
    <w:p>
      <w:pPr>
        <w:spacing w:before="160" w:after="80" w:line="252" w:lineRule="auto"/>
      </w:pPr>
      <w:r>
        <w:rPr>
          <w:rFonts w:ascii="Liberation Serif" w:hAnsi="Liberation Serif" w:eastAsia="Liberation Serif"/>
          <w:b/>
          <w:i w:val="0"/>
          <w:color w:val="163A5F"/>
          <w:sz w:val="25"/>
        </w:rPr>
        <w:t>Quellenkasten | Grundlage dieses Einlegers</w:t>
      </w:r>
    </w:p>
    <w:tbl>
      <w:tblPr>
        <w:tblStyle w:val="TableGrid"/>
        <w:tblW w:type="auto" w:w="0"/>
        <w:jc w:val="center"/>
        <w:tblLook w:firstColumn="1" w:firstRow="1" w:lastColumn="0" w:lastRow="0" w:noHBand="0" w:noVBand="1" w:val="04A0"/>
      </w:tblPr>
      <w:tblGrid>
        <w:gridCol w:w="3251"/>
        <w:gridCol w:w="3251"/>
        <w:gridCol w:w="3251"/>
      </w:tblGrid>
      <w:tr>
        <w:tc>
          <w:tcPr>
            <w:tcW w:type="dxa" w:w="2438"/>
            <w:shd w:fill="DCE6F1"/>
            <w:tcMar>
              <w:top w:w="90" w:type="dxa"/>
              <w:start w:w="120" w:type="dxa"/>
              <w:bottom w:w="90" w:type="dxa"/>
              <w:end w:w="120" w:type="dxa"/>
            </w:tcMar>
          </w:tcPr>
          <w:p>
            <w:pPr>
              <w:spacing w:before="0" w:after="0" w:line="240" w:lineRule="auto"/>
              <w:jc w:val="center"/>
            </w:pPr>
            <w:r>
              <w:rPr>
                <w:rFonts w:ascii="Liberation Serif" w:hAnsi="Liberation Serif" w:eastAsia="Liberation Serif"/>
                <w:b/>
                <w:i w:val="0"/>
                <w:color w:val="163A5F"/>
                <w:sz w:val="20"/>
              </w:rPr>
              <w:t>Quelle</w:t>
            </w:r>
          </w:p>
        </w:tc>
        <w:tc>
          <w:tcPr>
            <w:tcW w:type="dxa" w:w="3458"/>
            <w:shd w:fill="DCE6F1"/>
            <w:tcMar>
              <w:top w:w="90" w:type="dxa"/>
              <w:start w:w="120" w:type="dxa"/>
              <w:bottom w:w="90" w:type="dxa"/>
              <w:end w:w="120" w:type="dxa"/>
            </w:tcMar>
          </w:tcPr>
          <w:p>
            <w:pPr>
              <w:spacing w:before="0" w:after="0" w:line="240" w:lineRule="auto"/>
              <w:jc w:val="center"/>
            </w:pPr>
            <w:r>
              <w:rPr>
                <w:rFonts w:ascii="Liberation Serif" w:hAnsi="Liberation Serif" w:eastAsia="Liberation Serif"/>
                <w:b/>
                <w:i w:val="0"/>
                <w:color w:val="163A5F"/>
                <w:sz w:val="20"/>
              </w:rPr>
              <w:t>Beleg</w:t>
            </w:r>
          </w:p>
        </w:tc>
        <w:tc>
          <w:tcPr>
            <w:tcW w:type="dxa" w:w="3402"/>
            <w:shd w:fill="DCE6F1"/>
            <w:tcMar>
              <w:top w:w="90" w:type="dxa"/>
              <w:start w:w="120" w:type="dxa"/>
              <w:bottom w:w="90" w:type="dxa"/>
              <w:end w:w="120" w:type="dxa"/>
            </w:tcMar>
          </w:tcPr>
          <w:p>
            <w:pPr>
              <w:spacing w:before="0" w:after="0" w:line="240" w:lineRule="auto"/>
              <w:jc w:val="center"/>
            </w:pPr>
            <w:r>
              <w:rPr>
                <w:rFonts w:ascii="Liberation Serif" w:hAnsi="Liberation Serif" w:eastAsia="Liberation Serif"/>
                <w:b/>
                <w:i w:val="0"/>
                <w:color w:val="163A5F"/>
                <w:sz w:val="20"/>
              </w:rPr>
              <w:t>Nutzen fuer den Einleger</w:t>
            </w:r>
          </w:p>
        </w:tc>
      </w:tr>
      <w:tr>
        <w:tc>
          <w:tcPr>
            <w:tcW w:type="dxa" w:w="2438"/>
            <w:vAlign w:val="center"/>
            <w:tcMar>
              <w:top w:w="105" w:type="dxa"/>
              <w:start w:w="120" w:type="dxa"/>
              <w:bottom w:w="105" w:type="dxa"/>
              <w:end w:w="120" w:type="dxa"/>
            </w:tcMar>
          </w:tcPr>
          <w:p>
            <w:pPr>
              <w:spacing w:before="0" w:after="0" w:line="259" w:lineRule="auto"/>
            </w:pPr>
            <w:r>
              <w:rPr>
                <w:rFonts w:ascii="Liberation Serif" w:hAnsi="Liberation Serif" w:eastAsia="Liberation Serif"/>
                <w:b w:val="0"/>
                <w:i w:val="0"/>
                <w:sz w:val="20"/>
              </w:rPr>
              <w:t>Lausberg-Scan, §§ 781-785</w:t>
            </w:r>
          </w:p>
        </w:tc>
        <w:tc>
          <w:tcPr>
            <w:tcW w:type="dxa" w:w="3458"/>
            <w:vAlign w:val="center"/>
            <w:tcMar>
              <w:top w:w="105" w:type="dxa"/>
              <w:start w:w="120" w:type="dxa"/>
              <w:bottom w:w="105" w:type="dxa"/>
              <w:end w:w="120" w:type="dxa"/>
            </w:tcMar>
          </w:tcPr>
          <w:p>
            <w:pPr>
              <w:spacing w:before="0" w:after="0" w:line="259" w:lineRule="auto"/>
            </w:pPr>
            <w:r>
              <w:rPr>
                <w:rFonts w:ascii="Liberation Serif" w:hAnsi="Liberation Serif" w:eastAsia="Liberation Serif"/>
                <w:b w:val="0"/>
                <w:i w:val="0"/>
                <w:sz w:val="20"/>
              </w:rPr>
              <w:t>§ 783: "Die conciliatio ist eine Argumentationsart, in der ein Argument der Gegenpartei zum Nutzen der eigenen Partei ausgebeutet wird."</w:t>
            </w:r>
          </w:p>
        </w:tc>
        <w:tc>
          <w:tcPr>
            <w:tcW w:type="dxa" w:w="3402"/>
            <w:vAlign w:val="center"/>
            <w:tcMar>
              <w:top w:w="105" w:type="dxa"/>
              <w:start w:w="120" w:type="dxa"/>
              <w:bottom w:w="105" w:type="dxa"/>
              <w:end w:w="120" w:type="dxa"/>
            </w:tcMar>
          </w:tcPr>
          <w:p>
            <w:pPr>
              <w:spacing w:before="0" w:after="0" w:line="259" w:lineRule="auto"/>
            </w:pPr>
            <w:r>
              <w:rPr>
                <w:rFonts w:ascii="Liberation Serif" w:hAnsi="Liberation Serif" w:eastAsia="Liberation Serif"/>
                <w:b w:val="0"/>
                <w:i w:val="0"/>
                <w:sz w:val="20"/>
              </w:rPr>
              <w:t>Grunddefinition und enger Fachgebrauch; ausserdem die onomasiologische Sprachvariante der Figur.</w:t>
            </w:r>
          </w:p>
        </w:tc>
      </w:tr>
      <w:tr>
        <w:tc>
          <w:tcPr>
            <w:tcW w:type="dxa" w:w="2438"/>
            <w:vAlign w:val="center"/>
            <w:tcMar>
              <w:top w:w="105" w:type="dxa"/>
              <w:start w:w="120" w:type="dxa"/>
              <w:bottom w:w="105" w:type="dxa"/>
              <w:end w:w="120" w:type="dxa"/>
            </w:tcMar>
          </w:tcPr>
          <w:p>
            <w:pPr>
              <w:spacing w:before="0" w:after="0" w:line="259" w:lineRule="auto"/>
            </w:pPr>
            <w:r>
              <w:rPr>
                <w:rFonts w:ascii="Liberation Serif" w:hAnsi="Liberation Serif" w:eastAsia="Liberation Serif"/>
                <w:b w:val="0"/>
                <w:i w:val="0"/>
                <w:sz w:val="20"/>
              </w:rPr>
              <w:t>MEISTERREDNER-Build-Instruktion</w:t>
            </w:r>
          </w:p>
        </w:tc>
        <w:tc>
          <w:tcPr>
            <w:tcW w:type="dxa" w:w="3458"/>
            <w:vAlign w:val="center"/>
            <w:tcMar>
              <w:top w:w="105" w:type="dxa"/>
              <w:start w:w="120" w:type="dxa"/>
              <w:bottom w:w="105" w:type="dxa"/>
              <w:end w:w="120" w:type="dxa"/>
            </w:tcMar>
          </w:tcPr>
          <w:p>
            <w:pPr>
              <w:spacing w:before="0" w:after="0" w:line="259" w:lineRule="auto"/>
            </w:pPr>
            <w:r>
              <w:rPr>
                <w:rFonts w:ascii="Liberation Serif" w:hAnsi="Liberation Serif" w:eastAsia="Liberation Serif"/>
                <w:b w:val="0"/>
                <w:i w:val="0"/>
                <w:sz w:val="20"/>
              </w:rPr>
              <w:t>A4, editierbar, buchfaehig; viele Beispiele; Original plus deutsche Uebersetzung; klare Mischung aus Wissenschaft und Predigtwerkstatt.</w:t>
            </w:r>
          </w:p>
        </w:tc>
        <w:tc>
          <w:tcPr>
            <w:tcW w:type="dxa" w:w="3402"/>
            <w:vAlign w:val="center"/>
            <w:tcMar>
              <w:top w:w="105" w:type="dxa"/>
              <w:start w:w="120" w:type="dxa"/>
              <w:bottom w:w="105" w:type="dxa"/>
              <w:end w:w="120" w:type="dxa"/>
            </w:tcMar>
          </w:tcPr>
          <w:p>
            <w:pPr>
              <w:spacing w:before="0" w:after="0" w:line="259" w:lineRule="auto"/>
            </w:pPr>
            <w:r>
              <w:rPr>
                <w:rFonts w:ascii="Liberation Serif" w:hAnsi="Liberation Serif" w:eastAsia="Liberation Serif"/>
                <w:b w:val="0"/>
                <w:i w:val="0"/>
                <w:sz w:val="20"/>
              </w:rPr>
              <w:t>Hausstil, Gliederung, Tonlage und Beispielpolitik.</w:t>
            </w:r>
          </w:p>
        </w:tc>
      </w:tr>
      <w:tr>
        <w:tc>
          <w:tcPr>
            <w:tcW w:type="dxa" w:w="2438"/>
            <w:vAlign w:val="center"/>
            <w:tcMar>
              <w:top w:w="105" w:type="dxa"/>
              <w:start w:w="120" w:type="dxa"/>
              <w:bottom w:w="105" w:type="dxa"/>
              <w:end w:w="120" w:type="dxa"/>
            </w:tcMar>
          </w:tcPr>
          <w:p>
            <w:pPr>
              <w:spacing w:before="0" w:after="0" w:line="259" w:lineRule="auto"/>
            </w:pPr>
            <w:r>
              <w:rPr>
                <w:rFonts w:ascii="Liberation Serif" w:hAnsi="Liberation Serif" w:eastAsia="Liberation Serif"/>
                <w:b w:val="0"/>
                <w:i w:val="0"/>
                <w:sz w:val="20"/>
              </w:rPr>
              <w:t>Referenz-Einleger</w:t>
            </w:r>
          </w:p>
        </w:tc>
        <w:tc>
          <w:tcPr>
            <w:tcW w:type="dxa" w:w="3458"/>
            <w:vAlign w:val="center"/>
            <w:tcMar>
              <w:top w:w="105" w:type="dxa"/>
              <w:start w:w="120" w:type="dxa"/>
              <w:bottom w:w="105" w:type="dxa"/>
              <w:end w:w="120" w:type="dxa"/>
            </w:tcMar>
          </w:tcPr>
          <w:p>
            <w:pPr>
              <w:spacing w:before="0" w:after="0" w:line="259" w:lineRule="auto"/>
            </w:pPr>
            <w:r>
              <w:rPr>
                <w:rFonts w:ascii="Liberation Serif" w:hAnsi="Liberation Serif" w:eastAsia="Liberation Serif"/>
                <w:b w:val="0"/>
                <w:i w:val="0"/>
                <w:sz w:val="20"/>
              </w:rPr>
              <w:t>Complexio- und Grundband-Dateien</w:t>
            </w:r>
          </w:p>
        </w:tc>
        <w:tc>
          <w:tcPr>
            <w:tcW w:type="dxa" w:w="3402"/>
            <w:vAlign w:val="center"/>
            <w:tcMar>
              <w:top w:w="105" w:type="dxa"/>
              <w:start w:w="120" w:type="dxa"/>
              <w:bottom w:w="105" w:type="dxa"/>
              <w:end w:w="120" w:type="dxa"/>
            </w:tcMar>
          </w:tcPr>
          <w:p>
            <w:pPr>
              <w:spacing w:before="0" w:after="0" w:line="259" w:lineRule="auto"/>
            </w:pPr>
            <w:r>
              <w:rPr>
                <w:rFonts w:ascii="Liberation Serif" w:hAnsi="Liberation Serif" w:eastAsia="Liberation Serif"/>
                <w:b w:val="0"/>
                <w:i w:val="0"/>
                <w:sz w:val="20"/>
              </w:rPr>
              <w:t>Vorbild fuer Serienlogik, Rhythmus der Ueberschriften und dichte, sprechbare Lehrsaetze.</w:t>
            </w:r>
          </w:p>
        </w:tc>
      </w:tr>
      <w:tr>
        <w:tc>
          <w:tcPr>
            <w:tcW w:type="dxa" w:w="2438"/>
            <w:vAlign w:val="center"/>
            <w:tcMar>
              <w:top w:w="105" w:type="dxa"/>
              <w:start w:w="120" w:type="dxa"/>
              <w:bottom w:w="105" w:type="dxa"/>
              <w:end w:w="120" w:type="dxa"/>
            </w:tcMar>
          </w:tcPr>
          <w:p>
            <w:pPr>
              <w:spacing w:before="0" w:after="0" w:line="259" w:lineRule="auto"/>
            </w:pPr>
            <w:r>
              <w:rPr>
                <w:rFonts w:ascii="Liberation Serif" w:hAnsi="Liberation Serif" w:eastAsia="Liberation Serif"/>
                <w:b w:val="0"/>
                <w:i w:val="0"/>
                <w:sz w:val="20"/>
              </w:rPr>
              <w:t>Rutilius Lupus 2,9</w:t>
            </w:r>
          </w:p>
        </w:tc>
        <w:tc>
          <w:tcPr>
            <w:tcW w:type="dxa" w:w="3458"/>
            <w:vAlign w:val="center"/>
            <w:tcMar>
              <w:top w:w="105" w:type="dxa"/>
              <w:start w:w="120" w:type="dxa"/>
              <w:bottom w:w="105" w:type="dxa"/>
              <w:end w:w="120" w:type="dxa"/>
            </w:tcMar>
          </w:tcPr>
          <w:p>
            <w:pPr>
              <w:spacing w:before="0" w:after="0" w:line="259" w:lineRule="auto"/>
            </w:pPr>
            <w:r>
              <w:rPr>
                <w:rFonts w:ascii="Liberation Serif" w:hAnsi="Liberation Serif" w:eastAsia="Liberation Serif"/>
                <w:b w:val="0"/>
                <w:i w:val="0"/>
                <w:sz w:val="20"/>
              </w:rPr>
              <w:t>Griechischer Name συνοικείωσις und die programmatische Kurzdefinition.</w:t>
            </w:r>
          </w:p>
        </w:tc>
        <w:tc>
          <w:tcPr>
            <w:tcW w:type="dxa" w:w="3402"/>
            <w:vAlign w:val="center"/>
            <w:tcMar>
              <w:top w:w="105" w:type="dxa"/>
              <w:start w:w="120" w:type="dxa"/>
              <w:bottom w:w="105" w:type="dxa"/>
              <w:end w:w="120" w:type="dxa"/>
            </w:tcMar>
          </w:tcPr>
          <w:p>
            <w:pPr>
              <w:spacing w:before="0" w:after="0" w:line="259" w:lineRule="auto"/>
            </w:pPr>
            <w:r>
              <w:rPr>
                <w:rFonts w:ascii="Liberation Serif" w:hAnsi="Liberation Serif" w:eastAsia="Liberation Serif"/>
                <w:b w:val="0"/>
                <w:i w:val="0"/>
                <w:sz w:val="20"/>
              </w:rPr>
              <w:t>Primaertext fuer das Kernmuster der Figur.</w:t>
            </w:r>
          </w:p>
        </w:tc>
      </w:tr>
      <w:tr>
        <w:tc>
          <w:tcPr>
            <w:tcW w:type="dxa" w:w="2438"/>
            <w:vAlign w:val="center"/>
            <w:tcMar>
              <w:top w:w="105" w:type="dxa"/>
              <w:start w:w="120" w:type="dxa"/>
              <w:bottom w:w="105" w:type="dxa"/>
              <w:end w:w="120" w:type="dxa"/>
            </w:tcMar>
          </w:tcPr>
          <w:p>
            <w:pPr>
              <w:spacing w:before="0" w:after="0" w:line="259" w:lineRule="auto"/>
            </w:pPr>
            <w:r>
              <w:rPr>
                <w:rFonts w:ascii="Liberation Serif" w:hAnsi="Liberation Serif" w:eastAsia="Liberation Serif"/>
                <w:b w:val="0"/>
                <w:i w:val="0"/>
                <w:sz w:val="20"/>
              </w:rPr>
              <w:t>Quintilian, Inst. or. 3,7,25</w:t>
            </w:r>
          </w:p>
        </w:tc>
        <w:tc>
          <w:tcPr>
            <w:tcW w:type="dxa" w:w="3458"/>
            <w:vAlign w:val="center"/>
            <w:tcMar>
              <w:top w:w="105" w:type="dxa"/>
              <w:start w:w="120" w:type="dxa"/>
              <w:bottom w:w="105" w:type="dxa"/>
              <w:end w:w="120" w:type="dxa"/>
            </w:tcMar>
          </w:tcPr>
          <w:p>
            <w:pPr>
              <w:spacing w:before="0" w:after="0" w:line="259" w:lineRule="auto"/>
            </w:pPr>
            <w:r>
              <w:rPr>
                <w:rFonts w:ascii="Liberation Serif" w:hAnsi="Liberation Serif" w:eastAsia="Liberation Serif"/>
                <w:b w:val="0"/>
                <w:i w:val="0"/>
                <w:sz w:val="20"/>
              </w:rPr>
              <w:t>Nahe Beziehung von Tugend- und Lasterbegriffen; moegliche Umbenennung semantischer Nachbarn.</w:t>
            </w:r>
          </w:p>
        </w:tc>
        <w:tc>
          <w:tcPr>
            <w:tcW w:type="dxa" w:w="3402"/>
            <w:vAlign w:val="center"/>
            <w:tcMar>
              <w:top w:w="105" w:type="dxa"/>
              <w:start w:w="120" w:type="dxa"/>
              <w:bottom w:w="105" w:type="dxa"/>
              <w:end w:w="120" w:type="dxa"/>
            </w:tcMar>
          </w:tcPr>
          <w:p>
            <w:pPr>
              <w:spacing w:before="0" w:after="0" w:line="259" w:lineRule="auto"/>
            </w:pPr>
            <w:r>
              <w:rPr>
                <w:rFonts w:ascii="Liberation Serif" w:hAnsi="Liberation Serif" w:eastAsia="Liberation Serif"/>
                <w:b w:val="0"/>
                <w:i w:val="0"/>
                <w:sz w:val="20"/>
              </w:rPr>
              <w:t>Ethik der Figur und onomasiologischer Kernmechanismus.</w:t>
            </w:r>
          </w:p>
        </w:tc>
      </w:tr>
    </w:tbl>
    <w:p/>
    <w:p>
      <w:pPr>
        <w:spacing w:before="200" w:after="120" w:line="252" w:lineRule="auto"/>
      </w:pPr>
      <w:r>
        <w:rPr>
          <w:rFonts w:ascii="Liberation Serif" w:hAnsi="Liberation Serif" w:eastAsia="Liberation Serif"/>
          <w:b/>
          <w:i w:val="0"/>
          <w:color w:val="163A5F"/>
          <w:sz w:val="30"/>
        </w:rPr>
        <w:t>Lausberg-nah | Grunddefinition, sauber und ohne Nebel</w:t>
      </w:r>
    </w:p>
    <w:p>
      <w:pPr>
        <w:spacing w:before="0" w:after="60" w:line="278" w:lineRule="auto"/>
      </w:pPr>
      <w:r>
        <w:rPr>
          <w:rFonts w:ascii="Liberation Serif" w:hAnsi="Liberation Serif" w:eastAsia="Liberation Serif"/>
          <w:b w:val="0"/>
          <w:i w:val="0"/>
          <w:sz w:val="22"/>
        </w:rPr>
        <w:t>Lausberg gebraucht conciliatio hier nicht in einem bloss allgemeinen Sinn von "Wohlwollen gewinnen", sondern als technisch enges Argumentationsverfahren. Die Figur arbeitet dort, wo die Gegenpartei ein Etikett, einen Vorwurf, eine Klassifikation oder eine Deutung setzt und der Redner gerade dieses Material gegen seine Gegner wendet.</w:t>
      </w:r>
    </w:p>
    <w:p>
      <w:pPr>
        <w:spacing w:before="0" w:after="60" w:line="278" w:lineRule="auto"/>
      </w:pPr>
      <w:r>
        <w:rPr>
          <w:rFonts w:ascii="Liberation Serif" w:hAnsi="Liberation Serif" w:eastAsia="Liberation Serif"/>
          <w:b w:val="0"/>
          <w:i w:val="0"/>
          <w:sz w:val="22"/>
        </w:rPr>
        <w:t>Der Kernsatz lautet: Ein Argument der Gegenpartei wird zum Nutzen der eigenen Partei ausgebeutet. Das ist mehr als Ablehnung, mehr als Widerlegung, mehr als psychologisches Umdeuten. Conciliatio ist eine rhetorische Aneignung des gegnerischen Stoffes.</w:t>
      </w:r>
    </w:p>
    <w:p>
      <w:pPr>
        <w:spacing w:before="0" w:after="60" w:line="278" w:lineRule="auto"/>
      </w:pPr>
      <w:r>
        <w:rPr>
          <w:rFonts w:ascii="Liberation Serif" w:hAnsi="Liberation Serif" w:eastAsia="Liberation Serif"/>
          <w:b w:val="0"/>
          <w:i w:val="0"/>
          <w:sz w:val="22"/>
        </w:rPr>
        <w:t>Lausberg erweitert den Gedanken sofort in den semantischen Raum hinein: Es gibt eine onomasiologische Variante der conciliatio. Dort werden Bedeutungsunterschiede semantisch benachbarter Woerter im Sinne der Partei-Utilitas verwischt. Das bedeutet: Der Redner greift nicht nur das gegnerische Argument auf, sondern verschiebt die Wortwahl auf ein benachbartes Feld - etwa vom Lasterbegriff zum Tugendbegriff oder umgekehrt.</w:t>
      </w:r>
    </w:p>
    <w:tbl>
      <w:tblPr>
        <w:tblW w:type="auto" w:w="0"/>
        <w:jc w:val="center"/>
        <w:tblLook w:firstColumn="1" w:firstRow="1" w:lastColumn="0" w:lastRow="0" w:noHBand="0" w:noVBand="1" w:val="04A0"/>
      </w:tblPr>
      <w:tblGrid>
        <w:gridCol w:w="9752"/>
      </w:tblGrid>
      <w:tr>
        <w:tc>
          <w:tcPr>
            <w:tcW w:type="dxa" w:w="9752"/>
            <w:shd w:fill="EEF3F8"/>
            <w:tcMar>
              <w:top w:w="130" w:type="dxa"/>
              <w:start w:w="160" w:type="dxa"/>
              <w:bottom w:w="130" w:type="dxa"/>
              <w:end w:w="160" w:type="dxa"/>
            </w:tcMar>
            <w:vAlign w:val="center"/>
          </w:tcPr>
          <w:p>
            <w:pPr>
              <w:spacing w:before="0" w:after="40" w:line="269" w:lineRule="auto"/>
            </w:pPr>
            <w:r>
              <w:rPr>
                <w:rFonts w:ascii="Liberation Serif" w:hAnsi="Liberation Serif" w:eastAsia="Liberation Serif"/>
                <w:b/>
                <w:i w:val="0"/>
                <w:color w:val="163A5F"/>
                <w:sz w:val="22"/>
              </w:rPr>
              <w:t>Merksatz in mathematischer Kurzform</w:t>
            </w:r>
          </w:p>
          <w:p>
            <w:pPr>
              <w:spacing w:before="0" w:after="40" w:line="269" w:lineRule="auto"/>
            </w:pPr>
            <w:r>
              <w:rPr>
                <w:rFonts w:ascii="Liberation Serif" w:hAnsi="Liberation Serif" w:eastAsia="Liberation Serif"/>
                <w:b w:val="0"/>
                <w:i w:val="0"/>
                <w:sz w:val="21"/>
              </w:rPr>
              <w:t>Input: Gegner setzt A als abwertendes oder belastendes Etikett.</w:t>
            </w:r>
          </w:p>
          <w:p>
            <w:pPr>
              <w:spacing w:before="0" w:after="40" w:line="269" w:lineRule="auto"/>
            </w:pPr>
            <w:r>
              <w:rPr>
                <w:rFonts w:ascii="Liberation Serif" w:hAnsi="Liberation Serif" w:eastAsia="Liberation Serif"/>
                <w:b w:val="0"/>
                <w:i w:val="0"/>
                <w:sz w:val="21"/>
              </w:rPr>
              <w:t>Operation: Der Redner zeigt, dass A im Wertfeld der Hoerer an B grenzt - oder dass A bei genauerem Hinsehen besser unter B zu fassen ist.</w:t>
            </w:r>
          </w:p>
          <w:p>
            <w:pPr>
              <w:spacing w:before="0" w:after="40" w:line="269" w:lineRule="auto"/>
            </w:pPr>
            <w:r>
              <w:rPr>
                <w:rFonts w:ascii="Liberation Serif" w:hAnsi="Liberation Serif" w:eastAsia="Liberation Serif"/>
                <w:b w:val="0"/>
                <w:i w:val="0"/>
                <w:sz w:val="21"/>
              </w:rPr>
              <w:t>Output: Das gegnerische Etikett arbeitet nicht mehr gegen, sondern fuer die eigene Sache.</w:t>
            </w:r>
          </w:p>
          <w:p>
            <w:pPr>
              <w:spacing w:before="0" w:after="40" w:line="269" w:lineRule="auto"/>
            </w:pPr>
            <w:r>
              <w:rPr>
                <w:rFonts w:ascii="Liberation Serif" w:hAnsi="Liberation Serif" w:eastAsia="Liberation Serif"/>
                <w:b w:val="0"/>
                <w:i w:val="0"/>
                <w:sz w:val="21"/>
              </w:rPr>
              <w:t>Grenze: Diese Operation ist nur dann sauber, wenn sie nicht luegt, nicht verharmlost und nicht aus wirklichem Boesen kuenstlich ein Gut macht.</w:t>
            </w:r>
          </w:p>
        </w:tc>
      </w:tr>
    </w:tbl>
    <w:p/>
    <w:p>
      <w:pPr>
        <w:spacing w:before="160" w:after="80" w:line="252" w:lineRule="auto"/>
      </w:pPr>
      <w:r>
        <w:rPr>
          <w:rFonts w:ascii="Liberation Serif" w:hAnsi="Liberation Serif" w:eastAsia="Liberation Serif"/>
          <w:b/>
          <w:i w:val="0"/>
          <w:color w:val="163A5F"/>
          <w:sz w:val="25"/>
        </w:rPr>
        <w:t>Zwei Ebenen derselben Figur</w:t>
      </w:r>
    </w:p>
    <w:p>
      <w:pPr>
        <w:spacing w:before="0" w:after="60" w:line="278" w:lineRule="auto"/>
      </w:pPr>
      <w:r>
        <w:rPr>
          <w:rFonts w:ascii="Liberation Serif" w:hAnsi="Liberation Serif" w:eastAsia="Liberation Serif"/>
          <w:b w:val="0"/>
          <w:i w:val="0"/>
          <w:sz w:val="22"/>
        </w:rPr>
        <w:t>1. Argumentative conciliatio: Der Gegner wirft etwas vor; der Redner verwendet eben diesen Vorwurf als Rohstoff fuer die eigene Sache.</w:t>
      </w:r>
    </w:p>
    <w:p>
      <w:pPr>
        <w:spacing w:before="0" w:after="60" w:line="278" w:lineRule="auto"/>
      </w:pPr>
      <w:r>
        <w:rPr>
          <w:rFonts w:ascii="Liberation Serif" w:hAnsi="Liberation Serif" w:eastAsia="Liberation Serif"/>
          <w:b w:val="0"/>
          <w:i w:val="0"/>
          <w:sz w:val="22"/>
        </w:rPr>
        <w:t>2. Onomasiologische conciliatio: Der Redner arbeitet an den Namen selbst. Er ersetzt oder ueberblendet einen Begriff durch seinen semantischen Nachbarn und verschiebt damit die Bewertung.</w:t>
      </w:r>
    </w:p>
    <w:p>
      <w:pPr>
        <w:spacing w:before="0" w:after="60" w:line="278" w:lineRule="auto"/>
      </w:pPr>
      <w:r>
        <w:rPr>
          <w:rFonts w:ascii="Liberation Serif" w:hAnsi="Liberation Serif" w:eastAsia="Liberation Serif"/>
          <w:b w:val="0"/>
          <w:i w:val="0"/>
          <w:sz w:val="22"/>
        </w:rPr>
        <w:t>Darum ist conciliatio weder bloss logische Widerlegung noch bloss stilistische Huebschung. Sie ist eine operative Figur an der Grenze von Argument, Wertung und Wortwahl.</w:t>
      </w:r>
    </w:p>
    <w:p>
      <w:pPr>
        <w:spacing w:before="200" w:after="120" w:line="252" w:lineRule="auto"/>
      </w:pPr>
      <w:r>
        <w:rPr>
          <w:rFonts w:ascii="Liberation Serif" w:hAnsi="Liberation Serif" w:eastAsia="Liberation Serif"/>
          <w:b/>
          <w:i w:val="0"/>
          <w:color w:val="163A5F"/>
          <w:sz w:val="30"/>
        </w:rPr>
        <w:t>Originale | Griechisch, Latein, moeglichst woertlich</w:t>
      </w:r>
    </w:p>
    <w:p>
      <w:pPr>
        <w:spacing w:before="0" w:after="60" w:line="278" w:lineRule="auto"/>
      </w:pPr>
      <w:r>
        <w:rPr>
          <w:rFonts w:ascii="Liberation Serif" w:hAnsi="Liberation Serif" w:eastAsia="Liberation Serif"/>
          <w:b w:val="0"/>
          <w:i w:val="0"/>
          <w:sz w:val="22"/>
        </w:rPr>
        <w:t>Griechischer Terminus: συνοικείωσις (synoikeiosis). Woertlich bezeichnet das Wort ein Zusammenbringen, Zusammenwohnen, Zusammenfuegen. Schon die Etymologie zeigt: Getrenntes wird unter einem Gesichtspunkt zusammengespannt.</w:t>
      </w:r>
    </w:p>
    <w:p>
      <w:pPr>
        <w:spacing w:before="0" w:after="60" w:line="278" w:lineRule="auto"/>
      </w:pPr>
      <w:r>
        <w:rPr>
          <w:rFonts w:ascii="Liberation Serif" w:hAnsi="Liberation Serif" w:eastAsia="Liberation Serif"/>
          <w:b w:val="0"/>
          <w:i w:val="0"/>
          <w:sz w:val="22"/>
        </w:rPr>
        <w:t>Lateinischer Terminus: conciliatio. Das Wort kann sowohl Zusammenbringung als auch Gewinnung, Heranziehung, Herbeiziehung auf die eigene Seite bezeichnen. Im lausbergischen Kontext ist die aktive Nuance entscheidend: Fremdes Material wird rhetorisch herangezogen und der eigenen Partei dienstbar gemacht.</w:t>
      </w:r>
    </w:p>
    <w:p>
      <w:pPr>
        <w:spacing w:before="120" w:after="40" w:line="252" w:lineRule="auto"/>
      </w:pPr>
      <w:r>
        <w:rPr>
          <w:rFonts w:ascii="Liberation Serif" w:hAnsi="Liberation Serif" w:eastAsia="Liberation Serif"/>
          <w:b/>
          <w:i w:val="0"/>
          <w:color w:val="20374F"/>
          <w:sz w:val="23"/>
        </w:rPr>
        <w:t>Rutilius Lupus 2,9</w:t>
      </w:r>
    </w:p>
    <w:p>
      <w:pPr>
        <w:spacing w:before="0" w:after="60" w:line="278" w:lineRule="auto"/>
      </w:pPr>
      <w:r>
        <w:rPr>
          <w:rFonts w:ascii="Liberation Serif" w:hAnsi="Liberation Serif" w:eastAsia="Liberation Serif"/>
          <w:b w:val="0"/>
          <w:i/>
          <w:sz w:val="22"/>
        </w:rPr>
        <w:t>συνοικείωσις: hoc schema docet diversas res coniungere et communi opinioni cum ratione adversari, et habet magnam vim vel ex laude vitium vel ex vitio laudem exprimendi.</w:t>
      </w:r>
    </w:p>
    <w:p>
      <w:pPr>
        <w:spacing w:before="0" w:after="60" w:line="278" w:lineRule="auto"/>
      </w:pPr>
      <w:r>
        <w:rPr>
          <w:rFonts w:ascii="Liberation Serif" w:hAnsi="Liberation Serif" w:eastAsia="Liberation Serif"/>
          <w:b w:val="0"/>
          <w:i w:val="0"/>
          <w:sz w:val="22"/>
        </w:rPr>
        <w:t>Moeglichst woertlich: "Diese Figur lehrt, verschiedene Dinge zusammenzufuegen und der allgemeinen Meinung mit Begruendung entgegenzutreten; und sie hat grosse Kraft, entweder aus Lob einen Tadel oder aus Tadel ein Lob herauszupressen."</w:t>
      </w:r>
    </w:p>
    <w:p>
      <w:pPr>
        <w:spacing w:before="0" w:after="60" w:line="278" w:lineRule="auto"/>
      </w:pPr>
      <w:r>
        <w:rPr>
          <w:rFonts w:ascii="Liberation Serif" w:hAnsi="Liberation Serif" w:eastAsia="Liberation Serif"/>
          <w:b w:val="0"/>
          <w:i w:val="0"/>
          <w:sz w:val="22"/>
        </w:rPr>
        <w:t>Praeziser fuer die Lehre: Conciliatio lebt davon, dass die uebliche Wertung nicht einfach uebernommen wird. Die Rede arbeitet gegen die spontane Kollektivmeinung - aber mit Ratio, nicht mit Willkuer.</w:t>
      </w:r>
    </w:p>
    <w:p>
      <w:pPr>
        <w:spacing w:before="120" w:after="40" w:line="252" w:lineRule="auto"/>
      </w:pPr>
      <w:r>
        <w:rPr>
          <w:rFonts w:ascii="Liberation Serif" w:hAnsi="Liberation Serif" w:eastAsia="Liberation Serif"/>
          <w:b/>
          <w:i w:val="0"/>
          <w:color w:val="20374F"/>
          <w:sz w:val="23"/>
        </w:rPr>
        <w:t>Quintilian, Institutio oratoria 3,7,25-26</w:t>
      </w:r>
    </w:p>
    <w:p>
      <w:pPr>
        <w:spacing w:before="0" w:after="60" w:line="278" w:lineRule="auto"/>
      </w:pPr>
      <w:r>
        <w:rPr>
          <w:rFonts w:ascii="Liberation Serif" w:hAnsi="Liberation Serif" w:eastAsia="Liberation Serif"/>
          <w:b w:val="0"/>
          <w:i/>
          <w:sz w:val="22"/>
        </w:rPr>
        <w:t>Maxime favet iudex, qui sibi dicentem assentiri putat. ... quia sit quaedam virtutibus ac vitiis vicinitas, utendum proxima derivatione verborum, ut pro temerario fortem, pro prodigo liberalem, pro avaro parcum vocemus; quae eadem etiam contra valent. Quod quidem orator, id est vir bonus, nunquam faciet, nisi forte communi utilitate ducetur.</w:t>
      </w:r>
    </w:p>
    <w:p>
      <w:pPr>
        <w:spacing w:before="0" w:after="60" w:line="278" w:lineRule="auto"/>
      </w:pPr>
      <w:r>
        <w:rPr>
          <w:rFonts w:ascii="Liberation Serif" w:hAnsi="Liberation Serif" w:eastAsia="Liberation Serif"/>
          <w:b w:val="0"/>
          <w:i w:val="0"/>
          <w:sz w:val="22"/>
        </w:rPr>
        <w:t>Moeglichst woertlich: "Am meisten ist der Richter dem geneigt, von dem er meint, dass dieser seiner eigenen Auffassung zustimme. ... Weil eine gewisse Nachbarschaft zwischen Tugenden und Lastern besteht, soll man die naechstliegende Ableitung der Woerter verwenden, so dass wir statt des Verwegenen den Tapferen, statt des Verschwenderischen den Freigebigen, statt des Geizigen den Sparsamen nennen; und dasselbe gilt auch umgekehrt. Das wird jedoch der Redner - das heisst der gute Mann - niemals tun, es sei denn, ein gemeinsamer Nutzen fuehre ihn dazu."</w:t>
      </w:r>
    </w:p>
    <w:p>
      <w:pPr>
        <w:spacing w:before="0" w:after="60" w:line="278" w:lineRule="auto"/>
      </w:pPr>
      <w:r>
        <w:rPr>
          <w:rFonts w:ascii="Liberation Serif" w:hAnsi="Liberation Serif" w:eastAsia="Liberation Serif"/>
          <w:b w:val="0"/>
          <w:i w:val="0"/>
          <w:sz w:val="22"/>
        </w:rPr>
        <w:t>Hier liegt der ethische Schluessel der Figur. Quintilian erlaubt die semantische Verschiebung nicht schrankenlos. Conciliatio ist moeglich; Missbrauch ist dennoch Missbrauch.</w:t>
      </w:r>
    </w:p>
    <w:p>
      <w:pPr>
        <w:spacing w:before="120" w:after="40" w:line="252" w:lineRule="auto"/>
      </w:pPr>
      <w:r>
        <w:rPr>
          <w:rFonts w:ascii="Liberation Serif" w:hAnsi="Liberation Serif" w:eastAsia="Liberation Serif"/>
          <w:b/>
          <w:i w:val="0"/>
          <w:color w:val="20374F"/>
          <w:sz w:val="23"/>
        </w:rPr>
        <w:t>Lausberg-Beispiel: avarus und prodigus</w:t>
      </w:r>
    </w:p>
    <w:p>
      <w:pPr>
        <w:spacing w:before="0" w:after="60" w:line="278" w:lineRule="auto"/>
      </w:pPr>
      <w:r>
        <w:rPr>
          <w:rFonts w:ascii="Liberation Serif" w:hAnsi="Liberation Serif" w:eastAsia="Liberation Serif"/>
          <w:b w:val="0"/>
          <w:i/>
          <w:sz w:val="22"/>
        </w:rPr>
        <w:t>prodigus est et parcus idem: nam nescit uterque uti opibus, peccant ambo, res dedecet ambos.</w:t>
      </w:r>
    </w:p>
    <w:p>
      <w:pPr>
        <w:spacing w:before="0" w:after="60" w:line="278" w:lineRule="auto"/>
      </w:pPr>
      <w:r>
        <w:rPr>
          <w:rFonts w:ascii="Liberation Serif" w:hAnsi="Liberation Serif" w:eastAsia="Liberation Serif"/>
          <w:b w:val="0"/>
          <w:i w:val="0"/>
          <w:sz w:val="22"/>
        </w:rPr>
        <w:t>Moeglichst woertlich: "Der Verschwenderische und der Sparsame sind derselbe; denn keiner von beiden weiss mit Reichtum umzugehen; beide verfehlen sich; die Sache entehrt beide."</w:t>
      </w:r>
    </w:p>
    <w:p>
      <w:pPr>
        <w:spacing w:before="0" w:after="60" w:line="278" w:lineRule="auto"/>
      </w:pPr>
      <w:r>
        <w:rPr>
          <w:rFonts w:ascii="Liberation Serif" w:hAnsi="Liberation Serif" w:eastAsia="Liberation Serif"/>
          <w:b w:val="0"/>
          <w:i w:val="0"/>
          <w:sz w:val="22"/>
        </w:rPr>
        <w:t>Die Wirkung ist lehrreich: Gegensaetze werden nicht nur kontrastiert, sondern unter einem hoehren Gesichtspunkt vereinigt. Gerade das ist conciliatio: ein neues Ordnungsprinzip bringt zwei scheinbar entfernte Figuren in ein gemeinsames Licht.</w:t>
      </w:r>
    </w:p>
    <w:p>
      <w:pPr>
        <w:spacing w:before="120" w:after="40" w:line="252" w:lineRule="auto"/>
      </w:pPr>
      <w:r>
        <w:rPr>
          <w:rFonts w:ascii="Liberation Serif" w:hAnsi="Liberation Serif" w:eastAsia="Liberation Serif"/>
          <w:b/>
          <w:i w:val="0"/>
          <w:color w:val="20374F"/>
          <w:sz w:val="23"/>
        </w:rPr>
        <w:t>Publilius-Syrus-Spitze</w:t>
      </w:r>
    </w:p>
    <w:p>
      <w:pPr>
        <w:spacing w:before="0" w:after="60" w:line="278" w:lineRule="auto"/>
      </w:pPr>
      <w:r>
        <w:rPr>
          <w:rFonts w:ascii="Liberation Serif" w:hAnsi="Liberation Serif" w:eastAsia="Liberation Serif"/>
          <w:b w:val="0"/>
          <w:i/>
          <w:sz w:val="22"/>
        </w:rPr>
        <w:t>tam deest avaro quod habet quam quod non habet.</w:t>
      </w:r>
    </w:p>
    <w:p>
      <w:pPr>
        <w:spacing w:before="0" w:after="60" w:line="278" w:lineRule="auto"/>
      </w:pPr>
      <w:r>
        <w:rPr>
          <w:rFonts w:ascii="Liberation Serif" w:hAnsi="Liberation Serif" w:eastAsia="Liberation Serif"/>
          <w:b w:val="0"/>
          <w:i w:val="0"/>
          <w:sz w:val="22"/>
        </w:rPr>
        <w:t>Moeglichst woertlich: "Dem Geizigen fehlt, was er hat, ebenso sehr wie das, was er nicht hat."</w:t>
      </w:r>
    </w:p>
    <w:p>
      <w:pPr>
        <w:spacing w:before="0" w:after="60" w:line="278" w:lineRule="auto"/>
      </w:pPr>
      <w:r>
        <w:rPr>
          <w:rFonts w:ascii="Liberation Serif" w:hAnsi="Liberation Serif" w:eastAsia="Liberation Serif"/>
          <w:b w:val="0"/>
          <w:i w:val="0"/>
          <w:sz w:val="22"/>
        </w:rPr>
        <w:t>Die Pointe zeigt, wie conciliatio mit Paradoxie zusammenarbeiten kann: Besitz wird unter dem Aspekt der Nutzlosigkeit beinahe zu Nicht-Besitz.</w:t>
      </w:r>
    </w:p>
    <w:p>
      <w:pPr>
        <w:spacing w:before="120" w:after="40" w:line="252" w:lineRule="auto"/>
      </w:pPr>
      <w:r>
        <w:rPr>
          <w:rFonts w:ascii="Liberation Serif" w:hAnsi="Liberation Serif" w:eastAsia="Liberation Serif"/>
          <w:b/>
          <w:i w:val="0"/>
          <w:color w:val="20374F"/>
          <w:sz w:val="23"/>
        </w:rPr>
        <w:t>Lausberg-Beispiel zur Gegenwendung eines Vorwurfs</w:t>
      </w:r>
    </w:p>
    <w:p>
      <w:pPr>
        <w:spacing w:before="0" w:after="60" w:line="278" w:lineRule="auto"/>
      </w:pPr>
      <w:r>
        <w:rPr>
          <w:rFonts w:ascii="Liberation Serif" w:hAnsi="Liberation Serif" w:eastAsia="Liberation Serif"/>
          <w:b w:val="0"/>
          <w:i/>
          <w:sz w:val="22"/>
        </w:rPr>
        <w:t>non miraris igitur quod Scytha matre et barbara natus tam bonus et clemens evaserim?</w:t>
      </w:r>
    </w:p>
    <w:p>
      <w:pPr>
        <w:spacing w:before="0" w:after="60" w:line="278" w:lineRule="auto"/>
      </w:pPr>
      <w:r>
        <w:rPr>
          <w:rFonts w:ascii="Liberation Serif" w:hAnsi="Liberation Serif" w:eastAsia="Liberation Serif"/>
          <w:b w:val="0"/>
          <w:i w:val="0"/>
          <w:sz w:val="22"/>
        </w:rPr>
        <w:t>Moeglichst woertlich: "Wunderst du dich also nicht, dass ich, von einer skythischen und barbarischen Mutter geboren, doch so gut und mild geworden bin?"</w:t>
      </w:r>
    </w:p>
    <w:p>
      <w:pPr>
        <w:spacing w:before="0" w:after="60" w:line="278" w:lineRule="auto"/>
      </w:pPr>
      <w:r>
        <w:rPr>
          <w:rFonts w:ascii="Liberation Serif" w:hAnsi="Liberation Serif" w:eastAsia="Liberation Serif"/>
          <w:b w:val="0"/>
          <w:i w:val="0"/>
          <w:sz w:val="22"/>
        </w:rPr>
        <w:t>Der gegnerische Herkunftsvorwurf wird nicht neutralisiert, sondern in eine umso staerkere Selbstempfehlung verwandelt: Gerade aus dem vermeintlichen Makel wird ein Argument des Lobes.</w:t>
      </w:r>
    </w:p>
    <w:p>
      <w:pPr>
        <w:spacing w:before="160" w:after="80" w:line="252" w:lineRule="auto"/>
      </w:pPr>
      <w:r>
        <w:rPr>
          <w:rFonts w:ascii="Liberation Serif" w:hAnsi="Liberation Serif" w:eastAsia="Liberation Serif"/>
          <w:b/>
          <w:i w:val="0"/>
          <w:color w:val="163A5F"/>
          <w:sz w:val="25"/>
        </w:rPr>
        <w:t>Abgrenzung | Was conciliatio ist und was nicht</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814"/>
            <w:vAlign w:val="center"/>
            <w:shd w:fill="DCE6F1"/>
            <w:tcMar>
              <w:top w:w="90" w:type="dxa"/>
              <w:start w:w="120" w:type="dxa"/>
              <w:bottom w:w="90" w:type="dxa"/>
              <w:end w:w="120" w:type="dxa"/>
            </w:tcMar>
          </w:tcPr>
          <w:p>
            <w:pPr>
              <w:spacing w:before="0" w:after="0" w:line="240" w:lineRule="auto"/>
              <w:jc w:val="center"/>
            </w:pPr>
            <w:r>
              <w:rPr>
                <w:rFonts w:ascii="Liberation Serif" w:hAnsi="Liberation Serif" w:eastAsia="Liberation Serif"/>
                <w:b/>
                <w:i w:val="0"/>
                <w:color w:val="163A5F"/>
                <w:sz w:val="20"/>
              </w:rPr>
              <w:t>Aspekt</w:t>
            </w:r>
          </w:p>
        </w:tc>
        <w:tc>
          <w:tcPr>
            <w:tcW w:type="dxa" w:w="2835"/>
            <w:vAlign w:val="center"/>
            <w:shd w:fill="DCE6F1"/>
            <w:tcMar>
              <w:top w:w="90" w:type="dxa"/>
              <w:start w:w="120" w:type="dxa"/>
              <w:bottom w:w="90" w:type="dxa"/>
              <w:end w:w="120" w:type="dxa"/>
            </w:tcMar>
          </w:tcPr>
          <w:p>
            <w:pPr>
              <w:spacing w:before="0" w:after="0" w:line="240" w:lineRule="auto"/>
              <w:jc w:val="center"/>
            </w:pPr>
            <w:r>
              <w:rPr>
                <w:rFonts w:ascii="Liberation Serif" w:hAnsi="Liberation Serif" w:eastAsia="Liberation Serif"/>
                <w:b/>
                <w:i w:val="0"/>
                <w:color w:val="163A5F"/>
                <w:sz w:val="20"/>
              </w:rPr>
              <w:t>Conciliatio</w:t>
            </w:r>
          </w:p>
        </w:tc>
        <w:tc>
          <w:tcPr>
            <w:tcW w:type="dxa" w:w="2381"/>
            <w:vAlign w:val="center"/>
            <w:shd w:fill="DCE6F1"/>
            <w:tcMar>
              <w:top w:w="90" w:type="dxa"/>
              <w:start w:w="120" w:type="dxa"/>
              <w:bottom w:w="90" w:type="dxa"/>
              <w:end w:w="120" w:type="dxa"/>
            </w:tcMar>
          </w:tcPr>
          <w:p>
            <w:pPr>
              <w:spacing w:before="0" w:after="0" w:line="240" w:lineRule="auto"/>
              <w:jc w:val="center"/>
            </w:pPr>
            <w:r>
              <w:rPr>
                <w:rFonts w:ascii="Liberation Serif" w:hAnsi="Liberation Serif" w:eastAsia="Liberation Serif"/>
                <w:b/>
                <w:i w:val="0"/>
                <w:color w:val="163A5F"/>
                <w:sz w:val="20"/>
              </w:rPr>
              <w:t>Nicht identisch mit</w:t>
            </w:r>
          </w:p>
        </w:tc>
        <w:tc>
          <w:tcPr>
            <w:tcW w:type="dxa" w:w="2381"/>
            <w:vAlign w:val="center"/>
            <w:shd w:fill="DCE6F1"/>
            <w:tcMar>
              <w:top w:w="90" w:type="dxa"/>
              <w:start w:w="120" w:type="dxa"/>
              <w:bottom w:w="90" w:type="dxa"/>
              <w:end w:w="120" w:type="dxa"/>
            </w:tcMar>
          </w:tcPr>
          <w:p>
            <w:pPr>
              <w:spacing w:before="0" w:after="0" w:line="240" w:lineRule="auto"/>
              <w:jc w:val="center"/>
            </w:pPr>
            <w:r>
              <w:rPr>
                <w:rFonts w:ascii="Liberation Serif" w:hAnsi="Liberation Serif" w:eastAsia="Liberation Serif"/>
                <w:b/>
                <w:i w:val="0"/>
                <w:color w:val="163A5F"/>
                <w:sz w:val="20"/>
              </w:rPr>
              <w:t>Prueffrage</w:t>
            </w:r>
          </w:p>
        </w:tc>
      </w:tr>
      <w:tr>
        <w:tc>
          <w:tcPr>
            <w:tcW w:type="dxa" w:w="1814"/>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Breiter Sprachgebrauch</w:t>
            </w:r>
          </w:p>
        </w:tc>
        <w:tc>
          <w:tcPr>
            <w:tcW w:type="dxa" w:w="2835"/>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Wird oft unscharf fuer "gewinnen" oder "versoehnen" gebraucht.</w:t>
            </w:r>
          </w:p>
        </w:tc>
        <w:tc>
          <w:tcPr>
            <w:tcW w:type="dxa" w:w="2381"/>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Nicht automatisch captatio benevolentiae.</w:t>
            </w:r>
          </w:p>
        </w:tc>
        <w:tc>
          <w:tcPr>
            <w:tcW w:type="dxa" w:w="2381"/>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Geht es um Beziehungspflege oder um Umwertung eines gegnerischen Arguments?</w:t>
            </w:r>
          </w:p>
        </w:tc>
      </w:tr>
      <w:tr>
        <w:tc>
          <w:tcPr>
            <w:tcW w:type="dxa" w:w="1814"/>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Lausberg § 783</w:t>
            </w:r>
          </w:p>
        </w:tc>
        <w:tc>
          <w:tcPr>
            <w:tcW w:type="dxa" w:w="2835"/>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Enger Fachgebrauch: gegnerisches Argument wird der eigenen Partei dienstbar gemacht.</w:t>
            </w:r>
          </w:p>
        </w:tc>
        <w:tc>
          <w:tcPr>
            <w:tcW w:type="dxa" w:w="2381"/>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Nicht bloss dekorative Umformulierung.</w:t>
            </w:r>
          </w:p>
        </w:tc>
        <w:tc>
          <w:tcPr>
            <w:tcW w:type="dxa" w:w="2381"/>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Wird hier der Stoff der Gegenpartei uebernommen und gegen sie gewendet?</w:t>
            </w:r>
          </w:p>
        </w:tc>
      </w:tr>
      <w:tr>
        <w:tc>
          <w:tcPr>
            <w:tcW w:type="dxa" w:w="1814"/>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Reframing</w:t>
            </w:r>
          </w:p>
        </w:tc>
        <w:tc>
          <w:tcPr>
            <w:tcW w:type="dxa" w:w="2835"/>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Teilt mit der conciliatio die Perspektivverschiebung.</w:t>
            </w:r>
          </w:p>
        </w:tc>
        <w:tc>
          <w:tcPr>
            <w:tcW w:type="dxa" w:w="2381"/>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Ist breiter, psychologischer und nicht notwendig parteilich.</w:t>
            </w:r>
          </w:p>
        </w:tc>
        <w:tc>
          <w:tcPr>
            <w:tcW w:type="dxa" w:w="2381"/>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Wird nur die Sichtweise veraendert oder auch ein gegnerisches Etikett polemisch ausgenutzt?</w:t>
            </w:r>
          </w:p>
        </w:tc>
      </w:tr>
      <w:tr>
        <w:tc>
          <w:tcPr>
            <w:tcW w:type="dxa" w:w="1814"/>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Antithese</w:t>
            </w:r>
          </w:p>
        </w:tc>
        <w:tc>
          <w:tcPr>
            <w:tcW w:type="dxa" w:w="2835"/>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Kann der conciliatio dienen, wenn Gegensaetze geschoben werden.</w:t>
            </w:r>
          </w:p>
        </w:tc>
        <w:tc>
          <w:tcPr>
            <w:tcW w:type="dxa" w:w="2381"/>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Ist fuer sich nur Gegenueberstellung.</w:t>
            </w:r>
          </w:p>
        </w:tc>
        <w:tc>
          <w:tcPr>
            <w:tcW w:type="dxa" w:w="2381"/>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Wird hier umgewertet oder nur kontrastiert?</w:t>
            </w:r>
          </w:p>
        </w:tc>
      </w:tr>
      <w:tr>
        <w:tc>
          <w:tcPr>
            <w:tcW w:type="dxa" w:w="1814"/>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Correctio</w:t>
            </w:r>
          </w:p>
        </w:tc>
        <w:tc>
          <w:tcPr>
            <w:tcW w:type="dxa" w:w="2835"/>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Kann die Umbenennung steigern: "nicht X, sondern Y".</w:t>
            </w:r>
          </w:p>
        </w:tc>
        <w:tc>
          <w:tcPr>
            <w:tcW w:type="dxa" w:w="2381"/>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Ist fuer sich Selbstberichtigung.</w:t>
            </w:r>
          </w:p>
        </w:tc>
        <w:tc>
          <w:tcPr>
            <w:tcW w:type="dxa" w:w="2381"/>
            <w:vAlign w:val="center"/>
            <w:tcMar>
              <w:top w:w="115" w:type="dxa"/>
              <w:start w:w="120" w:type="dxa"/>
              <w:bottom w:w="115" w:type="dxa"/>
              <w:end w:w="120" w:type="dxa"/>
            </w:tcMar>
          </w:tcPr>
          <w:p>
            <w:pPr>
              <w:spacing w:before="0" w:after="0" w:line="259" w:lineRule="auto"/>
            </w:pPr>
            <w:r>
              <w:rPr>
                <w:rFonts w:ascii="Liberation Serif" w:hAnsi="Liberation Serif" w:eastAsia="Liberation Serif"/>
                <w:b w:val="0"/>
                <w:i w:val="0"/>
                <w:sz w:val="20"/>
              </w:rPr>
              <w:t>Wird nur korrigiert oder wirklich ein gegnerischer Begriff auf die eigene Seite gezogen?</w:t>
            </w:r>
          </w:p>
        </w:tc>
      </w:tr>
    </w:tbl>
    <w:p/>
    <w:p>
      <w:pPr>
        <w:spacing w:before="200" w:after="120" w:line="252" w:lineRule="auto"/>
      </w:pPr>
      <w:r>
        <w:rPr>
          <w:rFonts w:ascii="Liberation Serif" w:hAnsi="Liberation Serif" w:eastAsia="Liberation Serif"/>
          <w:b/>
          <w:i w:val="0"/>
          <w:color w:val="163A5F"/>
          <w:sz w:val="30"/>
        </w:rPr>
        <w:t>Die Figur als Denkoperation</w:t>
      </w:r>
    </w:p>
    <w:p>
      <w:pPr>
        <w:spacing w:before="0" w:after="60" w:line="278" w:lineRule="auto"/>
      </w:pPr>
      <w:r>
        <w:rPr>
          <w:rFonts w:ascii="Liberation Serif" w:hAnsi="Liberation Serif" w:eastAsia="Liberation Serif"/>
          <w:b w:val="0"/>
          <w:i w:val="0"/>
          <w:sz w:val="22"/>
        </w:rPr>
        <w:t>Conciliatio arbeitet nicht an der Oberflaeche, sondern an der Klassifikation. Sie beantwortet die Frage: Unter welchem Namen, unter welchem Wert, unter welchem Licht soll dasselbe Material gesehen werden?</w:t>
      </w:r>
    </w:p>
    <w:p>
      <w:pPr>
        <w:spacing w:before="0" w:after="60" w:line="278" w:lineRule="auto"/>
      </w:pPr>
      <w:r>
        <w:rPr>
          <w:rFonts w:ascii="Liberation Serif" w:hAnsi="Liberation Serif" w:eastAsia="Liberation Serif"/>
          <w:b w:val="0"/>
          <w:i w:val="0"/>
          <w:sz w:val="22"/>
        </w:rPr>
        <w:t>Genau darum ist sie fuer Predigten so gefaehrlich und so stark. Gefaehrlich, weil sie leicht zur frommen Kosmetik degeneriert. Stark, weil sie den Punkt trifft, an dem Menschen Dinge bereits benannt haben. Wer die Namen verschiebt, verschiebt oft schon die Welt.</w:t>
      </w:r>
    </w:p>
    <w:p>
      <w:pPr>
        <w:spacing w:before="0" w:after="60" w:line="278" w:lineRule="auto"/>
      </w:pPr>
      <w:r>
        <w:rPr>
          <w:rFonts w:ascii="Liberation Serif" w:hAnsi="Liberation Serif" w:eastAsia="Liberation Serif"/>
          <w:b w:val="0"/>
          <w:i w:val="0"/>
          <w:sz w:val="22"/>
        </w:rPr>
        <w:t>Die mathematische Praezision lautet: Conciliatio ist keine beliebige Umetikettierung. Sie braucht eine echte Nachbarschaft. Ohne reale Naehe der Begriffe ist die Figur Betrug. Mit realer Naehe wird sie zu einem Werkzeug der Wahrheitswiedergewinnung.</w:t>
      </w:r>
    </w:p>
    <w:tbl>
      <w:tblPr>
        <w:tblW w:type="auto" w:w="0"/>
        <w:jc w:val="center"/>
        <w:tblLook w:firstColumn="1" w:firstRow="1" w:lastColumn="0" w:lastRow="0" w:noHBand="0" w:noVBand="1" w:val="04A0"/>
      </w:tblPr>
      <w:tblGrid>
        <w:gridCol w:w="9752"/>
      </w:tblGrid>
      <w:tr>
        <w:tc>
          <w:tcPr>
            <w:tcW w:type="dxa" w:w="9752"/>
            <w:shd w:fill="EEF3F8"/>
            <w:tcMar>
              <w:top w:w="130" w:type="dxa"/>
              <w:start w:w="160" w:type="dxa"/>
              <w:bottom w:w="130" w:type="dxa"/>
              <w:end w:w="160" w:type="dxa"/>
            </w:tcMar>
            <w:vAlign w:val="center"/>
          </w:tcPr>
          <w:p>
            <w:pPr>
              <w:spacing w:before="0" w:after="40" w:line="269" w:lineRule="auto"/>
            </w:pPr>
            <w:r>
              <w:rPr>
                <w:rFonts w:ascii="Liberation Serif" w:hAnsi="Liberation Serif" w:eastAsia="Liberation Serif"/>
                <w:b/>
                <w:i w:val="0"/>
                <w:color w:val="163A5F"/>
                <w:sz w:val="22"/>
              </w:rPr>
              <w:t>Vier Pruefsteine fuer ehrliche conciliatio</w:t>
            </w:r>
          </w:p>
          <w:p>
            <w:pPr>
              <w:spacing w:before="0" w:after="40" w:line="269" w:lineRule="auto"/>
            </w:pPr>
            <w:r>
              <w:rPr>
                <w:rFonts w:ascii="Liberation Serif" w:hAnsi="Liberation Serif" w:eastAsia="Liberation Serif"/>
                <w:b w:val="0"/>
                <w:i w:val="0"/>
                <w:sz w:val="21"/>
              </w:rPr>
              <w:t>1. Nachbarschaft: Liegt zwischen X und Y wirklich eine semantische oder moralische Naehe?</w:t>
            </w:r>
          </w:p>
          <w:p>
            <w:pPr>
              <w:spacing w:before="0" w:after="40" w:line="269" w:lineRule="auto"/>
            </w:pPr>
            <w:r>
              <w:rPr>
                <w:rFonts w:ascii="Liberation Serif" w:hAnsi="Liberation Serif" w:eastAsia="Liberation Serif"/>
                <w:b w:val="0"/>
                <w:i w:val="0"/>
                <w:sz w:val="21"/>
              </w:rPr>
              <w:t>2. Wahrheit: Wird das Boese benannt - oder bloss lackiert?</w:t>
            </w:r>
          </w:p>
          <w:p>
            <w:pPr>
              <w:spacing w:before="0" w:after="40" w:line="269" w:lineRule="auto"/>
            </w:pPr>
            <w:r>
              <w:rPr>
                <w:rFonts w:ascii="Liberation Serif" w:hAnsi="Liberation Serif" w:eastAsia="Liberation Serif"/>
                <w:b w:val="0"/>
                <w:i w:val="0"/>
                <w:sz w:val="21"/>
              </w:rPr>
              <w:t>3. Gemeinwohl: Dient die Verschiebung der Klaerung und dem Heil der Hoerer oder nur dem Redner?</w:t>
            </w:r>
          </w:p>
          <w:p>
            <w:pPr>
              <w:spacing w:before="0" w:after="40" w:line="269" w:lineRule="auto"/>
            </w:pPr>
            <w:r>
              <w:rPr>
                <w:rFonts w:ascii="Liberation Serif" w:hAnsi="Liberation Serif" w:eastAsia="Liberation Serif"/>
                <w:b w:val="0"/>
                <w:i w:val="0"/>
                <w:sz w:val="21"/>
              </w:rPr>
              <w:t>4. Schriftgrund: Traegt der biblische Text die Umwertung wirklich, oder zwingt die Predigt dem Text nur ihre Pointe auf?</w:t>
            </w:r>
          </w:p>
        </w:tc>
      </w:tr>
    </w:tbl>
    <w:p/>
    <w:p>
      <w:pPr>
        <w:spacing w:before="200" w:after="120" w:line="252" w:lineRule="auto"/>
      </w:pPr>
      <w:r>
        <w:rPr>
          <w:rFonts w:ascii="Liberation Serif" w:hAnsi="Liberation Serif" w:eastAsia="Liberation Serif"/>
          <w:b/>
          <w:i w:val="0"/>
          <w:color w:val="163A5F"/>
          <w:sz w:val="30"/>
        </w:rPr>
        <w:t>Biblisch-theologische Naehen | strukturell conciliatio-nah</w:t>
      </w:r>
    </w:p>
    <w:p>
      <w:pPr>
        <w:spacing w:before="0" w:after="60" w:line="278" w:lineRule="auto"/>
      </w:pPr>
      <w:r>
        <w:rPr>
          <w:rFonts w:ascii="Liberation Serif" w:hAnsi="Liberation Serif" w:eastAsia="Liberation Serif"/>
          <w:b w:val="0"/>
          <w:i w:val="0"/>
          <w:sz w:val="22"/>
        </w:rPr>
        <w:t>Die Schrift kennt vielfach Bewegungen, die der conciliatio strukturell nahekommen: Was die Welt als Schwaeche etikettiert, wird als Macht Gottes erwiesen; was als Torheit gilt, erweist sich als Weisheit; was als Schmach erscheint, wird zum Ort der Herrlichkeit.</w:t>
      </w:r>
    </w:p>
    <w:p>
      <w:pPr>
        <w:spacing w:before="0" w:after="60" w:line="278" w:lineRule="auto"/>
      </w:pPr>
      <w:r>
        <w:rPr>
          <w:rFonts w:ascii="Liberation Serif" w:hAnsi="Liberation Serif" w:eastAsia="Liberation Serif"/>
          <w:b w:val="0"/>
          <w:i w:val="0"/>
          <w:sz w:val="22"/>
        </w:rPr>
        <w:t>Paulus am Kreuz ist deshalb ein Hauptlehrer fuer predigtliche conciliatio. Nicht weil jedes paulinische Paradox technisch genau § 783 waere, sondern weil die apostolische Rede staendig an gegnerischen Wertungen arbeitet: Torheit, Aergernis, Schwaeche, Verlust, Narrheit - und dann die christologische Umwertung.</w:t>
      </w:r>
    </w:p>
    <w:p>
      <w:pPr>
        <w:spacing w:before="0" w:after="60" w:line="278" w:lineRule="auto"/>
      </w:pPr>
      <w:r>
        <w:rPr>
          <w:rFonts w:ascii="Liberation Serif" w:hAnsi="Liberation Serif" w:eastAsia="Liberation Serif"/>
          <w:b w:val="0"/>
          <w:i w:val="0"/>
          <w:sz w:val="22"/>
        </w:rPr>
        <w:t>Theologisch sauber ist dabei nur die Form, die das Boese nicht in Gut verwandelt, sondern die schaendliche oder schwache Gestalt des Heils in ihrer Wahrheit zeigt. Das Kreuz bleibt Kreuz. Aber gerade als Kreuz wird es nicht bloss Niederlage genannt.</w:t>
      </w:r>
    </w:p>
    <w:p>
      <w:pPr>
        <w:spacing w:before="200" w:after="120" w:line="252" w:lineRule="auto"/>
      </w:pPr>
      <w:r>
        <w:rPr>
          <w:rFonts w:ascii="Liberation Serif" w:hAnsi="Liberation Serif" w:eastAsia="Liberation Serif"/>
          <w:b/>
          <w:i w:val="0"/>
          <w:color w:val="163A5F"/>
          <w:sz w:val="30"/>
        </w:rPr>
        <w:t>Fundus Benjamin | predigtnah, gebuendelt und geschaerft</w:t>
      </w:r>
    </w:p>
    <w:p>
      <w:pPr>
        <w:pStyle w:val="ListBullet"/>
        <w:spacing w:before="0" w:after="40" w:line="269" w:lineRule="auto"/>
      </w:pPr>
      <w:r>
        <w:rPr>
          <w:rFonts w:ascii="Liberation Serif" w:hAnsi="Liberation Serif" w:eastAsia="Liberation Serif"/>
          <w:b w:val="0"/>
          <w:i w:val="0"/>
          <w:sz w:val="21"/>
        </w:rPr>
        <w:t>Ihr nennt Buße duester. Die Schrift nennt sie Heimkehr. Und Heimkehr ist nicht die Niederlage des Menschen, sondern die erste Freundlichkeit Gottes gegen einen Verlorenen.</w:t>
      </w:r>
    </w:p>
    <w:p>
      <w:pPr>
        <w:pStyle w:val="ListBullet"/>
        <w:spacing w:before="0" w:after="40" w:line="269" w:lineRule="auto"/>
      </w:pPr>
      <w:r>
        <w:rPr>
          <w:rFonts w:ascii="Liberation Serif" w:hAnsi="Liberation Serif" w:eastAsia="Liberation Serif"/>
          <w:b w:val="0"/>
          <w:i w:val="0"/>
          <w:sz w:val="21"/>
        </w:rPr>
        <w:t>Ihr nennt Heiligkeit Enge. Vielleicht ist Heiligkeit nicht Enge, sondern die geweigerte Kapitulation vor dem Zerfliessen.</w:t>
      </w:r>
    </w:p>
    <w:p>
      <w:pPr>
        <w:pStyle w:val="ListBullet"/>
        <w:spacing w:before="0" w:after="40" w:line="269" w:lineRule="auto"/>
      </w:pPr>
      <w:r>
        <w:rPr>
          <w:rFonts w:ascii="Liberation Serif" w:hAnsi="Liberation Serif" w:eastAsia="Liberation Serif"/>
          <w:b w:val="0"/>
          <w:i w:val="0"/>
          <w:sz w:val="21"/>
        </w:rPr>
        <w:t>Ihr nennt Standhaftigkeit Haerte. Aber manches, was heute Haerte heisst, ist nur Treue, die sich nicht mehr fuer ihre Klarheit entschuldigt.</w:t>
      </w:r>
    </w:p>
    <w:p>
      <w:pPr>
        <w:pStyle w:val="ListBullet"/>
        <w:spacing w:before="0" w:after="40" w:line="269" w:lineRule="auto"/>
      </w:pPr>
      <w:r>
        <w:rPr>
          <w:rFonts w:ascii="Liberation Serif" w:hAnsi="Liberation Serif" w:eastAsia="Liberation Serif"/>
          <w:b w:val="0"/>
          <w:i w:val="0"/>
          <w:sz w:val="21"/>
        </w:rPr>
        <w:t>Ihr nennt christliche Hoffnung Vertröstung. Doch oft ist Vertröstung gerade das, was ohne Auferstehung auskommen will und nur fromme Watte verteilt; Hoffnung dagegen nennt den Tod beim Namen und spricht ihm trotzdem das letzte Wort ab.</w:t>
      </w:r>
    </w:p>
    <w:p>
      <w:pPr>
        <w:pStyle w:val="ListBullet"/>
        <w:spacing w:before="0" w:after="40" w:line="269" w:lineRule="auto"/>
      </w:pPr>
      <w:r>
        <w:rPr>
          <w:rFonts w:ascii="Liberation Serif" w:hAnsi="Liberation Serif" w:eastAsia="Liberation Serif"/>
          <w:b w:val="0"/>
          <w:i w:val="0"/>
          <w:sz w:val="21"/>
        </w:rPr>
        <w:t>Ihr nennt Gemeinde einen Restbestand. Das Evangelium nennt sie Leib Christi. Und zwischen Restbestand und Leib liegt der ganze Unterschied zwischen Statistik und Gegenwart.</w:t>
      </w:r>
    </w:p>
    <w:p>
      <w:pPr>
        <w:pStyle w:val="ListBullet"/>
        <w:spacing w:before="0" w:after="40" w:line="269" w:lineRule="auto"/>
      </w:pPr>
      <w:r>
        <w:rPr>
          <w:rFonts w:ascii="Liberation Serif" w:hAnsi="Liberation Serif" w:eastAsia="Liberation Serif"/>
          <w:b w:val="0"/>
          <w:i w:val="0"/>
          <w:sz w:val="21"/>
        </w:rPr>
        <w:t>Ihr nennt Gebet Passivität. Manchmal ist Gebet die hoechste Form der Aktivitaet, weil der Mensch dort aufhoert, Gott zu spielen.</w:t>
      </w:r>
    </w:p>
    <w:p>
      <w:pPr>
        <w:pStyle w:val="ListBullet"/>
        <w:spacing w:before="0" w:after="40" w:line="269" w:lineRule="auto"/>
      </w:pPr>
      <w:r>
        <w:rPr>
          <w:rFonts w:ascii="Liberation Serif" w:hAnsi="Liberation Serif" w:eastAsia="Liberation Serif"/>
          <w:b w:val="0"/>
          <w:i w:val="0"/>
          <w:sz w:val="21"/>
        </w:rPr>
        <w:t>Ihr nennt Bekenntnis Fanatismus. Vielleicht ist es schlicht die Weigerung, die Wahrheit gegen Bequemlichkeit einzutauschen.</w:t>
      </w:r>
    </w:p>
    <w:p/>
    <w:p>
      <w:pPr>
        <w:spacing w:before="200" w:after="120" w:line="252" w:lineRule="auto"/>
      </w:pPr>
      <w:r>
        <w:rPr>
          <w:rFonts w:ascii="Liberation Serif" w:hAnsi="Liberation Serif" w:eastAsia="Liberation Serif"/>
          <w:b/>
          <w:i w:val="0"/>
          <w:color w:val="163A5F"/>
          <w:sz w:val="30"/>
        </w:rPr>
        <w:t>Neuschoepfungen | hochpathetisch, predigtfaehig, in verschiedene Richtungen</w:t>
      </w:r>
    </w:p>
    <w:p>
      <w:pPr>
        <w:spacing w:before="160" w:after="80" w:line="252" w:lineRule="auto"/>
      </w:pPr>
      <w:r>
        <w:rPr>
          <w:rFonts w:ascii="Liberation Serif" w:hAnsi="Liberation Serif" w:eastAsia="Liberation Serif"/>
          <w:b/>
          <w:i w:val="0"/>
          <w:color w:val="163A5F"/>
          <w:sz w:val="25"/>
        </w:rPr>
        <w:t>Passion</w:t>
      </w:r>
    </w:p>
    <w:p>
      <w:pPr>
        <w:pStyle w:val="ListBullet"/>
        <w:spacing w:before="0" w:after="40" w:line="269" w:lineRule="auto"/>
      </w:pPr>
      <w:r>
        <w:rPr>
          <w:rFonts w:ascii="Liberation Serif" w:hAnsi="Liberation Serif" w:eastAsia="Liberation Serif"/>
          <w:b w:val="0"/>
          <w:i w:val="0"/>
          <w:sz w:val="21"/>
        </w:rPr>
        <w:t>Was man Schwachheit nannte, war in Wahrheit der Gehorsam des Sohnes unter dem Willen des Vaters.</w:t>
      </w:r>
    </w:p>
    <w:p>
      <w:pPr>
        <w:pStyle w:val="ListBullet"/>
        <w:spacing w:before="0" w:after="40" w:line="269" w:lineRule="auto"/>
      </w:pPr>
      <w:r>
        <w:rPr>
          <w:rFonts w:ascii="Liberation Serif" w:hAnsi="Liberation Serif" w:eastAsia="Liberation Serif"/>
          <w:b w:val="0"/>
          <w:i w:val="0"/>
          <w:sz w:val="21"/>
        </w:rPr>
        <w:t>Was man Schmach nannte, wurde zum Ort der Herrlichkeit, weil der Gekreuzigte nicht bloss starb, sondern trug.</w:t>
      </w:r>
    </w:p>
    <w:p>
      <w:pPr>
        <w:pStyle w:val="ListBullet"/>
        <w:spacing w:before="0" w:after="40" w:line="269" w:lineRule="auto"/>
      </w:pPr>
      <w:r>
        <w:rPr>
          <w:rFonts w:ascii="Liberation Serif" w:hAnsi="Liberation Serif" w:eastAsia="Liberation Serif"/>
          <w:b w:val="0"/>
          <w:i w:val="0"/>
          <w:sz w:val="21"/>
        </w:rPr>
        <w:t>Was man das Ende Jesu nannte, war der Anfang des Gerichts ueber unsere Suende und der Frieden fuer die Schuldigen.</w:t>
      </w:r>
    </w:p>
    <w:p/>
    <w:p>
      <w:pPr>
        <w:spacing w:before="160" w:after="80" w:line="252" w:lineRule="auto"/>
      </w:pPr>
      <w:r>
        <w:rPr>
          <w:rFonts w:ascii="Liberation Serif" w:hAnsi="Liberation Serif" w:eastAsia="Liberation Serif"/>
          <w:b/>
          <w:i w:val="0"/>
          <w:color w:val="163A5F"/>
          <w:sz w:val="25"/>
        </w:rPr>
        <w:t>Ostern</w:t>
      </w:r>
    </w:p>
    <w:p>
      <w:pPr>
        <w:pStyle w:val="ListBullet"/>
        <w:spacing w:before="0" w:after="40" w:line="269" w:lineRule="auto"/>
      </w:pPr>
      <w:r>
        <w:rPr>
          <w:rFonts w:ascii="Liberation Serif" w:hAnsi="Liberation Serif" w:eastAsia="Liberation Serif"/>
          <w:b w:val="0"/>
          <w:i w:val="0"/>
          <w:sz w:val="21"/>
        </w:rPr>
        <w:t>Was die Welt Restwaerme der Religion nennt, nennt das Evangelium das Atmen der neuen Schoepfung.</w:t>
      </w:r>
    </w:p>
    <w:p>
      <w:pPr>
        <w:pStyle w:val="ListBullet"/>
        <w:spacing w:before="0" w:after="40" w:line="269" w:lineRule="auto"/>
      </w:pPr>
      <w:r>
        <w:rPr>
          <w:rFonts w:ascii="Liberation Serif" w:hAnsi="Liberation Serif" w:eastAsia="Liberation Serif"/>
          <w:b w:val="0"/>
          <w:i w:val="0"/>
          <w:sz w:val="21"/>
        </w:rPr>
        <w:t>Was als Leere begann, wird zur Kanzel Gottes: Grab, Stein, Engel, Name, Auftrag.</w:t>
      </w:r>
    </w:p>
    <w:p>
      <w:pPr>
        <w:pStyle w:val="ListBullet"/>
        <w:spacing w:before="0" w:after="40" w:line="269" w:lineRule="auto"/>
      </w:pPr>
      <w:r>
        <w:rPr>
          <w:rFonts w:ascii="Liberation Serif" w:hAnsi="Liberation Serif" w:eastAsia="Liberation Serif"/>
          <w:b w:val="0"/>
          <w:i w:val="0"/>
          <w:sz w:val="21"/>
        </w:rPr>
        <w:t>Was wie ein verspaeteter Trost aussieht, ist in Wahrheit der Einbruch einer anderen Welt in diese Welt.</w:t>
      </w:r>
    </w:p>
    <w:p/>
    <w:p>
      <w:pPr>
        <w:spacing w:before="160" w:after="80" w:line="252" w:lineRule="auto"/>
      </w:pPr>
      <w:r>
        <w:rPr>
          <w:rFonts w:ascii="Liberation Serif" w:hAnsi="Liberation Serif" w:eastAsia="Liberation Serif"/>
          <w:b/>
          <w:i w:val="0"/>
          <w:color w:val="163A5F"/>
          <w:sz w:val="25"/>
        </w:rPr>
        <w:t>Busse</w:t>
      </w:r>
    </w:p>
    <w:p>
      <w:pPr>
        <w:pStyle w:val="ListBullet"/>
        <w:spacing w:before="0" w:after="40" w:line="269" w:lineRule="auto"/>
      </w:pPr>
      <w:r>
        <w:rPr>
          <w:rFonts w:ascii="Liberation Serif" w:hAnsi="Liberation Serif" w:eastAsia="Liberation Serif"/>
          <w:b w:val="0"/>
          <w:i w:val="0"/>
          <w:sz w:val="21"/>
        </w:rPr>
        <w:t>Was das alte Herz Demuetigung nennt, nennt der Himmel Beginn der Freiheit.</w:t>
      </w:r>
    </w:p>
    <w:p>
      <w:pPr>
        <w:pStyle w:val="ListBullet"/>
        <w:spacing w:before="0" w:after="40" w:line="269" w:lineRule="auto"/>
      </w:pPr>
      <w:r>
        <w:rPr>
          <w:rFonts w:ascii="Liberation Serif" w:hAnsi="Liberation Serif" w:eastAsia="Liberation Serif"/>
          <w:b w:val="0"/>
          <w:i w:val="0"/>
          <w:sz w:val="21"/>
        </w:rPr>
        <w:t>Was als peinliches Bekenntnis erscheint, ist oft die erste Minute wirklicher Wuerde.</w:t>
      </w:r>
    </w:p>
    <w:p>
      <w:pPr>
        <w:pStyle w:val="ListBullet"/>
        <w:spacing w:before="0" w:after="40" w:line="269" w:lineRule="auto"/>
      </w:pPr>
      <w:r>
        <w:rPr>
          <w:rFonts w:ascii="Liberation Serif" w:hAnsi="Liberation Serif" w:eastAsia="Liberation Serif"/>
          <w:b w:val="0"/>
          <w:i w:val="0"/>
          <w:sz w:val="21"/>
        </w:rPr>
        <w:t>Nicht jede Scham fuehrt zur Busse; aber echte Busse raeumt der Scham den Thron ab.</w:t>
      </w:r>
    </w:p>
    <w:p/>
    <w:p>
      <w:pPr>
        <w:spacing w:before="160" w:after="80" w:line="252" w:lineRule="auto"/>
      </w:pPr>
      <w:r>
        <w:rPr>
          <w:rFonts w:ascii="Liberation Serif" w:hAnsi="Liberation Serif" w:eastAsia="Liberation Serif"/>
          <w:b/>
          <w:i w:val="0"/>
          <w:color w:val="163A5F"/>
          <w:sz w:val="25"/>
        </w:rPr>
        <w:t>Seelsorge</w:t>
      </w:r>
    </w:p>
    <w:p>
      <w:pPr>
        <w:pStyle w:val="ListBullet"/>
        <w:spacing w:before="0" w:after="40" w:line="269" w:lineRule="auto"/>
      </w:pPr>
      <w:r>
        <w:rPr>
          <w:rFonts w:ascii="Liberation Serif" w:hAnsi="Liberation Serif" w:eastAsia="Liberation Serif"/>
          <w:b w:val="0"/>
          <w:i w:val="0"/>
          <w:sz w:val="21"/>
        </w:rPr>
        <w:t>Was du Erschoepfung nennst, ist vielleicht nicht nur Muedigkeit, sondern der Punkt, an dem Gott deine falschen Selbstbilder entwaffnet.</w:t>
      </w:r>
    </w:p>
    <w:p>
      <w:pPr>
        <w:pStyle w:val="ListBullet"/>
        <w:spacing w:before="0" w:after="40" w:line="269" w:lineRule="auto"/>
      </w:pPr>
      <w:r>
        <w:rPr>
          <w:rFonts w:ascii="Liberation Serif" w:hAnsi="Liberation Serif" w:eastAsia="Liberation Serif"/>
          <w:b w:val="0"/>
          <w:i w:val="0"/>
          <w:sz w:val="21"/>
        </w:rPr>
        <w:t>Was du Zusammenbruch nennst, kann sich als das Ende einer Selbstrettung erweisen, die dich laenger versklavt hat als jeder sichtbare Gegner.</w:t>
      </w:r>
    </w:p>
    <w:p>
      <w:pPr>
        <w:pStyle w:val="ListBullet"/>
        <w:spacing w:before="0" w:after="40" w:line="269" w:lineRule="auto"/>
      </w:pPr>
      <w:r>
        <w:rPr>
          <w:rFonts w:ascii="Liberation Serif" w:hAnsi="Liberation Serif" w:eastAsia="Liberation Serif"/>
          <w:b w:val="0"/>
          <w:i w:val="0"/>
          <w:sz w:val="21"/>
        </w:rPr>
        <w:t>Was du Leere nennst, kann der Raum sein, in dem Christus zum ersten Mal nicht dekorativ, sondern notwendig wird.</w:t>
      </w:r>
    </w:p>
    <w:p/>
    <w:p>
      <w:pPr>
        <w:spacing w:before="160" w:after="80" w:line="252" w:lineRule="auto"/>
      </w:pPr>
      <w:r>
        <w:rPr>
          <w:rFonts w:ascii="Liberation Serif" w:hAnsi="Liberation Serif" w:eastAsia="Liberation Serif"/>
          <w:b/>
          <w:i w:val="0"/>
          <w:color w:val="163A5F"/>
          <w:sz w:val="25"/>
        </w:rPr>
        <w:t>Gemeinde</w:t>
      </w:r>
    </w:p>
    <w:p>
      <w:pPr>
        <w:pStyle w:val="ListBullet"/>
        <w:spacing w:before="0" w:after="40" w:line="269" w:lineRule="auto"/>
      </w:pPr>
      <w:r>
        <w:rPr>
          <w:rFonts w:ascii="Liberation Serif" w:hAnsi="Liberation Serif" w:eastAsia="Liberation Serif"/>
          <w:b w:val="0"/>
          <w:i w:val="0"/>
          <w:sz w:val="21"/>
        </w:rPr>
        <w:t>Was man kirchliche Unzeitgemaessheit nennt, ist zuweilen bloss die Weigerung, jeden Modetrend zur Offenbarung zu adeln.</w:t>
      </w:r>
    </w:p>
    <w:p>
      <w:pPr>
        <w:pStyle w:val="ListBullet"/>
        <w:spacing w:before="0" w:after="40" w:line="269" w:lineRule="auto"/>
      </w:pPr>
      <w:r>
        <w:rPr>
          <w:rFonts w:ascii="Liberation Serif" w:hAnsi="Liberation Serif" w:eastAsia="Liberation Serif"/>
          <w:b w:val="0"/>
          <w:i w:val="0"/>
          <w:sz w:val="21"/>
        </w:rPr>
        <w:t>Was man fromme Schwachheit nennt, kann geuebte Barmherzigkeit sein.</w:t>
      </w:r>
    </w:p>
    <w:p>
      <w:pPr>
        <w:pStyle w:val="ListBullet"/>
        <w:spacing w:before="0" w:after="40" w:line="269" w:lineRule="auto"/>
      </w:pPr>
      <w:r>
        <w:rPr>
          <w:rFonts w:ascii="Liberation Serif" w:hAnsi="Liberation Serif" w:eastAsia="Liberation Serif"/>
          <w:b w:val="0"/>
          <w:i w:val="0"/>
          <w:sz w:val="21"/>
        </w:rPr>
        <w:t>Was man Kleinheit nennt, nennt Gott oft Treue im Massstab des Reiches.</w:t>
      </w:r>
    </w:p>
    <w:p/>
    <w:p>
      <w:pPr>
        <w:spacing w:before="160" w:after="80" w:line="252" w:lineRule="auto"/>
      </w:pPr>
      <w:r>
        <w:rPr>
          <w:rFonts w:ascii="Liberation Serif" w:hAnsi="Liberation Serif" w:eastAsia="Liberation Serif"/>
          <w:b/>
          <w:i w:val="0"/>
          <w:color w:val="163A5F"/>
          <w:sz w:val="25"/>
        </w:rPr>
        <w:t>Jugend / Gegenwart</w:t>
      </w:r>
    </w:p>
    <w:p>
      <w:pPr>
        <w:pStyle w:val="ListBullet"/>
        <w:spacing w:before="0" w:after="40" w:line="269" w:lineRule="auto"/>
      </w:pPr>
      <w:r>
        <w:rPr>
          <w:rFonts w:ascii="Liberation Serif" w:hAnsi="Liberation Serif" w:eastAsia="Liberation Serif"/>
          <w:b w:val="0"/>
          <w:i w:val="0"/>
          <w:sz w:val="21"/>
        </w:rPr>
        <w:t>Was dir als Coolness verkauft wird, ist haeufig nur die Angst, wirklich gesehen zu werden.</w:t>
      </w:r>
    </w:p>
    <w:p>
      <w:pPr>
        <w:pStyle w:val="ListBullet"/>
        <w:spacing w:before="0" w:after="40" w:line="269" w:lineRule="auto"/>
      </w:pPr>
      <w:r>
        <w:rPr>
          <w:rFonts w:ascii="Liberation Serif" w:hAnsi="Liberation Serif" w:eastAsia="Liberation Serif"/>
          <w:b w:val="0"/>
          <w:i w:val="0"/>
          <w:sz w:val="21"/>
        </w:rPr>
        <w:t>Was der Feed Freiheit nennt, ist oft ein Taktstock ueber dem Herzen.</w:t>
      </w:r>
    </w:p>
    <w:p>
      <w:pPr>
        <w:pStyle w:val="ListBullet"/>
        <w:spacing w:before="0" w:after="40" w:line="269" w:lineRule="auto"/>
      </w:pPr>
      <w:r>
        <w:rPr>
          <w:rFonts w:ascii="Liberation Serif" w:hAnsi="Liberation Serif" w:eastAsia="Liberation Serif"/>
          <w:b w:val="0"/>
          <w:i w:val="0"/>
          <w:sz w:val="21"/>
        </w:rPr>
        <w:t>Was man Selbstverwirklichung nennt, erweist sich nicht selten als elegante Form der Selbstueberforderung.</w:t>
      </w:r>
    </w:p>
    <w:p/>
    <w:p>
      <w:pPr>
        <w:spacing w:before="160" w:after="80" w:line="252" w:lineRule="auto"/>
      </w:pPr>
      <w:r>
        <w:rPr>
          <w:rFonts w:ascii="Liberation Serif" w:hAnsi="Liberation Serif" w:eastAsia="Liberation Serif"/>
          <w:b/>
          <w:i w:val="0"/>
          <w:color w:val="163A5F"/>
          <w:sz w:val="25"/>
        </w:rPr>
        <w:t>Sendung</w:t>
      </w:r>
    </w:p>
    <w:p>
      <w:pPr>
        <w:pStyle w:val="ListBullet"/>
        <w:spacing w:before="0" w:after="40" w:line="269" w:lineRule="auto"/>
      </w:pPr>
      <w:r>
        <w:rPr>
          <w:rFonts w:ascii="Liberation Serif" w:hAnsi="Liberation Serif" w:eastAsia="Liberation Serif"/>
          <w:b w:val="0"/>
          <w:i w:val="0"/>
          <w:sz w:val="21"/>
        </w:rPr>
        <w:t>Was man missionarischen Eifer nennt und spottend abwertet, kann im besten Fall nichts anderes sein als Liebe, die nicht schweigen will.</w:t>
      </w:r>
    </w:p>
    <w:p>
      <w:pPr>
        <w:pStyle w:val="ListBullet"/>
        <w:spacing w:before="0" w:after="40" w:line="269" w:lineRule="auto"/>
      </w:pPr>
      <w:r>
        <w:rPr>
          <w:rFonts w:ascii="Liberation Serif" w:hAnsi="Liberation Serif" w:eastAsia="Liberation Serif"/>
          <w:b w:val="0"/>
          <w:i w:val="0"/>
          <w:sz w:val="21"/>
        </w:rPr>
        <w:t>Was man provokant nennt, ist manchmal bloss Evangelium ohne Weichspuelung.</w:t>
      </w:r>
    </w:p>
    <w:p>
      <w:pPr>
        <w:pStyle w:val="ListBullet"/>
        <w:spacing w:before="0" w:after="40" w:line="269" w:lineRule="auto"/>
      </w:pPr>
      <w:r>
        <w:rPr>
          <w:rFonts w:ascii="Liberation Serif" w:hAnsi="Liberation Serif" w:eastAsia="Liberation Serif"/>
          <w:b w:val="0"/>
          <w:i w:val="0"/>
          <w:sz w:val="21"/>
        </w:rPr>
        <w:t>Was die Welt fuer Zumutung haelt, ist fuer Verlorene oft die erste geoeffnete Tuere.</w:t>
      </w:r>
    </w:p>
    <w:p/>
    <w:p>
      <w:pPr>
        <w:spacing w:before="200" w:after="120" w:line="252" w:lineRule="auto"/>
      </w:pPr>
      <w:r>
        <w:rPr>
          <w:rFonts w:ascii="Liberation Serif" w:hAnsi="Liberation Serif" w:eastAsia="Liberation Serif"/>
          <w:b/>
          <w:i w:val="0"/>
          <w:color w:val="163A5F"/>
          <w:sz w:val="30"/>
        </w:rPr>
        <w:t>Kombinationsformen | wenn conciliatio mit anderen Figuren arbeitet</w:t>
      </w:r>
    </w:p>
    <w:p>
      <w:pPr>
        <w:spacing w:before="160" w:after="80" w:line="252" w:lineRule="auto"/>
      </w:pPr>
      <w:r>
        <w:rPr>
          <w:rFonts w:ascii="Liberation Serif" w:hAnsi="Liberation Serif" w:eastAsia="Liberation Serif"/>
          <w:b/>
          <w:i w:val="0"/>
          <w:color w:val="163A5F"/>
          <w:sz w:val="25"/>
        </w:rPr>
        <w:t>Conciliatio + Antithese</w:t>
      </w:r>
    </w:p>
    <w:p>
      <w:pPr>
        <w:pStyle w:val="ListBullet"/>
        <w:spacing w:before="0" w:after="40" w:line="269" w:lineRule="auto"/>
      </w:pPr>
      <w:r>
        <w:rPr>
          <w:rFonts w:ascii="Liberation Serif" w:hAnsi="Liberation Serif" w:eastAsia="Liberation Serif"/>
          <w:b w:val="0"/>
          <w:i w:val="0"/>
          <w:sz w:val="21"/>
        </w:rPr>
        <w:t>Ihr nennt es Freiheit - Gott nennt es Flucht.</w:t>
      </w:r>
    </w:p>
    <w:p>
      <w:pPr>
        <w:pStyle w:val="ListBullet"/>
        <w:spacing w:before="0" w:after="40" w:line="269" w:lineRule="auto"/>
      </w:pPr>
      <w:r>
        <w:rPr>
          <w:rFonts w:ascii="Liberation Serif" w:hAnsi="Liberation Serif" w:eastAsia="Liberation Serif"/>
          <w:b w:val="0"/>
          <w:i w:val="0"/>
          <w:sz w:val="21"/>
        </w:rPr>
        <w:t>Ihr nennt es Toleranz - oft ist es nur die Verlegenheit, ueber Wahrheit noch sprechen zu muessen.</w:t>
      </w:r>
    </w:p>
    <w:p>
      <w:pPr>
        <w:pStyle w:val="ListBullet"/>
        <w:spacing w:before="0" w:after="40" w:line="269" w:lineRule="auto"/>
      </w:pPr>
      <w:r>
        <w:rPr>
          <w:rFonts w:ascii="Liberation Serif" w:hAnsi="Liberation Serif" w:eastAsia="Liberation Serif"/>
          <w:b w:val="0"/>
          <w:i w:val="0"/>
          <w:sz w:val="21"/>
        </w:rPr>
        <w:t>Ihr nennt das Kreuz Niederlage - der Vater nennt es den Weg des Sohnes zur Herrlichkeit.</w:t>
      </w:r>
    </w:p>
    <w:p/>
    <w:p>
      <w:pPr>
        <w:spacing w:before="160" w:after="80" w:line="252" w:lineRule="auto"/>
      </w:pPr>
      <w:r>
        <w:rPr>
          <w:rFonts w:ascii="Liberation Serif" w:hAnsi="Liberation Serif" w:eastAsia="Liberation Serif"/>
          <w:b/>
          <w:i w:val="0"/>
          <w:color w:val="163A5F"/>
          <w:sz w:val="25"/>
        </w:rPr>
        <w:t>Conciliatio + Correctio</w:t>
      </w:r>
    </w:p>
    <w:p>
      <w:pPr>
        <w:pStyle w:val="ListBullet"/>
        <w:spacing w:before="0" w:after="40" w:line="269" w:lineRule="auto"/>
      </w:pPr>
      <w:r>
        <w:rPr>
          <w:rFonts w:ascii="Liberation Serif" w:hAnsi="Liberation Serif" w:eastAsia="Liberation Serif"/>
          <w:b w:val="0"/>
          <w:i w:val="0"/>
          <w:sz w:val="21"/>
        </w:rPr>
        <w:t>Das ist nicht nur Schwachheit - nein: das ist Macht in der Gestalt der Schwachheit.</w:t>
      </w:r>
    </w:p>
    <w:p>
      <w:pPr>
        <w:pStyle w:val="ListBullet"/>
        <w:spacing w:before="0" w:after="40" w:line="269" w:lineRule="auto"/>
      </w:pPr>
      <w:r>
        <w:rPr>
          <w:rFonts w:ascii="Liberation Serif" w:hAnsi="Liberation Serif" w:eastAsia="Liberation Serif"/>
          <w:b w:val="0"/>
          <w:i w:val="0"/>
          <w:sz w:val="21"/>
        </w:rPr>
        <w:t>Das ist nicht bloss ein alter Kirchenbegriff - es ist ein Rettungswort.</w:t>
      </w:r>
    </w:p>
    <w:p>
      <w:pPr>
        <w:pStyle w:val="ListBullet"/>
        <w:spacing w:before="0" w:after="40" w:line="269" w:lineRule="auto"/>
      </w:pPr>
      <w:r>
        <w:rPr>
          <w:rFonts w:ascii="Liberation Serif" w:hAnsi="Liberation Serif" w:eastAsia="Liberation Serif"/>
          <w:b w:val="0"/>
          <w:i w:val="0"/>
          <w:sz w:val="21"/>
        </w:rPr>
        <w:t>Du nennst es Schaam - ich sage genauer: Es ist das Gewissen, das noch nicht vollends abgestorben ist.</w:t>
      </w:r>
    </w:p>
    <w:p/>
    <w:p>
      <w:pPr>
        <w:spacing w:before="160" w:after="80" w:line="252" w:lineRule="auto"/>
      </w:pPr>
      <w:r>
        <w:rPr>
          <w:rFonts w:ascii="Liberation Serif" w:hAnsi="Liberation Serif" w:eastAsia="Liberation Serif"/>
          <w:b/>
          <w:i w:val="0"/>
          <w:color w:val="163A5F"/>
          <w:sz w:val="25"/>
        </w:rPr>
        <w:t>Conciliatio + Rhetorische Frage</w:t>
      </w:r>
    </w:p>
    <w:p>
      <w:pPr>
        <w:pStyle w:val="ListBullet"/>
        <w:spacing w:before="0" w:after="40" w:line="269" w:lineRule="auto"/>
      </w:pPr>
      <w:r>
        <w:rPr>
          <w:rFonts w:ascii="Liberation Serif" w:hAnsi="Liberation Serif" w:eastAsia="Liberation Serif"/>
          <w:b w:val="0"/>
          <w:i w:val="0"/>
          <w:sz w:val="21"/>
        </w:rPr>
        <w:t>Wenn die Welt Vergebung fuer Naivitaet haelt - wer ist dann der Realist: der, der tausendfach zurueckschlaegt, oder der, der die Kette des Boesen unterbricht?</w:t>
      </w:r>
    </w:p>
    <w:p>
      <w:pPr>
        <w:pStyle w:val="ListBullet"/>
        <w:spacing w:before="0" w:after="40" w:line="269" w:lineRule="auto"/>
      </w:pPr>
      <w:r>
        <w:rPr>
          <w:rFonts w:ascii="Liberation Serif" w:hAnsi="Liberation Serif" w:eastAsia="Liberation Serif"/>
          <w:b w:val="0"/>
          <w:i w:val="0"/>
          <w:sz w:val="21"/>
        </w:rPr>
        <w:t>Wenn Hoffnung nur Trostpflaster waere - warum hat das Grab dann bis heute keine Ruhe ueber Jesus bekommen?</w:t>
      </w:r>
    </w:p>
    <w:p>
      <w:pPr>
        <w:pStyle w:val="ListBullet"/>
        <w:spacing w:before="0" w:after="40" w:line="269" w:lineRule="auto"/>
      </w:pPr>
      <w:r>
        <w:rPr>
          <w:rFonts w:ascii="Liberation Serif" w:hAnsi="Liberation Serif" w:eastAsia="Liberation Serif"/>
          <w:b w:val="0"/>
          <w:i w:val="0"/>
          <w:sz w:val="21"/>
        </w:rPr>
        <w:t>Wenn Busse bloss Selbsterniedrigung waere - warum klingt nach echter Umkehr so oft zum ersten Mal wieder Luft im Herzen?</w:t>
      </w:r>
    </w:p>
    <w:p/>
    <w:p>
      <w:pPr>
        <w:spacing w:before="160" w:after="80" w:line="252" w:lineRule="auto"/>
      </w:pPr>
      <w:r>
        <w:rPr>
          <w:rFonts w:ascii="Liberation Serif" w:hAnsi="Liberation Serif" w:eastAsia="Liberation Serif"/>
          <w:b/>
          <w:i w:val="0"/>
          <w:color w:val="163A5F"/>
          <w:sz w:val="25"/>
        </w:rPr>
        <w:t>Conciliatio + Complexio</w:t>
      </w:r>
    </w:p>
    <w:p>
      <w:pPr>
        <w:pStyle w:val="ListBullet"/>
        <w:spacing w:before="0" w:after="40" w:line="269" w:lineRule="auto"/>
      </w:pPr>
      <w:r>
        <w:rPr>
          <w:rFonts w:ascii="Liberation Serif" w:hAnsi="Liberation Serif" w:eastAsia="Liberation Serif"/>
          <w:b w:val="0"/>
          <w:i w:val="0"/>
          <w:sz w:val="21"/>
        </w:rPr>
        <w:t>Was nennt die Welt das Kreuz? Torheit. Was nennt der Glaube das Kreuz? Kraft. Was nennt Gott das Kreuz? Den Weg des Sohnes.</w:t>
      </w:r>
    </w:p>
    <w:p>
      <w:pPr>
        <w:pStyle w:val="ListBullet"/>
        <w:spacing w:before="0" w:after="40" w:line="269" w:lineRule="auto"/>
      </w:pPr>
      <w:r>
        <w:rPr>
          <w:rFonts w:ascii="Liberation Serif" w:hAnsi="Liberation Serif" w:eastAsia="Liberation Serif"/>
          <w:b w:val="0"/>
          <w:i w:val="0"/>
          <w:sz w:val="21"/>
        </w:rPr>
        <w:t>Was nennt der Mensch Busse? Last. Was nennt Christus Busse? Rueckkehr. Was nennt der Himmel Busse? Freude ueber einen Heimkehrer.</w:t>
      </w:r>
    </w:p>
    <w:p>
      <w:pPr>
        <w:pStyle w:val="ListBullet"/>
        <w:spacing w:before="0" w:after="40" w:line="269" w:lineRule="auto"/>
      </w:pPr>
      <w:r>
        <w:rPr>
          <w:rFonts w:ascii="Liberation Serif" w:hAnsi="Liberation Serif" w:eastAsia="Liberation Serif"/>
          <w:b w:val="0"/>
          <w:i w:val="0"/>
          <w:sz w:val="21"/>
        </w:rPr>
        <w:t>Was nennt die Zeit Klarheit? Haerte. Was nennt das Evangelium Klarheit? Liebe in Wahrheit. Was braucht die Gemeinde? Liebe in Wahrheit.</w:t>
      </w:r>
    </w:p>
    <w:p/>
    <w:p>
      <w:pPr>
        <w:spacing w:before="200" w:after="120" w:line="252" w:lineRule="auto"/>
      </w:pPr>
      <w:r>
        <w:rPr>
          <w:rFonts w:ascii="Liberation Serif" w:hAnsi="Liberation Serif" w:eastAsia="Liberation Serif"/>
          <w:b/>
          <w:i w:val="0"/>
          <w:color w:val="163A5F"/>
          <w:sz w:val="30"/>
        </w:rPr>
        <w:t>Predigtarchitektur | ein belastbares Geruest fuer 30 bis 35 Minuten</w:t>
      </w:r>
    </w:p>
    <w:p>
      <w:pPr>
        <w:spacing w:before="0" w:after="60" w:line="278" w:lineRule="auto"/>
      </w:pPr>
      <w:r>
        <w:rPr>
          <w:rFonts w:ascii="Liberation Serif" w:hAnsi="Liberation Serif" w:eastAsia="Liberation Serif"/>
          <w:b w:val="0"/>
          <w:i w:val="0"/>
          <w:sz w:val="22"/>
        </w:rPr>
        <w:t>1. Diagnose der Fremdwertung: Hoerbar machen, welches Etikett die Zeit, die Kultur, die eigene Seele oder die Gegenpartei auf das Thema legt.</w:t>
      </w:r>
    </w:p>
    <w:p>
      <w:pPr>
        <w:spacing w:before="0" w:after="60" w:line="278" w:lineRule="auto"/>
      </w:pPr>
      <w:r>
        <w:rPr>
          <w:rFonts w:ascii="Liberation Serif" w:hAnsi="Liberation Serif" w:eastAsia="Liberation Serif"/>
          <w:b w:val="0"/>
          <w:i w:val="0"/>
          <w:sz w:val="22"/>
        </w:rPr>
        <w:t>2. Zuspitzung des Vorwurfs: Den gegnerischen Begriff nicht zu weich anfassen. Eine schwach zitierte Gegenposition erzeugt keine Spannung.</w:t>
      </w:r>
    </w:p>
    <w:p>
      <w:pPr>
        <w:spacing w:before="0" w:after="60" w:line="278" w:lineRule="auto"/>
      </w:pPr>
      <w:r>
        <w:rPr>
          <w:rFonts w:ascii="Liberation Serif" w:hAnsi="Liberation Serif" w:eastAsia="Liberation Serif"/>
          <w:b w:val="0"/>
          <w:i w:val="0"/>
          <w:sz w:val="22"/>
        </w:rPr>
        <w:t>3. Semantische Oeffnung: Zeigen, welcher wahrere Nachbarbegriff den Sachverhalt besser trifft.</w:t>
      </w:r>
    </w:p>
    <w:p>
      <w:pPr>
        <w:spacing w:before="0" w:after="60" w:line="278" w:lineRule="auto"/>
      </w:pPr>
      <w:r>
        <w:rPr>
          <w:rFonts w:ascii="Liberation Serif" w:hAnsi="Liberation Serif" w:eastAsia="Liberation Serif"/>
          <w:b w:val="0"/>
          <w:i w:val="0"/>
          <w:sz w:val="22"/>
        </w:rPr>
        <w:t>4. Christologische Verankerung: Die Umwertung darf nicht in der Luft haengen. Sie muss im Text, im Evangelium und im Werk Christi geerdet werden.</w:t>
      </w:r>
    </w:p>
    <w:p>
      <w:pPr>
        <w:spacing w:before="0" w:after="60" w:line="278" w:lineRule="auto"/>
      </w:pPr>
      <w:r>
        <w:rPr>
          <w:rFonts w:ascii="Liberation Serif" w:hAnsi="Liberation Serif" w:eastAsia="Liberation Serif"/>
          <w:b w:val="0"/>
          <w:i w:val="0"/>
          <w:sz w:val="22"/>
        </w:rPr>
        <w:t>5. Existenzielle Anwendung: Jetzt wird die Figur seelsorglich. Was bedeutet diese neue Benennung fuer Schuld, Angst, Gemeinde, Familie, Entscheidung?</w:t>
      </w:r>
    </w:p>
    <w:p>
      <w:pPr>
        <w:spacing w:before="0" w:after="60" w:line="278" w:lineRule="auto"/>
      </w:pPr>
      <w:r>
        <w:rPr>
          <w:rFonts w:ascii="Liberation Serif" w:hAnsi="Liberation Serif" w:eastAsia="Liberation Serif"/>
          <w:b w:val="0"/>
          <w:i w:val="0"/>
          <w:sz w:val="22"/>
        </w:rPr>
        <w:t>6. Ruf und Konsequenz: Conciliatio darf nicht bloss klug klingen. Sie muss zu Umkehr, Trost, Klarheit oder Zeugnis fuehren.</w:t>
      </w:r>
    </w:p>
    <w:tbl>
      <w:tblPr>
        <w:tblW w:type="auto" w:w="0"/>
        <w:jc w:val="center"/>
        <w:tblLook w:firstColumn="1" w:firstRow="1" w:lastColumn="0" w:lastRow="0" w:noHBand="0" w:noVBand="1" w:val="04A0"/>
      </w:tblPr>
      <w:tblGrid>
        <w:gridCol w:w="9752"/>
      </w:tblGrid>
      <w:tr>
        <w:tc>
          <w:tcPr>
            <w:tcW w:type="dxa" w:w="9752"/>
            <w:shd w:fill="F4F7FB"/>
            <w:tcMar>
              <w:top w:w="130" w:type="dxa"/>
              <w:start w:w="160" w:type="dxa"/>
              <w:bottom w:w="130" w:type="dxa"/>
              <w:end w:w="160" w:type="dxa"/>
            </w:tcMar>
            <w:vAlign w:val="center"/>
          </w:tcPr>
          <w:p>
            <w:pPr>
              <w:spacing w:before="0" w:after="40" w:line="269" w:lineRule="auto"/>
            </w:pPr>
            <w:r>
              <w:rPr>
                <w:rFonts w:ascii="Liberation Serif" w:hAnsi="Liberation Serif" w:eastAsia="Liberation Serif"/>
                <w:b/>
                <w:i w:val="0"/>
                <w:color w:val="163A5F"/>
                <w:sz w:val="22"/>
              </w:rPr>
              <w:t>Predigtformel</w:t>
            </w:r>
          </w:p>
          <w:p>
            <w:pPr>
              <w:spacing w:before="0" w:after="40" w:line="269" w:lineRule="auto"/>
            </w:pPr>
            <w:r>
              <w:rPr>
                <w:rFonts w:ascii="Liberation Serif" w:hAnsi="Liberation Serif" w:eastAsia="Liberation Serif"/>
                <w:b w:val="0"/>
                <w:i w:val="0"/>
                <w:sz w:val="21"/>
              </w:rPr>
              <w:t>Ihr nennt X. Das Evangelium zeigt Y.</w:t>
            </w:r>
          </w:p>
          <w:p>
            <w:pPr>
              <w:spacing w:before="0" w:after="40" w:line="269" w:lineRule="auto"/>
            </w:pPr>
            <w:r>
              <w:rPr>
                <w:rFonts w:ascii="Liberation Serif" w:hAnsi="Liberation Serif" w:eastAsia="Liberation Serif"/>
                <w:b w:val="0"/>
                <w:i w:val="0"/>
                <w:sz w:val="21"/>
              </w:rPr>
              <w:t>Nicht weil X gar nicht schmerzt, sondern weil Y tiefer trifft.</w:t>
            </w:r>
          </w:p>
          <w:p>
            <w:pPr>
              <w:spacing w:before="0" w:after="40" w:line="269" w:lineRule="auto"/>
            </w:pPr>
            <w:r>
              <w:rPr>
                <w:rFonts w:ascii="Liberation Serif" w:hAnsi="Liberation Serif" w:eastAsia="Liberation Serif"/>
                <w:b w:val="0"/>
                <w:i w:val="0"/>
                <w:sz w:val="21"/>
              </w:rPr>
              <w:t>Darum hoere auf, dein Leben unter X zu lesen, und lerne es unter Y zu lesen.</w:t>
            </w:r>
          </w:p>
        </w:tc>
      </w:tr>
    </w:tbl>
    <w:p/>
    <w:p>
      <w:pPr>
        <w:spacing w:before="200" w:after="120" w:line="252" w:lineRule="auto"/>
      </w:pPr>
      <w:r>
        <w:rPr>
          <w:rFonts w:ascii="Liberation Serif" w:hAnsi="Liberation Serif" w:eastAsia="Liberation Serif"/>
          <w:b/>
          <w:i w:val="0"/>
          <w:color w:val="163A5F"/>
          <w:sz w:val="30"/>
        </w:rPr>
        <w:t>Warnung | typische Fehlgriffe</w:t>
      </w:r>
    </w:p>
    <w:p>
      <w:pPr>
        <w:pStyle w:val="ListBullet"/>
        <w:spacing w:before="0" w:after="40" w:line="269" w:lineRule="auto"/>
      </w:pPr>
      <w:r>
        <w:rPr>
          <w:rFonts w:ascii="Liberation Serif" w:hAnsi="Liberation Serif" w:eastAsia="Liberation Serif"/>
          <w:b w:val="0"/>
          <w:i w:val="0"/>
          <w:sz w:val="21"/>
        </w:rPr>
        <w:t>Nicht alles ist conciliatio, was irgendwie umformuliert wird. Ohne gegnerisches Etikett oder ohne echte Wertungsverschiebung ist es oft bloss Antithese, Correctio oder allgemeines Reframing.</w:t>
      </w:r>
    </w:p>
    <w:p>
      <w:pPr>
        <w:pStyle w:val="ListBullet"/>
        <w:spacing w:before="0" w:after="40" w:line="269" w:lineRule="auto"/>
      </w:pPr>
      <w:r>
        <w:rPr>
          <w:rFonts w:ascii="Liberation Serif" w:hAnsi="Liberation Serif" w:eastAsia="Liberation Serif"/>
          <w:b w:val="0"/>
          <w:i w:val="0"/>
          <w:sz w:val="21"/>
        </w:rPr>
        <w:t>Conciliatio darf das Boese nicht weisswaschen. Habsucht bleibt Habsucht; geistlicher Missbrauch wird nicht durch ein freundlicheres Wort harmlos; Feigheit wird nicht automatisch zu Sanftmut.</w:t>
      </w:r>
    </w:p>
    <w:p>
      <w:pPr>
        <w:pStyle w:val="ListBullet"/>
        <w:spacing w:before="0" w:after="40" w:line="269" w:lineRule="auto"/>
      </w:pPr>
      <w:r>
        <w:rPr>
          <w:rFonts w:ascii="Liberation Serif" w:hAnsi="Liberation Serif" w:eastAsia="Liberation Serif"/>
          <w:b w:val="0"/>
          <w:i w:val="0"/>
          <w:sz w:val="21"/>
        </w:rPr>
        <w:t>Predigtlich besonders gefaehrlich ist die euphemistische Beschwichtigung: Suende wird dann nur noch als "Bruch", Gericht nur noch als "Spannung", Buße nur noch als "Entwicklung" beschrieben. Das ist keine hohe Rhetorik, sondern Verlust an Wahrheit.</w:t>
      </w:r>
    </w:p>
    <w:p>
      <w:pPr>
        <w:pStyle w:val="ListBullet"/>
        <w:spacing w:before="0" w:after="40" w:line="269" w:lineRule="auto"/>
      </w:pPr>
      <w:r>
        <w:rPr>
          <w:rFonts w:ascii="Liberation Serif" w:hAnsi="Liberation Serif" w:eastAsia="Liberation Serif"/>
          <w:b w:val="0"/>
          <w:i w:val="0"/>
          <w:sz w:val="21"/>
        </w:rPr>
        <w:t>Die Figur wird stark, wenn sie gegen die falsche Wertung arbeitet. Sie wird falsch, wenn sie gegen die Wirklichkeit arbeitet.</w:t>
      </w:r>
    </w:p>
    <w:p/>
    <w:p>
      <w:pPr>
        <w:spacing w:before="200" w:after="120" w:line="252" w:lineRule="auto"/>
      </w:pPr>
      <w:r>
        <w:rPr>
          <w:rFonts w:ascii="Liberation Serif" w:hAnsi="Liberation Serif" w:eastAsia="Liberation Serif"/>
          <w:b/>
          <w:i w:val="0"/>
          <w:color w:val="163A5F"/>
          <w:sz w:val="30"/>
        </w:rPr>
        <w:t>Merksaetze | fuer Seminar, Kanzel und Kopf</w:t>
      </w:r>
    </w:p>
    <w:p>
      <w:pPr>
        <w:pStyle w:val="ListBullet"/>
        <w:spacing w:before="0" w:after="40" w:line="269" w:lineRule="auto"/>
      </w:pPr>
      <w:r>
        <w:rPr>
          <w:rFonts w:ascii="Liberation Serif" w:hAnsi="Liberation Serif" w:eastAsia="Liberation Serif"/>
          <w:b w:val="0"/>
          <w:i w:val="0"/>
          <w:sz w:val="21"/>
        </w:rPr>
        <w:t>Conciliatio gewinnt nicht durch Leugnung, sondern durch Umwertung.</w:t>
      </w:r>
    </w:p>
    <w:p>
      <w:pPr>
        <w:pStyle w:val="ListBullet"/>
        <w:spacing w:before="0" w:after="40" w:line="269" w:lineRule="auto"/>
      </w:pPr>
      <w:r>
        <w:rPr>
          <w:rFonts w:ascii="Liberation Serif" w:hAnsi="Liberation Serif" w:eastAsia="Liberation Serif"/>
          <w:b w:val="0"/>
          <w:i w:val="0"/>
          <w:sz w:val="21"/>
        </w:rPr>
        <w:t>Wo die Gegenpartei etikettiert, prueft die conciliatio die Nachbarschaft der Begriffe.</w:t>
      </w:r>
    </w:p>
    <w:p>
      <w:pPr>
        <w:pStyle w:val="ListBullet"/>
        <w:spacing w:before="0" w:after="40" w:line="269" w:lineRule="auto"/>
      </w:pPr>
      <w:r>
        <w:rPr>
          <w:rFonts w:ascii="Liberation Serif" w:hAnsi="Liberation Serif" w:eastAsia="Liberation Serif"/>
          <w:b w:val="0"/>
          <w:i w:val="0"/>
          <w:sz w:val="21"/>
        </w:rPr>
        <w:t>Reframing ist breiter; conciliatio ist enger, polemischer und parteibezogener.</w:t>
      </w:r>
    </w:p>
    <w:p>
      <w:pPr>
        <w:pStyle w:val="ListBullet"/>
        <w:spacing w:before="0" w:after="40" w:line="269" w:lineRule="auto"/>
      </w:pPr>
      <w:r>
        <w:rPr>
          <w:rFonts w:ascii="Liberation Serif" w:hAnsi="Liberation Serif" w:eastAsia="Liberation Serif"/>
          <w:b w:val="0"/>
          <w:i w:val="0"/>
          <w:sz w:val="21"/>
        </w:rPr>
        <w:t>Der christliche Redner darf nicht schoenfaerben; er darf nur dort umwerten, wo Schrift und Wahrheit ihn tragen.</w:t>
      </w:r>
    </w:p>
    <w:p>
      <w:pPr>
        <w:pStyle w:val="ListBullet"/>
        <w:spacing w:before="0" w:after="40" w:line="269" w:lineRule="auto"/>
      </w:pPr>
      <w:r>
        <w:rPr>
          <w:rFonts w:ascii="Liberation Serif" w:hAnsi="Liberation Serif" w:eastAsia="Liberation Serif"/>
          <w:b w:val="0"/>
          <w:i w:val="0"/>
          <w:sz w:val="21"/>
        </w:rPr>
        <w:t>Eine Figur ist erst gelernt, wenn man sie laut sprechen kann.</w:t>
      </w:r>
    </w:p>
    <w:p>
      <w:pPr>
        <w:pStyle w:val="ListBullet"/>
        <w:spacing w:before="0" w:after="40" w:line="269" w:lineRule="auto"/>
      </w:pPr>
      <w:r>
        <w:rPr>
          <w:rFonts w:ascii="Liberation Serif" w:hAnsi="Liberation Serif" w:eastAsia="Liberation Serif"/>
          <w:b w:val="0"/>
          <w:i w:val="0"/>
          <w:sz w:val="21"/>
        </w:rPr>
        <w:t>Stilmittel duerfen den Text nicht dekorieren wie Lametta; sie muessen ihn tragen wie Balken ein Haus.</w:t>
      </w:r>
    </w:p>
    <w:p>
      <w:pPr>
        <w:spacing w:before="160" w:after="80" w:line="252" w:lineRule="auto"/>
      </w:pPr>
      <w:r>
        <w:rPr>
          <w:rFonts w:ascii="Liberation Serif" w:hAnsi="Liberation Serif" w:eastAsia="Liberation Serif"/>
          <w:b/>
          <w:i w:val="0"/>
          <w:color w:val="163A5F"/>
          <w:sz w:val="25"/>
        </w:rPr>
        <w:t>Mini-Check vor dem Predigt-Einsatz</w:t>
      </w:r>
    </w:p>
    <w:p>
      <w:pPr>
        <w:pStyle w:val="ListBullet"/>
        <w:spacing w:before="0" w:after="40" w:line="269" w:lineRule="auto"/>
      </w:pPr>
      <w:r>
        <w:rPr>
          <w:rFonts w:ascii="Liberation Serif" w:hAnsi="Liberation Serif" w:eastAsia="Liberation Serif"/>
          <w:b w:val="0"/>
          <w:i w:val="0"/>
          <w:sz w:val="21"/>
        </w:rPr>
        <w:t>Habe ich den gegnerischen Begriff klar genug benannt?</w:t>
      </w:r>
    </w:p>
    <w:p>
      <w:pPr>
        <w:pStyle w:val="ListBullet"/>
        <w:spacing w:before="0" w:after="40" w:line="269" w:lineRule="auto"/>
      </w:pPr>
      <w:r>
        <w:rPr>
          <w:rFonts w:ascii="Liberation Serif" w:hAnsi="Liberation Serif" w:eastAsia="Liberation Serif"/>
          <w:b w:val="0"/>
          <w:i w:val="0"/>
          <w:sz w:val="21"/>
        </w:rPr>
        <w:t>Ist meine Umwertung wahr oder bloss clever?</w:t>
      </w:r>
    </w:p>
    <w:p>
      <w:pPr>
        <w:pStyle w:val="ListBullet"/>
        <w:spacing w:before="0" w:after="40" w:line="269" w:lineRule="auto"/>
      </w:pPr>
      <w:r>
        <w:rPr>
          <w:rFonts w:ascii="Liberation Serif" w:hAnsi="Liberation Serif" w:eastAsia="Liberation Serif"/>
          <w:b w:val="0"/>
          <w:i w:val="0"/>
          <w:sz w:val="21"/>
        </w:rPr>
        <w:t>Traegt der biblische Text diese Verschiebung?</w:t>
      </w:r>
    </w:p>
    <w:p>
      <w:pPr>
        <w:pStyle w:val="ListBullet"/>
        <w:spacing w:before="0" w:after="40" w:line="269" w:lineRule="auto"/>
      </w:pPr>
      <w:r>
        <w:rPr>
          <w:rFonts w:ascii="Liberation Serif" w:hAnsi="Liberation Serif" w:eastAsia="Liberation Serif"/>
          <w:b w:val="0"/>
          <w:i w:val="0"/>
          <w:sz w:val="21"/>
        </w:rPr>
        <w:t>Hoert ein normaler Mensch die Pointe - oder nur ein Rhetorikseminar?</w:t>
      </w:r>
    </w:p>
    <w:p>
      <w:pPr>
        <w:pStyle w:val="ListBullet"/>
        <w:spacing w:before="0" w:after="40" w:line="269" w:lineRule="auto"/>
      </w:pPr>
      <w:r>
        <w:rPr>
          <w:rFonts w:ascii="Liberation Serif" w:hAnsi="Liberation Serif" w:eastAsia="Liberation Serif"/>
          <w:b w:val="0"/>
          <w:i w:val="0"/>
          <w:sz w:val="21"/>
        </w:rPr>
        <w:t>Fuehrt die Passage zu Umkehr, Trost, Klarheit oder Zeugnis?</w:t>
      </w:r>
    </w:p>
    <w:sectPr w:rsidR="00FC693F" w:rsidRPr="0006063C" w:rsidSect="00034616">
      <w:headerReference w:type="default" r:id="rId9"/>
      <w:footerReference w:type="default" r:id="rId10"/>
      <w:pgSz w:w="11906" w:h="16838"/>
      <w:pgMar w:top="1020"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Liberation Serif" w:hAnsi="Liberation Serif" w:eastAsia="Liberation Serif"/>
        <w:b w:val="0"/>
        <w:i w:val="0"/>
        <w:color w:val="6B7280"/>
        <w:sz w:val="17"/>
      </w:rPr>
      <w:t>Conciliatio | Lausberg-Heft | Predigtwerkstatt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Liberation Serif" w:hAnsi="Liberation Serif" w:eastAsia="Liberation Serif"/>
        <w:b/>
        <w:i w:val="0"/>
        <w:color w:val="6B7280"/>
        <w:sz w:val="17"/>
      </w:rPr>
      <w:t>MEISTERREDNER | Stilmittel-Einleger | Tiefgang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erif" w:hAnsi="Liberation Serif" w:eastAsia="Liberation Seri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erif" w:hAnsi="Liberation Serif" w:eastAsia="Liberation Seri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